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Default Extension="jpeg" ContentType="image/jpeg"/>
  <Override PartName="/word/header15.xml" ContentType="application/vnd.openxmlformats-officedocument.wordprocessingml.header+xml"/>
  <Override PartName="/word/footer1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1732"/>
      </w:pPr>
      <w:r>
        <w:rPr/>
        <w:pict>
          <v:group style="position:absolute;margin-left:-.25pt;margin-top:0pt;width:612.5pt;height:792pt;mso-position-horizontal-relative:page;mso-position-vertical-relative:page;z-index:-43192" coordorigin="-5,0" coordsize="12250,15840">
            <v:rect style="position:absolute;left:0;top:0;width:11908;height:4680" filled="true" fillcolor="#deeaf6" stroked="false">
              <v:fill type="solid"/>
            </v:rect>
            <v:shape style="position:absolute;left:2160;top:1116;width:8140;height:2152" type="#_x0000_t75" stroked="false">
              <v:imagedata r:id="rId5" o:title=""/>
            </v:shape>
            <v:shape style="position:absolute;left:3636;top:2480;width:5752;height:2152" type="#_x0000_t75" stroked="false">
              <v:imagedata r:id="rId6" o:title=""/>
            </v:shape>
            <v:rect style="position:absolute;left:0;top:5250;width:11908;height:10590" filled="true" fillcolor="#deeaf6" stroked="false">
              <v:fill type="solid"/>
            </v:rect>
            <v:shape style="position:absolute;left:1384;top:12596;width:3156;height:1092" type="#_x0000_t75" stroked="false">
              <v:imagedata r:id="rId7" o:title=""/>
            </v:shape>
            <v:shape style="position:absolute;left:-5;top:4675;width:12250;height:580" type="#_x0000_t75" stroked="false">
              <v:imagedata r:id="rId8" o:title=""/>
            </v:shape>
            <v:shape style="position:absolute;left:6092;top:5512;width:5736;height:5372" type="#_x0000_t75" stroked="false">
              <v:imagedata r:id="rId9" o:title=""/>
            </v:shape>
            <v:shape style="position:absolute;left:11473;top:5460;width:673;height:10380" coordorigin="11474,5460" coordsize="673,10380" path="m12146,5460l11474,5460,11694,11477,11479,15840,12146,15840,12146,5460xe" filled="true" fillcolor="#5b9bd4" stroked="false">
              <v:path arrowok="t"/>
              <v:fill type="solid"/>
            </v:shape>
            <v:shape style="position:absolute;left:11295;top:5265;width:945;height:10560" type="#_x0000_t75" stroked="false">
              <v:imagedata r:id="rId10" o:title=""/>
            </v:shape>
            <v:shape style="position:absolute;left:720;top:6640;width:5064;height:4656" type="#_x0000_t75" stroked="false">
              <v:imagedata r:id="rId11" o:title=""/>
            </v:shape>
            <v:shape style="position:absolute;left:6;top:15100;width:12076;height:513" coordorigin="6,15100" coordsize="12076,513" path="m11849,15100l6,15100,6,15613,11849,15613,12082,15357,11849,15100xe" filled="true" fillcolor="#2e5496" stroked="false">
              <v:path arrowok="t"/>
              <v:fill type="solid"/>
            </v:shape>
            <v:shape style="position:absolute;left:6;top:15100;width:12076;height:513" coordorigin="6,15100" coordsize="12076,513" path="m6,15100l11849,15100,12082,15357,11849,15613,6,15613,6,15100xe" filled="false" stroked="true" strokeweight=".75pt" strokecolor="#1f4e79">
              <v:path arrowok="t"/>
              <v:stroke dashstyle="solid"/>
            </v:shape>
            <v:shape style="position:absolute;left:8;top:15172;width:11956;height:368" type="#_x0000_t75" stroked="false">
              <v:imagedata r:id="rId12" o:title=""/>
            </v:shape>
            <v:shape style="position:absolute;left:8;top:15172;width:10988;height:368" type="#_x0000_t75" stroked="false">
              <v:imagedata r:id="rId13" o:title=""/>
            </v:shape>
            <v:shape style="position:absolute;left:7440;top:12015;width:1650;height:1665" type="#_x0000_t75" stroked="false">
              <v:imagedata r:id="rId14" o:title=""/>
            </v:shape>
            <w10:wrap type="none"/>
          </v:group>
        </w:pict>
      </w:r>
      <w:r>
        <w:rPr>
          <w:color w:val="5B9BD4"/>
        </w:rPr>
        <w:t>REVISTA MEDICA</w:t>
      </w:r>
    </w:p>
    <w:p>
      <w:pPr>
        <w:spacing w:before="192"/>
        <w:ind w:left="1731" w:right="1732" w:firstLine="0"/>
        <w:jc w:val="center"/>
        <w:rPr>
          <w:rFonts w:ascii="Calibri"/>
          <w:sz w:val="96"/>
        </w:rPr>
      </w:pPr>
      <w:r>
        <w:rPr>
          <w:rFonts w:ascii="Calibri"/>
          <w:color w:val="5B9BD4"/>
          <w:sz w:val="96"/>
        </w:rPr>
        <w:t>SINERGIA</w:t>
      </w:r>
    </w:p>
    <w:p>
      <w:pPr>
        <w:pStyle w:val="BodyText"/>
        <w:rPr>
          <w:rFonts w:ascii="Calibri"/>
          <w:sz w:val="20"/>
        </w:rPr>
      </w:pPr>
    </w:p>
    <w:p>
      <w:pPr>
        <w:pStyle w:val="BodyText"/>
        <w:rPr>
          <w:rFonts w:ascii="Calibri"/>
          <w:sz w:val="20"/>
        </w:rPr>
      </w:pPr>
    </w:p>
    <w:p>
      <w:pPr>
        <w:pStyle w:val="BodyText"/>
        <w:rPr>
          <w:rFonts w:ascii="Calibri"/>
          <w:sz w:val="17"/>
        </w:rPr>
      </w:pPr>
    </w:p>
    <w:p>
      <w:pPr>
        <w:tabs>
          <w:tab w:pos="7810" w:val="left" w:leader="none"/>
        </w:tabs>
        <w:spacing w:before="88"/>
        <w:ind w:left="1608" w:right="0" w:firstLine="0"/>
        <w:jc w:val="left"/>
        <w:rPr>
          <w:b/>
          <w:sz w:val="36"/>
        </w:rPr>
      </w:pPr>
      <w:r>
        <w:rPr>
          <w:b/>
          <w:i/>
          <w:color w:val="FFFFFF"/>
          <w:sz w:val="36"/>
        </w:rPr>
        <w:t>Publicación</w:t>
      </w:r>
      <w:r>
        <w:rPr>
          <w:b/>
          <w:i/>
          <w:color w:val="FFFFFF"/>
          <w:spacing w:val="-2"/>
          <w:sz w:val="36"/>
        </w:rPr>
        <w:t> </w:t>
      </w:r>
      <w:r>
        <w:rPr>
          <w:b/>
          <w:i/>
          <w:color w:val="FFFFFF"/>
          <w:sz w:val="36"/>
        </w:rPr>
        <w:t>Medica</w:t>
      </w:r>
      <w:r>
        <w:rPr>
          <w:b/>
          <w:i/>
          <w:color w:val="FFFFFF"/>
          <w:spacing w:val="-3"/>
          <w:sz w:val="36"/>
        </w:rPr>
        <w:t> </w:t>
      </w:r>
      <w:r>
        <w:rPr>
          <w:b/>
          <w:i/>
          <w:color w:val="FFFFFF"/>
          <w:sz w:val="36"/>
        </w:rPr>
        <w:t>Mensual</w:t>
        <w:tab/>
      </w:r>
      <w:r>
        <w:rPr>
          <w:b/>
          <w:color w:val="FFFFFF"/>
          <w:sz w:val="36"/>
        </w:rPr>
        <w:t>ISSN:</w:t>
      </w:r>
      <w:r>
        <w:rPr>
          <w:b/>
          <w:color w:val="FFFFFF"/>
          <w:spacing w:val="-1"/>
          <w:sz w:val="36"/>
        </w:rPr>
        <w:t> </w:t>
      </w:r>
      <w:r>
        <w:rPr>
          <w:b/>
          <w:color w:val="FFFFFF"/>
          <w:sz w:val="36"/>
        </w:rPr>
        <w:t>2215-4523</w:t>
      </w:r>
    </w:p>
    <w:p>
      <w:pPr>
        <w:pStyle w:val="BodyText"/>
        <w:rPr>
          <w:b/>
          <w:sz w:val="20"/>
        </w:rPr>
      </w:pPr>
    </w:p>
    <w:p>
      <w:pPr>
        <w:pStyle w:val="BodyText"/>
        <w:rPr>
          <w:b/>
          <w:sz w:val="20"/>
        </w:rPr>
      </w:pPr>
    </w:p>
    <w:p>
      <w:pPr>
        <w:pStyle w:val="BodyText"/>
        <w:rPr>
          <w:b/>
          <w:sz w:val="20"/>
        </w:rPr>
      </w:pPr>
    </w:p>
    <w:p>
      <w:pPr>
        <w:pStyle w:val="BodyText"/>
        <w:spacing w:before="8"/>
        <w:rPr>
          <w:b/>
          <w:sz w:val="18"/>
        </w:rPr>
      </w:pPr>
    </w:p>
    <w:p>
      <w:pPr>
        <w:pStyle w:val="Heading2"/>
        <w:spacing w:before="88"/>
        <w:ind w:left="7910"/>
      </w:pPr>
      <w:r>
        <w:rPr/>
        <w:t>ARTICULOS</w:t>
      </w:r>
    </w:p>
    <w:p>
      <w:pPr>
        <w:pStyle w:val="BodyText"/>
        <w:rPr>
          <w:b/>
          <w:sz w:val="40"/>
        </w:rPr>
      </w:pPr>
    </w:p>
    <w:p>
      <w:pPr>
        <w:pStyle w:val="Heading5"/>
        <w:numPr>
          <w:ilvl w:val="0"/>
          <w:numId w:val="1"/>
        </w:numPr>
        <w:tabs>
          <w:tab w:pos="6938" w:val="left" w:leader="none"/>
          <w:tab w:pos="6939" w:val="left" w:leader="none"/>
        </w:tabs>
        <w:spacing w:line="271" w:lineRule="auto" w:before="274" w:after="0"/>
        <w:ind w:left="6938" w:right="2328" w:hanging="360"/>
        <w:jc w:val="left"/>
      </w:pPr>
      <w:r>
        <w:rPr/>
        <w:t>Monitoreo ambulatorio de</w:t>
      </w:r>
      <w:r>
        <w:rPr>
          <w:spacing w:val="-16"/>
        </w:rPr>
        <w:t> </w:t>
      </w:r>
      <w:r>
        <w:rPr/>
        <w:t>la presión arterial</w:t>
      </w:r>
      <w:r>
        <w:rPr>
          <w:spacing w:val="-2"/>
        </w:rPr>
        <w:t> </w:t>
      </w:r>
      <w:r>
        <w:rPr/>
        <w:t>(MAPA)</w:t>
      </w:r>
    </w:p>
    <w:p>
      <w:pPr>
        <w:pStyle w:val="BodyText"/>
        <w:rPr>
          <w:sz w:val="20"/>
        </w:rPr>
      </w:pPr>
    </w:p>
    <w:p>
      <w:pPr>
        <w:pStyle w:val="BodyText"/>
        <w:spacing w:before="1"/>
        <w:rPr>
          <w:sz w:val="29"/>
        </w:rPr>
      </w:pPr>
    </w:p>
    <w:tbl>
      <w:tblPr>
        <w:tblW w:w="0" w:type="auto"/>
        <w:jc w:val="left"/>
        <w:tblInd w:w="6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11"/>
      </w:tblGrid>
      <w:tr>
        <w:trPr>
          <w:trHeight w:val="593" w:hRule="atLeast"/>
        </w:trPr>
        <w:tc>
          <w:tcPr>
            <w:tcW w:w="3811" w:type="dxa"/>
          </w:tcPr>
          <w:p>
            <w:pPr>
              <w:pStyle w:val="TableParagraph"/>
              <w:numPr>
                <w:ilvl w:val="0"/>
                <w:numId w:val="2"/>
              </w:numPr>
              <w:tabs>
                <w:tab w:pos="560" w:val="left" w:leader="none"/>
                <w:tab w:pos="561" w:val="left" w:leader="none"/>
              </w:tabs>
              <w:spacing w:line="240" w:lineRule="auto" w:before="0" w:after="0"/>
              <w:ind w:left="560" w:right="0" w:hanging="360"/>
              <w:jc w:val="left"/>
              <w:rPr>
                <w:sz w:val="24"/>
              </w:rPr>
            </w:pPr>
            <w:r>
              <w:rPr>
                <w:sz w:val="24"/>
              </w:rPr>
              <w:t>Rinosinusitis aguda en</w:t>
            </w:r>
            <w:r>
              <w:rPr>
                <w:spacing w:val="-10"/>
                <w:sz w:val="24"/>
              </w:rPr>
              <w:t> </w:t>
            </w:r>
            <w:r>
              <w:rPr>
                <w:sz w:val="24"/>
              </w:rPr>
              <w:t>niños</w:t>
            </w:r>
          </w:p>
        </w:tc>
      </w:tr>
      <w:tr>
        <w:trPr>
          <w:trHeight w:val="1207" w:hRule="atLeast"/>
        </w:trPr>
        <w:tc>
          <w:tcPr>
            <w:tcW w:w="3811" w:type="dxa"/>
          </w:tcPr>
          <w:p>
            <w:pPr>
              <w:pStyle w:val="TableParagraph"/>
              <w:ind w:left="0"/>
              <w:rPr>
                <w:sz w:val="26"/>
              </w:rPr>
            </w:pPr>
          </w:p>
          <w:p>
            <w:pPr>
              <w:pStyle w:val="TableParagraph"/>
              <w:numPr>
                <w:ilvl w:val="0"/>
                <w:numId w:val="3"/>
              </w:numPr>
              <w:tabs>
                <w:tab w:pos="560" w:val="left" w:leader="none"/>
                <w:tab w:pos="561" w:val="left" w:leader="none"/>
              </w:tabs>
              <w:spacing w:line="271" w:lineRule="auto" w:before="0" w:after="0"/>
              <w:ind w:left="560" w:right="784" w:hanging="360"/>
              <w:jc w:val="left"/>
              <w:rPr>
                <w:sz w:val="24"/>
              </w:rPr>
            </w:pPr>
            <w:r>
              <w:rPr>
                <w:sz w:val="24"/>
              </w:rPr>
              <w:t>Urticaria y</w:t>
            </w:r>
            <w:r>
              <w:rPr>
                <w:spacing w:val="-12"/>
                <w:sz w:val="24"/>
              </w:rPr>
              <w:t> </w:t>
            </w:r>
            <w:r>
              <w:rPr>
                <w:sz w:val="24"/>
              </w:rPr>
              <w:t>angioedema crónico</w:t>
            </w:r>
          </w:p>
        </w:tc>
      </w:tr>
      <w:tr>
        <w:trPr>
          <w:trHeight w:val="594" w:hRule="atLeast"/>
        </w:trPr>
        <w:tc>
          <w:tcPr>
            <w:tcW w:w="3811" w:type="dxa"/>
          </w:tcPr>
          <w:p>
            <w:pPr>
              <w:pStyle w:val="TableParagraph"/>
              <w:spacing w:before="1"/>
              <w:ind w:left="0"/>
              <w:rPr>
                <w:sz w:val="26"/>
              </w:rPr>
            </w:pPr>
          </w:p>
          <w:p>
            <w:pPr>
              <w:pStyle w:val="TableParagraph"/>
              <w:numPr>
                <w:ilvl w:val="0"/>
                <w:numId w:val="4"/>
              </w:numPr>
              <w:tabs>
                <w:tab w:pos="560" w:val="left" w:leader="none"/>
                <w:tab w:pos="561" w:val="left" w:leader="none"/>
              </w:tabs>
              <w:spacing w:line="274" w:lineRule="exact" w:before="0" w:after="0"/>
              <w:ind w:left="560" w:right="0" w:hanging="360"/>
              <w:jc w:val="left"/>
              <w:rPr>
                <w:sz w:val="24"/>
              </w:rPr>
            </w:pPr>
            <w:r>
              <w:rPr>
                <w:sz w:val="24"/>
              </w:rPr>
              <w:t>Vulvodinia</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p>
      <w:pPr>
        <w:spacing w:before="3"/>
        <w:ind w:left="2457" w:right="0" w:firstLine="0"/>
        <w:jc w:val="left"/>
        <w:rPr>
          <w:rFonts w:ascii="Calibri"/>
          <w:sz w:val="48"/>
        </w:rPr>
      </w:pPr>
      <w:r>
        <w:rPr>
          <w:rFonts w:ascii="Calibri"/>
          <w:color w:val="2D74B5"/>
          <w:sz w:val="48"/>
        </w:rPr>
        <w:t>SOMEA</w:t>
      </w:r>
    </w:p>
    <w:p>
      <w:pPr>
        <w:spacing w:before="37"/>
        <w:ind w:left="1700" w:right="0" w:firstLine="0"/>
        <w:jc w:val="left"/>
        <w:rPr>
          <w:rFonts w:ascii="Calibri"/>
          <w:i/>
          <w:sz w:val="22"/>
        </w:rPr>
      </w:pPr>
      <w:r>
        <w:rPr>
          <w:rFonts w:ascii="Calibri"/>
          <w:i/>
          <w:color w:val="2D74B5"/>
          <w:sz w:val="22"/>
        </w:rPr>
        <w:t>SOCIEDAD DE MEDICOS DE AMERICA</w:t>
      </w: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spacing w:before="4"/>
        <w:rPr>
          <w:rFonts w:ascii="Calibri"/>
          <w:i/>
          <w:sz w:val="21"/>
        </w:rPr>
      </w:pPr>
    </w:p>
    <w:p>
      <w:pPr>
        <w:tabs>
          <w:tab w:pos="3548" w:val="left" w:leader="none"/>
          <w:tab w:pos="5061" w:val="left" w:leader="none"/>
          <w:tab w:pos="7850" w:val="left" w:leader="none"/>
          <w:tab w:pos="9026" w:val="left" w:leader="none"/>
        </w:tabs>
        <w:spacing w:before="36"/>
        <w:ind w:left="648" w:right="0" w:firstLine="0"/>
        <w:jc w:val="left"/>
        <w:rPr>
          <w:rFonts w:ascii="Calibri" w:hAnsi="Calibri"/>
          <w:b/>
          <w:sz w:val="32"/>
        </w:rPr>
      </w:pPr>
      <w:r>
        <w:rPr>
          <w:rFonts w:ascii="Calibri" w:hAnsi="Calibri"/>
          <w:b/>
          <w:color w:val="FFFFFF"/>
          <w:spacing w:val="6"/>
          <w:sz w:val="32"/>
        </w:rPr>
        <w:t>MAYO</w:t>
      </w:r>
      <w:r>
        <w:rPr>
          <w:rFonts w:ascii="Calibri" w:hAnsi="Calibri"/>
          <w:b/>
          <w:color w:val="FFFFFF"/>
          <w:spacing w:val="15"/>
          <w:sz w:val="32"/>
        </w:rPr>
        <w:t> </w:t>
      </w:r>
      <w:r>
        <w:rPr>
          <w:rFonts w:ascii="Calibri" w:hAnsi="Calibri"/>
          <w:b/>
          <w:color w:val="FFFFFF"/>
          <w:spacing w:val="5"/>
          <w:sz w:val="32"/>
        </w:rPr>
        <w:t>2016</w:t>
        <w:tab/>
      </w:r>
      <w:r>
        <w:rPr>
          <w:rFonts w:ascii="Calibri" w:hAnsi="Calibri"/>
          <w:b/>
          <w:color w:val="FFFFFF"/>
          <w:sz w:val="32"/>
        </w:rPr>
        <w:t>-</w:t>
        <w:tab/>
      </w:r>
      <w:r>
        <w:rPr>
          <w:rFonts w:ascii="Calibri" w:hAnsi="Calibri"/>
          <w:b/>
          <w:color w:val="FFFFFF"/>
          <w:spacing w:val="5"/>
          <w:sz w:val="32"/>
        </w:rPr>
        <w:t>VOLUMEN</w:t>
      </w:r>
      <w:r>
        <w:rPr>
          <w:rFonts w:ascii="Calibri" w:hAnsi="Calibri"/>
          <w:b/>
          <w:color w:val="FFFFFF"/>
          <w:spacing w:val="23"/>
          <w:sz w:val="32"/>
        </w:rPr>
        <w:t> </w:t>
      </w:r>
      <w:r>
        <w:rPr>
          <w:rFonts w:ascii="Calibri" w:hAnsi="Calibri"/>
          <w:b/>
          <w:color w:val="FFFFFF"/>
          <w:sz w:val="32"/>
        </w:rPr>
        <w:t>1</w:t>
        <w:tab/>
        <w:t>-</w:t>
        <w:tab/>
      </w:r>
      <w:r>
        <w:rPr>
          <w:rFonts w:ascii="Calibri" w:hAnsi="Calibri"/>
          <w:b/>
          <w:color w:val="FFFFFF"/>
          <w:spacing w:val="6"/>
          <w:sz w:val="32"/>
        </w:rPr>
        <w:t>NÚMERO</w:t>
      </w:r>
      <w:r>
        <w:rPr>
          <w:rFonts w:ascii="Calibri" w:hAnsi="Calibri"/>
          <w:b/>
          <w:color w:val="FFFFFF"/>
          <w:spacing w:val="17"/>
          <w:sz w:val="32"/>
        </w:rPr>
        <w:t> </w:t>
      </w:r>
      <w:r>
        <w:rPr>
          <w:rFonts w:ascii="Calibri" w:hAnsi="Calibri"/>
          <w:b/>
          <w:color w:val="FFFFFF"/>
          <w:sz w:val="32"/>
        </w:rPr>
        <w:t>5</w:t>
      </w:r>
    </w:p>
    <w:p>
      <w:pPr>
        <w:spacing w:after="0"/>
        <w:jc w:val="left"/>
        <w:rPr>
          <w:rFonts w:ascii="Calibri" w:hAnsi="Calibri"/>
          <w:sz w:val="32"/>
        </w:rPr>
        <w:sectPr>
          <w:type w:val="continuous"/>
          <w:pgSz w:w="12240" w:h="15840"/>
          <w:pgMar w:top="1500" w:bottom="0" w:left="0" w:right="0"/>
        </w:sectPr>
      </w:pPr>
    </w:p>
    <w:p>
      <w:pPr>
        <w:pStyle w:val="BodyText"/>
        <w:ind w:left="1080"/>
        <w:rPr>
          <w:rFonts w:ascii="Calibri"/>
          <w:sz w:val="20"/>
        </w:rPr>
      </w:pPr>
      <w:r>
        <w:rPr>
          <w:rFonts w:ascii="Calibri"/>
          <w:sz w:val="20"/>
        </w:rPr>
        <w:pict>
          <v:group style="width:521.2pt;height:277.5pt;mso-position-horizontal-relative:char;mso-position-vertical-relative:line" coordorigin="0,0" coordsize="10424,5550">
            <v:shape style="position:absolute;left:372;top:30;width:4748;height:5445" type="#_x0000_t75" stroked="false">
              <v:imagedata r:id="rId15" o:title=""/>
            </v:shape>
            <v:shape style="position:absolute;left:376;top:1474;width:4740;height:3708" type="#_x0000_t75" stroked="false">
              <v:imagedata r:id="rId16" o:title=""/>
            </v:shape>
            <v:rect style="position:absolute;left:0;top:15;width:373;height:5490" filled="true" fillcolor="#44536a" stroked="false">
              <v:fill type="solid"/>
            </v:rect>
            <v:shape style="position:absolute;left:0;top:294;width:5024;height:465" coordorigin="0,294" coordsize="5024,465" path="m4791,294l0,294,0,759,4791,759,5023,527,4791,294xe" filled="true" fillcolor="#5b9bd4" stroked="false">
              <v:path arrowok="t"/>
              <v:fill type="solid"/>
            </v:shape>
            <v:shape style="position:absolute;left:12;top:306;width:4884;height:444" type="#_x0000_t75" stroked="false">
              <v:imagedata r:id="rId17" o:title=""/>
            </v:shape>
            <v:shape style="position:absolute;left:5535;top:31;width:4889;height:5489" type="#_x0000_t75" stroked="false">
              <v:imagedata r:id="rId18" o:title=""/>
            </v:shape>
            <v:shape style="position:absolute;left:5540;top:1478;width:4880;height:3748" type="#_x0000_t75" stroked="false">
              <v:imagedata r:id="rId19" o:title=""/>
            </v:shape>
            <v:rect style="position:absolute;left:5205;top:0;width:330;height:5550" filled="true" fillcolor="#44536a" stroked="false">
              <v:fill type="solid"/>
            </v:rect>
            <v:shape style="position:absolute;left:5175;top:294;width:5140;height:478" coordorigin="5175,294" coordsize="5140,478" path="m10076,294l5175,294,5175,772,10076,772,10315,533,10076,294xe" filled="true" fillcolor="#5b9bd4" stroked="false">
              <v:path arrowok="t"/>
              <v:fill type="solid"/>
            </v:shape>
            <v:shape style="position:absolute;left:5184;top:306;width:5004;height:456" type="#_x0000_t75" stroked="false">
              <v:imagedata r:id="rId20" o:title=""/>
            </v:shape>
            <v:shapetype id="_x0000_t202" o:spt="202" coordsize="21600,21600" path="m,l,21600r21600,l21600,xe">
              <v:stroke joinstyle="miter"/>
              <v:path gradientshapeok="t" o:connecttype="rect"/>
            </v:shapetype>
            <v:shape style="position:absolute;left:1453;top:405;width:2310;height:269" type="#_x0000_t202" filled="false" stroked="false">
              <v:textbox inset="0,0,0,0">
                <w:txbxContent>
                  <w:p>
                    <w:pPr>
                      <w:spacing w:line="268" w:lineRule="exact" w:before="0"/>
                      <w:ind w:left="0" w:right="0" w:firstLine="0"/>
                      <w:jc w:val="left"/>
                      <w:rPr>
                        <w:b/>
                        <w:sz w:val="24"/>
                      </w:rPr>
                    </w:pPr>
                    <w:r>
                      <w:rPr>
                        <w:b/>
                        <w:color w:val="FFFFFF"/>
                        <w:sz w:val="24"/>
                      </w:rPr>
                      <w:t>COMITE EDITORIAL</w:t>
                    </w:r>
                  </w:p>
                </w:txbxContent>
              </v:textbox>
              <w10:wrap type="none"/>
            </v:shape>
            <v:shape style="position:absolute;left:664;top:1477;width:4092;height:3665" type="#_x0000_t202" filled="false" stroked="false">
              <v:textbox inset="0,0,0,0">
                <w:txbxContent>
                  <w:p>
                    <w:pPr>
                      <w:spacing w:line="223" w:lineRule="exact" w:before="0"/>
                      <w:ind w:left="0" w:right="0" w:firstLine="0"/>
                      <w:jc w:val="left"/>
                      <w:rPr>
                        <w:sz w:val="20"/>
                      </w:rPr>
                    </w:pPr>
                    <w:r>
                      <w:rPr>
                        <w:color w:val="585858"/>
                        <w:sz w:val="20"/>
                      </w:rPr>
                      <w:t>Dr. Esteban Sánchez Gaitán</w:t>
                    </w:r>
                  </w:p>
                  <w:p>
                    <w:pPr>
                      <w:spacing w:line="276" w:lineRule="auto" w:before="34"/>
                      <w:ind w:left="0" w:right="570" w:firstLine="0"/>
                      <w:jc w:val="left"/>
                      <w:rPr>
                        <w:sz w:val="20"/>
                      </w:rPr>
                    </w:pPr>
                    <w:r>
                      <w:rPr>
                        <w:color w:val="585858"/>
                        <w:sz w:val="20"/>
                      </w:rPr>
                      <w:t>Editor en Jefe, Universidad de Ciencias Médicas – Costa Rica</w:t>
                    </w:r>
                  </w:p>
                  <w:p>
                    <w:pPr>
                      <w:spacing w:line="240" w:lineRule="auto" w:before="12"/>
                      <w:rPr>
                        <w:rFonts w:ascii="Calibri"/>
                        <w:b/>
                        <w:sz w:val="21"/>
                      </w:rPr>
                    </w:pPr>
                  </w:p>
                  <w:p>
                    <w:pPr>
                      <w:spacing w:before="0"/>
                      <w:ind w:left="0" w:right="0" w:firstLine="0"/>
                      <w:jc w:val="left"/>
                      <w:rPr>
                        <w:sz w:val="20"/>
                      </w:rPr>
                    </w:pPr>
                    <w:r>
                      <w:rPr>
                        <w:color w:val="585858"/>
                        <w:sz w:val="20"/>
                      </w:rPr>
                      <w:t>Lic. Margarita Ampudia Matos</w:t>
                    </w:r>
                  </w:p>
                  <w:p>
                    <w:pPr>
                      <w:spacing w:line="276" w:lineRule="auto" w:before="34"/>
                      <w:ind w:left="0" w:right="2" w:firstLine="0"/>
                      <w:jc w:val="left"/>
                      <w:rPr>
                        <w:sz w:val="20"/>
                      </w:rPr>
                    </w:pPr>
                    <w:r>
                      <w:rPr>
                        <w:color w:val="585858"/>
                        <w:sz w:val="20"/>
                      </w:rPr>
                      <w:t>Facultad de Tecnología Médica, especialista en Laboratorio Clínico y Anatomía Patológica. Universidad Nacional Villareal. Hospital de Emergencia Grau-EsSalud. Lima, Perú</w:t>
                    </w:r>
                  </w:p>
                  <w:p>
                    <w:pPr>
                      <w:spacing w:line="240" w:lineRule="auto" w:before="8"/>
                      <w:rPr>
                        <w:rFonts w:ascii="Calibri"/>
                        <w:b/>
                        <w:sz w:val="21"/>
                      </w:rPr>
                    </w:pPr>
                  </w:p>
                  <w:p>
                    <w:pPr>
                      <w:spacing w:line="280" w:lineRule="auto" w:before="0"/>
                      <w:ind w:left="0" w:right="914" w:firstLine="0"/>
                      <w:jc w:val="left"/>
                      <w:rPr>
                        <w:sz w:val="20"/>
                      </w:rPr>
                    </w:pPr>
                    <w:r>
                      <w:rPr>
                        <w:color w:val="585858"/>
                        <w:sz w:val="20"/>
                      </w:rPr>
                      <w:t>Ing. Jorge Malpartida Toribio Telefónica del Perú, especialista en</w:t>
                    </w:r>
                  </w:p>
                  <w:p>
                    <w:pPr>
                      <w:spacing w:line="226" w:lineRule="exact" w:before="0"/>
                      <w:ind w:left="0" w:right="0" w:firstLine="0"/>
                      <w:jc w:val="left"/>
                      <w:rPr>
                        <w:sz w:val="20"/>
                      </w:rPr>
                    </w:pPr>
                    <w:r>
                      <w:rPr>
                        <w:color w:val="585858"/>
                        <w:sz w:val="20"/>
                      </w:rPr>
                      <w:t>Telecomunicaciones. Universidad Nacional</w:t>
                    </w:r>
                  </w:p>
                  <w:p>
                    <w:pPr>
                      <w:spacing w:before="34"/>
                      <w:ind w:left="0" w:right="0" w:firstLine="0"/>
                      <w:jc w:val="left"/>
                      <w:rPr>
                        <w:sz w:val="20"/>
                      </w:rPr>
                    </w:pPr>
                    <w:r>
                      <w:rPr>
                        <w:color w:val="585858"/>
                        <w:sz w:val="20"/>
                      </w:rPr>
                      <w:t>Mayor de San Marcos .Lima-Peru</w:t>
                    </w:r>
                  </w:p>
                </w:txbxContent>
              </v:textbox>
              <w10:wrap type="none"/>
            </v:shape>
            <v:shape style="position:absolute;left:6822;top:409;width:2030;height:269" type="#_x0000_t202" filled="false" stroked="false">
              <v:textbox inset="0,0,0,0">
                <w:txbxContent>
                  <w:p>
                    <w:pPr>
                      <w:spacing w:line="268" w:lineRule="exact" w:before="0"/>
                      <w:ind w:left="0" w:right="0" w:firstLine="0"/>
                      <w:jc w:val="left"/>
                      <w:rPr>
                        <w:b/>
                        <w:sz w:val="24"/>
                      </w:rPr>
                    </w:pPr>
                    <w:r>
                      <w:rPr>
                        <w:b/>
                        <w:color w:val="FFFFFF"/>
                        <w:sz w:val="24"/>
                      </w:rPr>
                      <w:t>COMITE ASESOR</w:t>
                    </w:r>
                  </w:p>
                </w:txbxContent>
              </v:textbox>
              <w10:wrap type="none"/>
            </v:shape>
            <v:shape style="position:absolute;left:5830;top:1481;width:4168;height:3661" type="#_x0000_t202" filled="false" stroked="false">
              <v:textbox inset="0,0,0,0">
                <w:txbxContent>
                  <w:p>
                    <w:pPr>
                      <w:spacing w:line="276" w:lineRule="auto" w:before="0"/>
                      <w:ind w:left="0" w:right="557" w:firstLine="0"/>
                      <w:jc w:val="left"/>
                      <w:rPr>
                        <w:sz w:val="20"/>
                      </w:rPr>
                    </w:pPr>
                    <w:r>
                      <w:rPr>
                        <w:color w:val="585858"/>
                        <w:sz w:val="20"/>
                      </w:rPr>
                      <w:t>Dr. Gilberto Malpartida Toribio Especialista en Neumología Universidad Nacional Mayor de San Marcos – Perú</w:t>
                    </w:r>
                  </w:p>
                  <w:p>
                    <w:pPr>
                      <w:spacing w:line="240" w:lineRule="auto" w:before="2"/>
                      <w:rPr>
                        <w:rFonts w:ascii="Calibri"/>
                        <w:b/>
                        <w:sz w:val="22"/>
                      </w:rPr>
                    </w:pPr>
                  </w:p>
                  <w:p>
                    <w:pPr>
                      <w:spacing w:before="0"/>
                      <w:ind w:left="0" w:right="0" w:firstLine="0"/>
                      <w:jc w:val="left"/>
                      <w:rPr>
                        <w:sz w:val="20"/>
                      </w:rPr>
                    </w:pPr>
                    <w:r>
                      <w:rPr>
                        <w:color w:val="585858"/>
                        <w:sz w:val="20"/>
                      </w:rPr>
                      <w:t>Dra. Patricia Santos Carlín</w:t>
                    </w:r>
                  </w:p>
                  <w:p>
                    <w:pPr>
                      <w:spacing w:line="276" w:lineRule="auto" w:before="33"/>
                      <w:ind w:left="0" w:right="27" w:firstLine="0"/>
                      <w:jc w:val="left"/>
                      <w:rPr>
                        <w:sz w:val="20"/>
                      </w:rPr>
                    </w:pPr>
                    <w:r>
                      <w:rPr>
                        <w:color w:val="585858"/>
                        <w:sz w:val="20"/>
                      </w:rPr>
                      <w:t>Especialista Cirugía General. Universidad San Martin de Porras. Hospital Nacional Casimiro Ulloa-MINSA. Lima- Perú</w:t>
                    </w:r>
                  </w:p>
                  <w:p>
                    <w:pPr>
                      <w:spacing w:line="240" w:lineRule="auto" w:before="12"/>
                      <w:rPr>
                        <w:rFonts w:ascii="Calibri"/>
                        <w:b/>
                        <w:sz w:val="21"/>
                      </w:rPr>
                    </w:pPr>
                  </w:p>
                  <w:p>
                    <w:pPr>
                      <w:spacing w:line="276" w:lineRule="auto" w:before="0"/>
                      <w:ind w:left="0" w:right="1511" w:firstLine="0"/>
                      <w:jc w:val="left"/>
                      <w:rPr>
                        <w:sz w:val="20"/>
                      </w:rPr>
                    </w:pPr>
                    <w:r>
                      <w:rPr>
                        <w:color w:val="585858"/>
                        <w:sz w:val="20"/>
                      </w:rPr>
                      <w:t>Dra. Anais  López Especialista Medicina Interna Universidad Nacional</w:t>
                    </w:r>
                    <w:r>
                      <w:rPr>
                        <w:color w:val="585858"/>
                        <w:spacing w:val="-11"/>
                        <w:sz w:val="20"/>
                      </w:rPr>
                      <w:t> </w:t>
                    </w:r>
                    <w:r>
                      <w:rPr>
                        <w:color w:val="585858"/>
                        <w:sz w:val="20"/>
                      </w:rPr>
                      <w:t>Villareal</w:t>
                    </w:r>
                  </w:p>
                  <w:p>
                    <w:pPr>
                      <w:spacing w:before="0"/>
                      <w:ind w:left="0" w:right="0" w:firstLine="0"/>
                      <w:jc w:val="left"/>
                      <w:rPr>
                        <w:sz w:val="20"/>
                      </w:rPr>
                    </w:pPr>
                    <w:r>
                      <w:rPr>
                        <w:color w:val="585858"/>
                        <w:sz w:val="20"/>
                      </w:rPr>
                      <w:t>Hospital Nacional Edgardo Rebagliati Martins -</w:t>
                    </w:r>
                  </w:p>
                  <w:p>
                    <w:pPr>
                      <w:spacing w:before="34"/>
                      <w:ind w:left="0" w:right="0" w:firstLine="0"/>
                      <w:jc w:val="left"/>
                      <w:rPr>
                        <w:sz w:val="20"/>
                      </w:rPr>
                    </w:pPr>
                    <w:r>
                      <w:rPr>
                        <w:color w:val="585858"/>
                        <w:sz w:val="20"/>
                      </w:rPr>
                      <w:t>EsSalud. Lima- Perú</w:t>
                    </w:r>
                  </w:p>
                </w:txbxContent>
              </v:textbox>
              <w10:wrap type="none"/>
            </v:shape>
          </v:group>
        </w:pict>
      </w:r>
      <w:r>
        <w:rPr>
          <w:rFonts w:ascii="Calibri"/>
          <w:sz w:val="20"/>
        </w:rPr>
      </w:r>
    </w:p>
    <w:p>
      <w:pPr>
        <w:pStyle w:val="BodyText"/>
        <w:spacing w:before="1"/>
        <w:rPr>
          <w:rFonts w:ascii="Calibri"/>
          <w:b/>
          <w:sz w:val="20"/>
        </w:rPr>
      </w:pPr>
      <w:r>
        <w:rPr/>
        <w:pict>
          <v:group style="position:absolute;margin-left:198.75pt;margin-top:14.25pt;width:243.1pt;height:124.95pt;mso-position-horizontal-relative:page;mso-position-vertical-relative:paragraph;z-index:1216;mso-wrap-distance-left:0;mso-wrap-distance-right:0" coordorigin="3975,285" coordsize="4862,2499">
            <v:shape style="position:absolute;left:4335;top:285;width:4350;height:2499" type="#_x0000_t75" stroked="false">
              <v:imagedata r:id="rId21" o:title=""/>
            </v:shape>
            <v:shape style="position:absolute;left:4340;top:1729;width:4340;height:764" type="#_x0000_t75" stroked="false">
              <v:imagedata r:id="rId22" o:title=""/>
            </v:shape>
            <v:rect style="position:absolute;left:3975;top:285;width:361;height:2499" filled="true" fillcolor="#44536a" stroked="false">
              <v:fill type="solid"/>
            </v:rect>
            <v:shape style="position:absolute;left:3975;top:392;width:4862;height:432" coordorigin="3975,392" coordsize="4862,432" path="m8621,392l3975,392,3975,824,8621,824,8837,608,8621,392xe" filled="true" fillcolor="#5b9bd4" stroked="false">
              <v:path arrowok="t"/>
              <v:fill type="solid"/>
            </v:shape>
            <v:shape style="position:absolute;left:3984;top:401;width:4736;height:412" type="#_x0000_t75" stroked="false">
              <v:imagedata r:id="rId23" o:title=""/>
            </v:shape>
            <v:shape style="position:absolute;left:4849;top:481;width:3311;height:269" type="#_x0000_t202" filled="false" stroked="false">
              <v:textbox inset="0,0,0,0">
                <w:txbxContent>
                  <w:p>
                    <w:pPr>
                      <w:spacing w:line="268" w:lineRule="exact" w:before="0"/>
                      <w:ind w:left="0" w:right="0" w:firstLine="0"/>
                      <w:jc w:val="left"/>
                      <w:rPr>
                        <w:b/>
                        <w:sz w:val="24"/>
                      </w:rPr>
                    </w:pPr>
                    <w:r>
                      <w:rPr>
                        <w:b/>
                        <w:color w:val="FFFFFF"/>
                        <w:sz w:val="24"/>
                      </w:rPr>
                      <w:t>GERENTE ADMINISTRATIVO</w:t>
                    </w:r>
                  </w:p>
                </w:txbxContent>
              </v:textbox>
              <w10:wrap type="none"/>
            </v:shape>
            <v:shape style="position:absolute;left:4629;top:1733;width:3654;height:721" type="#_x0000_t202" filled="false" stroked="false">
              <v:textbox inset="0,0,0,0">
                <w:txbxContent>
                  <w:p>
                    <w:pPr>
                      <w:spacing w:line="224" w:lineRule="exact" w:before="0"/>
                      <w:ind w:left="0" w:right="0" w:firstLine="0"/>
                      <w:jc w:val="left"/>
                      <w:rPr>
                        <w:sz w:val="20"/>
                      </w:rPr>
                    </w:pPr>
                    <w:r>
                      <w:rPr>
                        <w:color w:val="585858"/>
                        <w:sz w:val="20"/>
                      </w:rPr>
                      <w:t>Dra. Margarita Karol Malpartida Ampudia</w:t>
                    </w:r>
                  </w:p>
                  <w:p>
                    <w:pPr>
                      <w:spacing w:before="2"/>
                      <w:ind w:left="0" w:right="0" w:firstLine="0"/>
                      <w:jc w:val="left"/>
                      <w:rPr>
                        <w:sz w:val="20"/>
                      </w:rPr>
                    </w:pPr>
                    <w:r>
                      <w:rPr>
                        <w:color w:val="585858"/>
                        <w:sz w:val="20"/>
                      </w:rPr>
                      <w:t>Universidad de Iberoamérica</w:t>
                    </w:r>
                  </w:p>
                  <w:p>
                    <w:pPr>
                      <w:spacing w:before="33"/>
                      <w:ind w:left="0" w:right="0" w:firstLine="0"/>
                      <w:jc w:val="left"/>
                      <w:rPr>
                        <w:sz w:val="20"/>
                      </w:rPr>
                    </w:pPr>
                    <w:r>
                      <w:rPr>
                        <w:color w:val="585858"/>
                        <w:sz w:val="20"/>
                      </w:rPr>
                      <w:t>Costa Rica – San José</w:t>
                    </w:r>
                  </w:p>
                </w:txbxContent>
              </v:textbox>
              <w10:wrap type="none"/>
            </v:shape>
            <w10:wrap type="topAndBottom"/>
          </v:group>
        </w:pict>
      </w:r>
    </w:p>
    <w:p>
      <w:pPr>
        <w:pStyle w:val="BodyText"/>
        <w:rPr>
          <w:rFonts w:ascii="Calibri"/>
          <w:b/>
          <w:sz w:val="20"/>
        </w:rPr>
      </w:pPr>
    </w:p>
    <w:p>
      <w:pPr>
        <w:pStyle w:val="BodyText"/>
        <w:spacing w:before="6"/>
        <w:rPr>
          <w:rFonts w:ascii="Calibri"/>
          <w:b/>
          <w:sz w:val="21"/>
        </w:rPr>
      </w:pPr>
    </w:p>
    <w:tbl>
      <w:tblPr>
        <w:tblW w:w="0" w:type="auto"/>
        <w:jc w:val="left"/>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23"/>
        <w:gridCol w:w="4590"/>
      </w:tblGrid>
      <w:tr>
        <w:trPr>
          <w:trHeight w:val="2538" w:hRule="atLeast"/>
        </w:trPr>
        <w:tc>
          <w:tcPr>
            <w:tcW w:w="4223" w:type="dxa"/>
          </w:tcPr>
          <w:p>
            <w:pPr>
              <w:pStyle w:val="TableParagraph"/>
              <w:spacing w:line="477" w:lineRule="auto"/>
              <w:ind w:left="200" w:right="1080"/>
              <w:rPr>
                <w:sz w:val="22"/>
              </w:rPr>
            </w:pPr>
            <w:r>
              <w:rPr>
                <w:sz w:val="22"/>
                <w:shd w:fill="D2D2D2" w:color="auto" w:val="clear"/>
              </w:rPr>
              <w:t>Departamento de publicación:</w:t>
            </w:r>
            <w:r>
              <w:rPr>
                <w:sz w:val="22"/>
              </w:rPr>
              <w:t> Editorial Esculapio</w:t>
            </w:r>
          </w:p>
          <w:p>
            <w:pPr>
              <w:pStyle w:val="TableParagraph"/>
              <w:spacing w:before="35"/>
              <w:ind w:left="200" w:right="1369"/>
              <w:rPr>
                <w:rFonts w:ascii="Calibri" w:hAnsi="Calibri"/>
                <w:sz w:val="22"/>
              </w:rPr>
            </w:pPr>
            <w:r>
              <w:rPr>
                <w:rFonts w:ascii="Calibri" w:hAnsi="Calibri"/>
                <w:sz w:val="22"/>
              </w:rPr>
              <w:t>Administración y Dirección: 50 metros norte de UCIMED,</w:t>
            </w:r>
          </w:p>
          <w:p>
            <w:pPr>
              <w:pStyle w:val="TableParagraph"/>
              <w:ind w:left="200" w:right="1080"/>
              <w:rPr>
                <w:rFonts w:ascii="Calibri" w:hAnsi="Calibri"/>
                <w:sz w:val="22"/>
              </w:rPr>
            </w:pPr>
            <w:r>
              <w:rPr>
                <w:rFonts w:ascii="Calibri" w:hAnsi="Calibri"/>
                <w:sz w:val="22"/>
              </w:rPr>
              <w:t>Sabana Sur, San José-Costa Rica Teléfono: 8668002</w:t>
            </w:r>
          </w:p>
          <w:p>
            <w:pPr>
              <w:pStyle w:val="TableParagraph"/>
              <w:spacing w:line="268" w:lineRule="exact" w:before="1"/>
              <w:ind w:left="200"/>
              <w:rPr>
                <w:rFonts w:ascii="Calibri"/>
                <w:sz w:val="22"/>
              </w:rPr>
            </w:pPr>
            <w:r>
              <w:rPr>
                <w:rFonts w:ascii="Calibri"/>
                <w:sz w:val="22"/>
              </w:rPr>
              <w:t>E-mail</w:t>
            </w:r>
            <w:hyperlink r:id="rId24">
              <w:r>
                <w:rPr>
                  <w:rFonts w:ascii="Calibri"/>
                  <w:sz w:val="22"/>
                </w:rPr>
                <w:t>: revistamedicasinergia@gmail.com</w:t>
              </w:r>
            </w:hyperlink>
          </w:p>
        </w:tc>
        <w:tc>
          <w:tcPr>
            <w:tcW w:w="4590" w:type="dxa"/>
          </w:tcPr>
          <w:p>
            <w:pPr>
              <w:pStyle w:val="TableParagraph"/>
              <w:spacing w:line="259" w:lineRule="auto"/>
              <w:ind w:left="394" w:right="1656"/>
              <w:rPr>
                <w:sz w:val="22"/>
              </w:rPr>
            </w:pPr>
            <w:r>
              <w:rPr>
                <w:sz w:val="22"/>
                <w:shd w:fill="D2D2D2" w:color="auto" w:val="clear"/>
              </w:rPr>
              <w:t>Departamento de edición:</w:t>
            </w:r>
            <w:r>
              <w:rPr>
                <w:sz w:val="22"/>
              </w:rPr>
              <w:t> Entidad editora:</w:t>
            </w:r>
          </w:p>
          <w:p>
            <w:pPr>
              <w:pStyle w:val="TableParagraph"/>
              <w:spacing w:before="28"/>
              <w:ind w:left="394"/>
              <w:rPr>
                <w:rFonts w:ascii="Calibri"/>
                <w:sz w:val="48"/>
              </w:rPr>
            </w:pPr>
            <w:r>
              <w:rPr>
                <w:rFonts w:ascii="Calibri"/>
                <w:sz w:val="48"/>
              </w:rPr>
              <w:t>SOMEA</w:t>
            </w:r>
          </w:p>
          <w:p>
            <w:pPr>
              <w:pStyle w:val="TableParagraph"/>
              <w:spacing w:before="37"/>
              <w:ind w:left="394"/>
              <w:rPr>
                <w:rFonts w:ascii="Calibri"/>
                <w:i/>
                <w:sz w:val="22"/>
              </w:rPr>
            </w:pPr>
            <w:r>
              <w:rPr>
                <w:rFonts w:ascii="Calibri"/>
                <w:i/>
                <w:sz w:val="22"/>
              </w:rPr>
              <w:t>SOCIEDAD DE MEDICOS DE AMERICA</w:t>
            </w:r>
          </w:p>
          <w:p>
            <w:pPr>
              <w:pStyle w:val="TableParagraph"/>
              <w:spacing w:before="19"/>
              <w:ind w:left="394" w:right="1023"/>
              <w:rPr>
                <w:rFonts w:ascii="Calibri Light" w:hAnsi="Calibri Light"/>
                <w:b w:val="0"/>
                <w:sz w:val="22"/>
              </w:rPr>
            </w:pPr>
            <w:r>
              <w:rPr>
                <w:rFonts w:ascii="Calibri Light" w:hAnsi="Calibri Light"/>
                <w:b w:val="0"/>
                <w:sz w:val="22"/>
              </w:rPr>
              <w:t>50 metros norte de UCIMED, Sabana Sur, San José-Costa Rica Teléfono: 8668002</w:t>
            </w:r>
          </w:p>
          <w:p>
            <w:pPr>
              <w:pStyle w:val="TableParagraph"/>
              <w:spacing w:line="244" w:lineRule="exact"/>
              <w:ind w:left="394"/>
              <w:rPr>
                <w:rFonts w:ascii="Calibri Light"/>
                <w:b w:val="0"/>
                <w:sz w:val="22"/>
              </w:rPr>
            </w:pPr>
            <w:hyperlink r:id="rId25">
              <w:r>
                <w:rPr>
                  <w:rFonts w:ascii="Calibri Light"/>
                  <w:b w:val="0"/>
                  <w:sz w:val="22"/>
                </w:rPr>
                <w:t>Sociedaddemedicosdeamerica@hotmail.com</w:t>
              </w:r>
            </w:hyperlink>
          </w:p>
        </w:tc>
      </w:tr>
    </w:tbl>
    <w:p>
      <w:pPr>
        <w:pStyle w:val="BodyText"/>
        <w:rPr>
          <w:rFonts w:ascii="Calibri"/>
          <w:b/>
          <w:sz w:val="20"/>
        </w:rPr>
      </w:pPr>
    </w:p>
    <w:p>
      <w:pPr>
        <w:pStyle w:val="BodyText"/>
        <w:spacing w:before="2"/>
        <w:rPr>
          <w:rFonts w:ascii="Calibri"/>
          <w:b/>
          <w:sz w:val="20"/>
        </w:rPr>
      </w:pPr>
    </w:p>
    <w:p>
      <w:pPr>
        <w:spacing w:line="276" w:lineRule="auto" w:before="94"/>
        <w:ind w:left="1700" w:right="1735" w:firstLine="0"/>
        <w:jc w:val="left"/>
        <w:rPr>
          <w:sz w:val="18"/>
        </w:rPr>
      </w:pPr>
      <w:r>
        <w:rPr/>
        <w:drawing>
          <wp:anchor distT="0" distB="0" distL="0" distR="0" allowOverlap="1" layoutInCell="1" locked="0" behindDoc="1" simplePos="0" relativeHeight="268392479">
            <wp:simplePos x="0" y="0"/>
            <wp:positionH relativeFrom="page">
              <wp:posOffset>3815079</wp:posOffset>
            </wp:positionH>
            <wp:positionV relativeFrom="paragraph">
              <wp:posOffset>-1676883</wp:posOffset>
            </wp:positionV>
            <wp:extent cx="1392433" cy="694944"/>
            <wp:effectExtent l="0" t="0" r="0" b="0"/>
            <wp:wrapNone/>
            <wp:docPr id="1" name="image20.png" descr=""/>
            <wp:cNvGraphicFramePr>
              <a:graphicFrameLocks noChangeAspect="1"/>
            </wp:cNvGraphicFramePr>
            <a:graphic>
              <a:graphicData uri="http://schemas.openxmlformats.org/drawingml/2006/picture">
                <pic:pic>
                  <pic:nvPicPr>
                    <pic:cNvPr id="2" name="image20.png"/>
                    <pic:cNvPicPr/>
                  </pic:nvPicPr>
                  <pic:blipFill>
                    <a:blip r:embed="rId26" cstate="print"/>
                    <a:stretch>
                      <a:fillRect/>
                    </a:stretch>
                  </pic:blipFill>
                  <pic:spPr>
                    <a:xfrm>
                      <a:off x="0" y="0"/>
                      <a:ext cx="1392433" cy="694944"/>
                    </a:xfrm>
                    <a:prstGeom prst="rect">
                      <a:avLst/>
                    </a:prstGeom>
                  </pic:spPr>
                </pic:pic>
              </a:graphicData>
            </a:graphic>
          </wp:anchor>
        </w:drawing>
      </w:r>
      <w:r>
        <w:rPr>
          <w:sz w:val="18"/>
          <w:shd w:fill="D2D2D2" w:color="auto" w:val="clear"/>
        </w:rPr>
        <w:t>Nota:</w:t>
      </w:r>
      <w:r>
        <w:rPr>
          <w:sz w:val="18"/>
        </w:rPr>
        <w:t> Las opiniones emitidas en artículos científicos, literarios, revisiones bibliográficas, son de responsabilidad exclusiva de sus autores. Está totalmente prohibida su reproducción de REVISTA MEDICA SINERGIA sin previa autorización</w:t>
      </w:r>
    </w:p>
    <w:p>
      <w:pPr>
        <w:spacing w:after="0" w:line="276" w:lineRule="auto"/>
        <w:jc w:val="left"/>
        <w:rPr>
          <w:sz w:val="18"/>
        </w:rPr>
        <w:sectPr>
          <w:pgSz w:w="12240" w:h="15840"/>
          <w:pgMar w:top="1400" w:bottom="280" w:left="0" w:right="0"/>
        </w:sectPr>
      </w:pPr>
    </w:p>
    <w:p>
      <w:pPr>
        <w:pStyle w:val="BodyText"/>
        <w:rPr>
          <w:sz w:val="20"/>
        </w:rPr>
      </w:pPr>
    </w:p>
    <w:p>
      <w:pPr>
        <w:pStyle w:val="BodyText"/>
        <w:spacing w:before="8"/>
        <w:rPr>
          <w:sz w:val="13"/>
        </w:rPr>
      </w:pPr>
    </w:p>
    <w:p>
      <w:pPr>
        <w:pStyle w:val="BodyText"/>
        <w:ind w:left="3812"/>
        <w:rPr>
          <w:sz w:val="20"/>
        </w:rPr>
      </w:pPr>
      <w:r>
        <w:rPr>
          <w:sz w:val="20"/>
        </w:rPr>
        <w:pict>
          <v:group style="width:253.6pt;height:130.4pt;mso-position-horizontal-relative:char;mso-position-vertical-relative:line" coordorigin="0,0" coordsize="5072,2608">
            <v:shape style="position:absolute;left:0;top:0;width:5072;height:976" type="#_x0000_t75" stroked="false">
              <v:imagedata r:id="rId29" o:title=""/>
            </v:shape>
            <v:shape style="position:absolute;left:289;top:213;width:4081;height:366" type="#_x0000_t75" stroked="false">
              <v:imagedata r:id="rId30" o:title=""/>
            </v:shape>
            <v:shape style="position:absolute;left:892;top:856;width:3284;height:976" type="#_x0000_t75" stroked="false">
              <v:imagedata r:id="rId31" o:title=""/>
            </v:shape>
            <v:shape style="position:absolute;left:1164;top:1069;width:2322;height:366" type="#_x0000_t75" stroked="false">
              <v:imagedata r:id="rId32" o:title=""/>
            </v:shape>
            <v:shape style="position:absolute;left:2048;top:1632;width:832;height:976" type="#_x0000_t75" stroked="false">
              <v:imagedata r:id="rId33" o:title=""/>
            </v:shape>
          </v:group>
        </w:pict>
      </w:r>
      <w:r>
        <w:rPr>
          <w:sz w:val="20"/>
        </w:rPr>
      </w:r>
    </w:p>
    <w:p>
      <w:pPr>
        <w:pStyle w:val="BodyText"/>
        <w:spacing w:before="7"/>
        <w:rPr>
          <w:sz w:val="25"/>
        </w:rPr>
      </w:pPr>
      <w:r>
        <w:rPr/>
        <w:drawing>
          <wp:anchor distT="0" distB="0" distL="0" distR="0" allowOverlap="1" layoutInCell="1" locked="0" behindDoc="0" simplePos="0" relativeHeight="1288">
            <wp:simplePos x="0" y="0"/>
            <wp:positionH relativeFrom="page">
              <wp:posOffset>2278379</wp:posOffset>
            </wp:positionH>
            <wp:positionV relativeFrom="paragraph">
              <wp:posOffset>212090</wp:posOffset>
            </wp:positionV>
            <wp:extent cx="3219838" cy="2958083"/>
            <wp:effectExtent l="0" t="0" r="0" b="0"/>
            <wp:wrapTopAndBottom/>
            <wp:docPr id="11" name="image29.png" descr=""/>
            <wp:cNvGraphicFramePr>
              <a:graphicFrameLocks noChangeAspect="1"/>
            </wp:cNvGraphicFramePr>
            <a:graphic>
              <a:graphicData uri="http://schemas.openxmlformats.org/drawingml/2006/picture">
                <pic:pic>
                  <pic:nvPicPr>
                    <pic:cNvPr id="12" name="image29.png"/>
                    <pic:cNvPicPr/>
                  </pic:nvPicPr>
                  <pic:blipFill>
                    <a:blip r:embed="rId34" cstate="print"/>
                    <a:stretch>
                      <a:fillRect/>
                    </a:stretch>
                  </pic:blipFill>
                  <pic:spPr>
                    <a:xfrm>
                      <a:off x="0" y="0"/>
                      <a:ext cx="3219838" cy="2958083"/>
                    </a:xfrm>
                    <a:prstGeom prst="rect">
                      <a:avLst/>
                    </a:prstGeom>
                  </pic:spPr>
                </pic:pic>
              </a:graphicData>
            </a:graphic>
          </wp:anchor>
        </w:drawing>
      </w:r>
    </w:p>
    <w:p>
      <w:pPr>
        <w:pStyle w:val="BodyText"/>
        <w:rPr>
          <w:sz w:val="20"/>
        </w:rPr>
      </w:pPr>
    </w:p>
    <w:p>
      <w:pPr>
        <w:pStyle w:val="BodyText"/>
        <w:spacing w:before="3"/>
        <w:rPr>
          <w:sz w:val="26"/>
        </w:rPr>
      </w:pPr>
    </w:p>
    <w:p>
      <w:pPr>
        <w:spacing w:before="94"/>
        <w:ind w:left="1734" w:right="1732" w:firstLine="0"/>
        <w:jc w:val="center"/>
        <w:rPr>
          <w:sz w:val="18"/>
        </w:rPr>
      </w:pPr>
      <w:r>
        <w:rPr>
          <w:sz w:val="18"/>
          <w:shd w:fill="D2D2D2" w:color="auto" w:val="clear"/>
        </w:rPr>
        <w:t>Publicación Mensua</w:t>
      </w:r>
      <w:r>
        <w:rPr>
          <w:sz w:val="18"/>
        </w:rPr>
        <w:t>l</w:t>
      </w:r>
    </w:p>
    <w:p>
      <w:pPr>
        <w:pStyle w:val="BodyText"/>
        <w:spacing w:before="7"/>
        <w:rPr>
          <w:sz w:val="20"/>
        </w:rPr>
      </w:pPr>
    </w:p>
    <w:p>
      <w:pPr>
        <w:tabs>
          <w:tab w:pos="5793" w:val="left" w:leader="none"/>
          <w:tab w:pos="6145" w:val="left" w:leader="none"/>
        </w:tabs>
        <w:spacing w:line="259" w:lineRule="auto" w:before="0"/>
        <w:ind w:left="4729" w:right="4723" w:firstLine="0"/>
        <w:jc w:val="center"/>
        <w:rPr>
          <w:sz w:val="18"/>
        </w:rPr>
      </w:pPr>
      <w:r>
        <w:rPr>
          <w:sz w:val="18"/>
        </w:rPr>
        <w:t>Fecha de publicación: MAYO</w:t>
      </w:r>
      <w:r>
        <w:rPr>
          <w:spacing w:val="-6"/>
          <w:sz w:val="18"/>
        </w:rPr>
        <w:t> </w:t>
      </w:r>
      <w:r>
        <w:rPr>
          <w:sz w:val="18"/>
        </w:rPr>
        <w:t>2016 Volumen:1</w:t>
        <w:tab/>
        <w:t>–</w:t>
        <w:tab/>
        <w:t>Numero:5</w:t>
      </w:r>
    </w:p>
    <w:p>
      <w:pPr>
        <w:spacing w:line="259" w:lineRule="auto" w:before="1"/>
        <w:ind w:left="4245" w:right="4103" w:firstLine="300"/>
        <w:jc w:val="left"/>
        <w:rPr>
          <w:sz w:val="18"/>
        </w:rPr>
      </w:pPr>
      <w:r>
        <w:rPr>
          <w:sz w:val="18"/>
        </w:rPr>
        <w:t>Nombre de editorial: Editorial Esculapio Lugar de edición: 50 metros norte de UCIMED,</w:t>
      </w:r>
    </w:p>
    <w:p>
      <w:pPr>
        <w:spacing w:line="259" w:lineRule="auto" w:before="1"/>
        <w:ind w:left="4728" w:right="4723" w:firstLine="0"/>
        <w:jc w:val="center"/>
        <w:rPr>
          <w:sz w:val="18"/>
        </w:rPr>
      </w:pPr>
      <w:r>
        <w:rPr>
          <w:sz w:val="18"/>
        </w:rPr>
        <w:t>Sabana Sur, San José-Costa Rica Teléfono: 27165548</w:t>
      </w:r>
    </w:p>
    <w:p>
      <w:pPr>
        <w:spacing w:before="13"/>
        <w:ind w:left="1735" w:right="1732" w:firstLine="0"/>
        <w:jc w:val="center"/>
        <w:rPr>
          <w:sz w:val="18"/>
        </w:rPr>
      </w:pPr>
      <w:r>
        <w:rPr>
          <w:sz w:val="18"/>
        </w:rPr>
        <w:t>E-mail: </w:t>
      </w:r>
      <w:hyperlink r:id="rId24">
        <w:r>
          <w:rPr>
            <w:sz w:val="18"/>
          </w:rPr>
          <w:t>revistamedicasinergia@gmail.com</w:t>
        </w:r>
      </w:hyperlink>
    </w:p>
    <w:p>
      <w:pPr>
        <w:pStyle w:val="BodyText"/>
        <w:spacing w:before="5"/>
        <w:rPr>
          <w:sz w:val="12"/>
        </w:rPr>
      </w:pPr>
      <w:r>
        <w:rPr/>
        <w:drawing>
          <wp:anchor distT="0" distB="0" distL="0" distR="0" allowOverlap="1" layoutInCell="1" locked="0" behindDoc="0" simplePos="0" relativeHeight="1312">
            <wp:simplePos x="0" y="0"/>
            <wp:positionH relativeFrom="page">
              <wp:posOffset>5549900</wp:posOffset>
            </wp:positionH>
            <wp:positionV relativeFrom="paragraph">
              <wp:posOffset>116177</wp:posOffset>
            </wp:positionV>
            <wp:extent cx="519009" cy="608838"/>
            <wp:effectExtent l="0" t="0" r="0" b="0"/>
            <wp:wrapTopAndBottom/>
            <wp:docPr id="13" name="image28.png" descr=""/>
            <wp:cNvGraphicFramePr>
              <a:graphicFrameLocks noChangeAspect="1"/>
            </wp:cNvGraphicFramePr>
            <a:graphic>
              <a:graphicData uri="http://schemas.openxmlformats.org/drawingml/2006/picture">
                <pic:pic>
                  <pic:nvPicPr>
                    <pic:cNvPr id="14" name="image28.png"/>
                    <pic:cNvPicPr/>
                  </pic:nvPicPr>
                  <pic:blipFill>
                    <a:blip r:embed="rId33" cstate="print"/>
                    <a:stretch>
                      <a:fillRect/>
                    </a:stretch>
                  </pic:blipFill>
                  <pic:spPr>
                    <a:xfrm>
                      <a:off x="0" y="0"/>
                      <a:ext cx="519009" cy="608838"/>
                    </a:xfrm>
                    <a:prstGeom prst="rect">
                      <a:avLst/>
                    </a:prstGeom>
                  </pic:spPr>
                </pic:pic>
              </a:graphicData>
            </a:graphic>
          </wp:anchor>
        </w:drawing>
      </w:r>
    </w:p>
    <w:p>
      <w:pPr>
        <w:spacing w:after="0"/>
        <w:rPr>
          <w:sz w:val="12"/>
        </w:rPr>
        <w:sectPr>
          <w:footerReference w:type="default" r:id="rId27"/>
          <w:footerReference w:type="even" r:id="rId28"/>
          <w:pgSz w:w="12240" w:h="15840"/>
          <w:pgMar w:footer="882" w:header="0" w:top="1500" w:bottom="1080" w:left="0" w:right="0"/>
          <w:pgNumType w:start="1"/>
        </w:sectPr>
      </w:pPr>
    </w:p>
    <w:p>
      <w:pPr>
        <w:pStyle w:val="Heading2"/>
        <w:ind w:right="1732"/>
        <w:jc w:val="center"/>
      </w:pPr>
      <w:r>
        <w:rPr/>
        <w:drawing>
          <wp:anchor distT="0" distB="0" distL="0" distR="0" allowOverlap="1" layoutInCell="1" locked="0" behindDoc="1" simplePos="0" relativeHeight="268392575">
            <wp:simplePos x="0" y="0"/>
            <wp:positionH relativeFrom="page">
              <wp:posOffset>-3175</wp:posOffset>
            </wp:positionH>
            <wp:positionV relativeFrom="paragraph">
              <wp:posOffset>-3634</wp:posOffset>
            </wp:positionV>
            <wp:extent cx="7755255" cy="485775"/>
            <wp:effectExtent l="0" t="0" r="0" b="0"/>
            <wp:wrapNone/>
            <wp:docPr id="15" name="image30.png" descr=""/>
            <wp:cNvGraphicFramePr>
              <a:graphicFrameLocks noChangeAspect="1"/>
            </wp:cNvGraphicFramePr>
            <a:graphic>
              <a:graphicData uri="http://schemas.openxmlformats.org/drawingml/2006/picture">
                <pic:pic>
                  <pic:nvPicPr>
                    <pic:cNvPr id="16" name="image30.png"/>
                    <pic:cNvPicPr/>
                  </pic:nvPicPr>
                  <pic:blipFill>
                    <a:blip r:embed="rId35" cstate="print"/>
                    <a:stretch>
                      <a:fillRect/>
                    </a:stretch>
                  </pic:blipFill>
                  <pic:spPr>
                    <a:xfrm>
                      <a:off x="0" y="0"/>
                      <a:ext cx="7755255" cy="485775"/>
                    </a:xfrm>
                    <a:prstGeom prst="rect">
                      <a:avLst/>
                    </a:prstGeom>
                  </pic:spPr>
                </pic:pic>
              </a:graphicData>
            </a:graphic>
          </wp:anchor>
        </w:drawing>
      </w:r>
      <w:r>
        <w:rPr/>
        <w:t>AUTORES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3"/>
        </w:rPr>
      </w:pPr>
    </w:p>
    <w:p>
      <w:pPr>
        <w:pStyle w:val="BodyText"/>
        <w:spacing w:before="1"/>
        <w:ind w:left="1440"/>
      </w:pPr>
      <w:r>
        <w:rPr/>
        <w:t>Kenneth Bermúdez Salas</w:t>
      </w:r>
    </w:p>
    <w:p>
      <w:pPr>
        <w:pStyle w:val="BodyText"/>
        <w:spacing w:before="127"/>
        <w:ind w:left="1440"/>
      </w:pPr>
      <w:r>
        <w:rPr/>
        <w:t>Médico General. Universidad de Iberoamérica .San José -Costa Rica</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4"/>
        <w:rPr>
          <w:sz w:val="19"/>
        </w:rPr>
      </w:pPr>
    </w:p>
    <w:p>
      <w:pPr>
        <w:pStyle w:val="BodyText"/>
        <w:spacing w:before="1"/>
        <w:ind w:left="1440"/>
      </w:pPr>
      <w:r>
        <w:rPr/>
        <w:t>Piero Frugone Roca</w:t>
      </w:r>
    </w:p>
    <w:p>
      <w:pPr>
        <w:pStyle w:val="BodyText"/>
        <w:spacing w:before="127"/>
        <w:ind w:left="1440"/>
      </w:pPr>
      <w:r>
        <w:rPr/>
        <w:t>Médico General. Universidad de Ciencias Médicas. San José -Costa Rica</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63"/>
        <w:ind w:left="1440"/>
      </w:pPr>
      <w:r>
        <w:rPr/>
        <w:t>Cristine Clausen Oreamuno</w:t>
      </w:r>
    </w:p>
    <w:p>
      <w:pPr>
        <w:pStyle w:val="BodyText"/>
        <w:spacing w:before="14"/>
        <w:ind w:left="1440"/>
      </w:pPr>
      <w:r>
        <w:rPr/>
        <w:t>Médico General. Universidad de Ciencias Médicas. San José -Costa Rica</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6"/>
        <w:rPr>
          <w:sz w:val="23"/>
        </w:rPr>
      </w:pPr>
    </w:p>
    <w:p>
      <w:pPr>
        <w:pStyle w:val="BodyText"/>
        <w:ind w:left="1440"/>
      </w:pPr>
      <w:r>
        <w:rPr/>
        <w:t>Nohelia Zeledon Rojas</w:t>
      </w:r>
    </w:p>
    <w:p>
      <w:pPr>
        <w:pStyle w:val="BodyText"/>
        <w:spacing w:before="14"/>
        <w:ind w:left="1440"/>
      </w:pPr>
      <w:r>
        <w:rPr/>
        <w:t>Médico General. Universidad de Ciencias Médicas. San José -Costa Rica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4"/>
        </w:rPr>
      </w:pPr>
    </w:p>
    <w:p>
      <w:pPr>
        <w:spacing w:line="256" w:lineRule="auto" w:before="94"/>
        <w:ind w:left="1440" w:right="1918" w:firstLine="0"/>
        <w:jc w:val="both"/>
        <w:rPr>
          <w:sz w:val="18"/>
        </w:rPr>
      </w:pPr>
      <w:r>
        <w:rPr>
          <w:sz w:val="18"/>
          <w:shd w:fill="D2D2D2" w:color="auto" w:val="clear"/>
        </w:rPr>
        <w:t>Nota:</w:t>
      </w:r>
      <w:r>
        <w:rPr>
          <w:sz w:val="18"/>
        </w:rPr>
        <w:t> Las opiniones emitidas en artículos científicos, literarios, revisiones bibliográficas, son de</w:t>
      </w:r>
      <w:r>
        <w:rPr>
          <w:spacing w:val="-33"/>
          <w:sz w:val="18"/>
        </w:rPr>
        <w:t> </w:t>
      </w:r>
      <w:r>
        <w:rPr>
          <w:sz w:val="18"/>
        </w:rPr>
        <w:t>responsabilidad exclusiva de sus autores. Está totalmente prohibida su reproducción de REVISTA MEDICA SINRGIA sin previa autorización</w:t>
      </w:r>
    </w:p>
    <w:p>
      <w:pPr>
        <w:spacing w:after="0" w:line="256" w:lineRule="auto"/>
        <w:jc w:val="both"/>
        <w:rPr>
          <w:sz w:val="18"/>
        </w:rPr>
        <w:sectPr>
          <w:pgSz w:w="12240" w:h="15840"/>
          <w:pgMar w:header="0" w:footer="872" w:top="1320" w:bottom="1060" w:left="0" w:right="0"/>
        </w:sectPr>
      </w:pPr>
    </w:p>
    <w:p>
      <w:pPr>
        <w:spacing w:before="78"/>
        <w:ind w:left="1656" w:right="0" w:firstLine="0"/>
        <w:jc w:val="left"/>
        <w:rPr>
          <w:sz w:val="16"/>
        </w:rPr>
      </w:pPr>
      <w:r>
        <w:rPr/>
        <w:pict>
          <v:group style="position:absolute;margin-left:73.800003pt;margin-top:4.183923pt;width:466.6pt;height:544.8pt;mso-position-horizontal-relative:page;mso-position-vertical-relative:paragraph;z-index:-42856" coordorigin="1476,84" coordsize="9332,10896">
            <v:shape style="position:absolute;left:3548;top:1794;width:7260;height:9060" type="#_x0000_t75" stroked="false">
              <v:imagedata r:id="rId36" o:title=""/>
            </v:shape>
            <v:shape style="position:absolute;left:1476;top:83;width:2088;height:10896" type="#_x0000_t75" stroked="false">
              <v:imagedata r:id="rId37" o:title=""/>
            </v:shape>
            <w10:wrap type="none"/>
          </v:group>
        </w:pict>
      </w:r>
      <w:r>
        <w:rPr>
          <w:sz w:val="16"/>
        </w:rPr>
        <w:t>Revista Médica</w:t>
      </w:r>
      <w:r>
        <w:rPr>
          <w:spacing w:val="-12"/>
          <w:sz w:val="16"/>
        </w:rPr>
        <w:t> </w:t>
      </w:r>
      <w:r>
        <w:rPr>
          <w:sz w:val="16"/>
        </w:rPr>
        <w:t>Sinergia</w:t>
      </w:r>
    </w:p>
    <w:p>
      <w:pPr>
        <w:pStyle w:val="BodyText"/>
        <w:spacing w:before="8"/>
        <w:rPr>
          <w:sz w:val="18"/>
        </w:rPr>
      </w:pPr>
    </w:p>
    <w:p>
      <w:pPr>
        <w:spacing w:before="0"/>
        <w:ind w:left="1924" w:right="0" w:firstLine="0"/>
        <w:jc w:val="left"/>
        <w:rPr>
          <w:sz w:val="16"/>
        </w:rPr>
      </w:pPr>
      <w:r>
        <w:rPr>
          <w:sz w:val="16"/>
        </w:rPr>
        <w:t>ISSN 2215-4523</w:t>
      </w:r>
    </w:p>
    <w:p>
      <w:pPr>
        <w:spacing w:line="261" w:lineRule="auto" w:before="11"/>
        <w:ind w:left="1828" w:right="50" w:firstLine="247"/>
        <w:jc w:val="left"/>
        <w:rPr>
          <w:sz w:val="16"/>
        </w:rPr>
      </w:pPr>
      <w:r>
        <w:rPr>
          <w:sz w:val="16"/>
        </w:rPr>
        <w:t>Vol.1 Num:5 Mayo 2016 pp:3-7</w:t>
      </w:r>
    </w:p>
    <w:p>
      <w:pPr>
        <w:pStyle w:val="Heading3"/>
        <w:spacing w:line="276" w:lineRule="auto"/>
        <w:ind w:left="760" w:right="1863"/>
      </w:pPr>
      <w:r>
        <w:rPr>
          <w:b w:val="0"/>
        </w:rPr>
        <w:br w:type="column"/>
      </w:r>
      <w:r>
        <w:rPr/>
        <w:t>MONITOREO AMBULATORIO DE LA PRESION ARTERIAL (MAPA)</w:t>
      </w:r>
    </w:p>
    <w:p>
      <w:pPr>
        <w:spacing w:before="3"/>
        <w:ind w:left="755" w:right="1863" w:firstLine="0"/>
        <w:jc w:val="center"/>
        <w:rPr>
          <w:sz w:val="22"/>
        </w:rPr>
      </w:pPr>
      <w:r>
        <w:rPr>
          <w:sz w:val="22"/>
        </w:rPr>
        <w:t>(</w:t>
      </w:r>
      <w:r>
        <w:rPr>
          <w:sz w:val="20"/>
        </w:rPr>
        <w:t>AMBULATORY BLOOD PRESSURE MONITORING </w:t>
      </w:r>
      <w:r>
        <w:rPr>
          <w:sz w:val="22"/>
        </w:rPr>
        <w:t>- ABPM)</w:t>
      </w:r>
    </w:p>
    <w:p>
      <w:pPr>
        <w:pStyle w:val="BodyText"/>
        <w:spacing w:before="4"/>
        <w:rPr>
          <w:sz w:val="20"/>
        </w:rPr>
      </w:pPr>
    </w:p>
    <w:p>
      <w:pPr>
        <w:pStyle w:val="BodyText"/>
        <w:ind w:left="4742"/>
      </w:pPr>
      <w:r>
        <w:rPr/>
        <w:t>* Kenneth Bermudez Salas</w:t>
      </w:r>
    </w:p>
    <w:p>
      <w:pPr>
        <w:spacing w:after="0"/>
        <w:sectPr>
          <w:pgSz w:w="12240" w:h="15840"/>
          <w:pgMar w:header="0" w:footer="882" w:top="1360" w:bottom="1080" w:left="0" w:right="0"/>
          <w:cols w:num="2" w:equalWidth="0">
            <w:col w:w="3377" w:space="40"/>
            <w:col w:w="8823"/>
          </w:cols>
        </w:sectPr>
      </w:pPr>
    </w:p>
    <w:p>
      <w:pPr>
        <w:pStyle w:val="BodyText"/>
        <w:spacing w:before="11"/>
        <w:rPr>
          <w:sz w:val="18"/>
        </w:rPr>
      </w:pPr>
    </w:p>
    <w:p>
      <w:pPr>
        <w:pStyle w:val="BodyText"/>
        <w:spacing w:before="93"/>
        <w:ind w:left="3721"/>
      </w:pPr>
      <w:r>
        <w:rPr/>
        <w:t>RESUMEN</w:t>
      </w:r>
    </w:p>
    <w:p>
      <w:pPr>
        <w:pStyle w:val="BodyText"/>
        <w:spacing w:line="276" w:lineRule="auto" w:before="3"/>
        <w:ind w:left="3721" w:right="1735"/>
      </w:pPr>
      <w:r>
        <w:rPr/>
        <w:t>El monitoreo ambulatorio de la presión arterial (MAPA) el paciente utiliza un monitor sujetado al cinturón o a un lado del cuerpo, y a éste se le conecta el esfigmomanómetro en el brazo. El paciente recibe instrucciones de mantener el brazo sin movimiento mientras toma la presión arterial. El monitor típicamente se ajusta para tomas cada 30 minutos durante el día y la noche.</w:t>
      </w:r>
    </w:p>
    <w:p>
      <w:pPr>
        <w:pStyle w:val="BodyText"/>
        <w:spacing w:line="276" w:lineRule="auto" w:before="2"/>
        <w:ind w:left="3721" w:right="1626"/>
      </w:pPr>
      <w:r>
        <w:rPr/>
        <w:t>El valor clínico de los resultados deriva de la información obtenida que permite una verdadera estimación de la presión arterial media, conocimiento de la variabilidad diurna y nocturna, un mejor diagnóstico, ajuste terapéutico; en función a la representación individual de cada paciente.</w:t>
      </w:r>
    </w:p>
    <w:p>
      <w:pPr>
        <w:pStyle w:val="BodyText"/>
        <w:spacing w:before="7"/>
        <w:rPr>
          <w:sz w:val="25"/>
        </w:rPr>
      </w:pPr>
    </w:p>
    <w:p>
      <w:pPr>
        <w:pStyle w:val="BodyText"/>
        <w:ind w:left="3721"/>
      </w:pPr>
      <w:r>
        <w:rPr/>
        <w:t>DESCRIPTORES</w:t>
      </w:r>
    </w:p>
    <w:p>
      <w:pPr>
        <w:pStyle w:val="BodyText"/>
        <w:spacing w:line="276" w:lineRule="auto" w:before="35"/>
        <w:ind w:left="3721" w:right="1981"/>
      </w:pPr>
      <w:r>
        <w:rPr/>
        <w:t>MAPA, esfigmomanómetro, hipertensión arterial, antihipertensivos, preeclampsia</w:t>
      </w:r>
    </w:p>
    <w:p>
      <w:pPr>
        <w:pStyle w:val="BodyText"/>
        <w:spacing w:before="1"/>
        <w:rPr>
          <w:sz w:val="17"/>
        </w:rPr>
      </w:pPr>
    </w:p>
    <w:p>
      <w:pPr>
        <w:spacing w:after="0"/>
        <w:rPr>
          <w:sz w:val="17"/>
        </w:rPr>
        <w:sectPr>
          <w:type w:val="continuous"/>
          <w:pgSz w:w="12240" w:h="15840"/>
          <w:pgMar w:top="1500" w:bottom="0" w:left="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5"/>
        <w:rPr>
          <w:sz w:val="16"/>
        </w:rPr>
      </w:pPr>
    </w:p>
    <w:p>
      <w:pPr>
        <w:spacing w:line="276" w:lineRule="auto" w:before="0"/>
        <w:ind w:left="1472" w:right="-13" w:firstLine="0"/>
        <w:jc w:val="left"/>
        <w:rPr>
          <w:sz w:val="16"/>
        </w:rPr>
      </w:pPr>
      <w:r>
        <w:rPr>
          <w:sz w:val="16"/>
        </w:rPr>
        <w:t>*Médico General. Universidad de</w:t>
      </w:r>
      <w:r>
        <w:rPr>
          <w:spacing w:val="-12"/>
          <w:sz w:val="16"/>
        </w:rPr>
        <w:t> </w:t>
      </w:r>
      <w:r>
        <w:rPr>
          <w:sz w:val="16"/>
        </w:rPr>
        <w:t>Iberoamérica (UNIBE). San José -Costa Rica</w:t>
      </w:r>
    </w:p>
    <w:p>
      <w:pPr>
        <w:pStyle w:val="BodyText"/>
        <w:spacing w:before="93"/>
        <w:ind w:left="168"/>
      </w:pPr>
      <w:r>
        <w:rPr/>
        <w:br w:type="column"/>
      </w:r>
      <w:r>
        <w:rPr/>
        <w:t>SUMMARY:</w:t>
      </w:r>
    </w:p>
    <w:p>
      <w:pPr>
        <w:pStyle w:val="BodyText"/>
        <w:spacing w:line="276" w:lineRule="auto" w:before="38"/>
        <w:ind w:left="168" w:right="1601"/>
        <w:jc w:val="both"/>
      </w:pPr>
      <w:r>
        <w:rPr/>
        <w:t>Ambulatory blood pressure monitoring the patient uses a monitor attached to the belt or to one side of the body, and </w:t>
      </w:r>
      <w:r>
        <w:rPr>
          <w:spacing w:val="-3"/>
        </w:rPr>
        <w:t>it is </w:t>
      </w:r>
      <w:r>
        <w:rPr/>
        <w:t>connected to the sphygmomanometer </w:t>
      </w:r>
      <w:r>
        <w:rPr>
          <w:spacing w:val="-3"/>
        </w:rPr>
        <w:t>in </w:t>
      </w:r>
      <w:r>
        <w:rPr/>
        <w:t>the arm. The patient </w:t>
      </w:r>
      <w:r>
        <w:rPr>
          <w:spacing w:val="-3"/>
        </w:rPr>
        <w:t>is </w:t>
      </w:r>
      <w:r>
        <w:rPr/>
        <w:t>instructed to maintain the arm motionless while taking blood pressure. The monitor </w:t>
      </w:r>
      <w:r>
        <w:rPr>
          <w:spacing w:val="-3"/>
        </w:rPr>
        <w:t>is </w:t>
      </w:r>
      <w:r>
        <w:rPr/>
        <w:t>typically set to take every 30 minutes during the day and</w:t>
      </w:r>
      <w:r>
        <w:rPr>
          <w:spacing w:val="-16"/>
        </w:rPr>
        <w:t> </w:t>
      </w:r>
      <w:r>
        <w:rPr/>
        <w:t>night.</w:t>
      </w:r>
    </w:p>
    <w:p>
      <w:pPr>
        <w:pStyle w:val="BodyText"/>
        <w:spacing w:line="276" w:lineRule="auto" w:before="2"/>
        <w:ind w:left="168" w:right="1597"/>
        <w:jc w:val="both"/>
      </w:pPr>
      <w:r>
        <w:rPr/>
        <w:t>The clinical value of the results derived from information obtained that allows a true estimate of mean arterial pressure, knowledge of day and night variability, better diagnostic, therapeutic setting; according to individual representation of each patient.</w:t>
      </w:r>
    </w:p>
    <w:p>
      <w:pPr>
        <w:pStyle w:val="BodyText"/>
        <w:spacing w:before="6"/>
        <w:rPr>
          <w:sz w:val="25"/>
        </w:rPr>
      </w:pPr>
    </w:p>
    <w:p>
      <w:pPr>
        <w:pStyle w:val="BodyText"/>
        <w:ind w:left="168"/>
      </w:pPr>
      <w:r>
        <w:rPr/>
        <w:t>KEYWORDS</w:t>
      </w:r>
    </w:p>
    <w:p>
      <w:pPr>
        <w:pStyle w:val="BodyText"/>
        <w:spacing w:line="276" w:lineRule="auto" w:before="34"/>
        <w:ind w:left="168" w:right="2384"/>
      </w:pPr>
      <w:r>
        <w:rPr/>
        <w:t>ABPM ,sphygmomanometer, blood pressure, antihypertensive, preeclampsia</w:t>
      </w:r>
    </w:p>
    <w:p>
      <w:pPr>
        <w:spacing w:after="0" w:line="276" w:lineRule="auto"/>
        <w:sectPr>
          <w:type w:val="continuous"/>
          <w:pgSz w:w="12240" w:h="15840"/>
          <w:pgMar w:top="1500" w:bottom="0" w:left="0" w:right="0"/>
          <w:cols w:num="2" w:equalWidth="0">
            <w:col w:w="3513" w:space="40"/>
            <w:col w:w="8687"/>
          </w:cols>
        </w:sectPr>
      </w:pPr>
    </w:p>
    <w:p>
      <w:pPr>
        <w:pStyle w:val="BodyText"/>
        <w:spacing w:before="7"/>
        <w:rPr>
          <w:sz w:val="33"/>
        </w:rPr>
      </w:pPr>
    </w:p>
    <w:p>
      <w:pPr>
        <w:pStyle w:val="Heading4"/>
      </w:pPr>
      <w:r>
        <w:rPr/>
        <w:t>INTRODUCCION</w:t>
      </w:r>
    </w:p>
    <w:p>
      <w:pPr>
        <w:pStyle w:val="BodyText"/>
        <w:spacing w:before="6"/>
        <w:rPr>
          <w:b/>
          <w:sz w:val="24"/>
        </w:rPr>
      </w:pPr>
    </w:p>
    <w:p>
      <w:pPr>
        <w:pStyle w:val="BodyText"/>
        <w:spacing w:line="276" w:lineRule="auto" w:before="1"/>
        <w:ind w:left="1440"/>
        <w:jc w:val="both"/>
      </w:pPr>
      <w:r>
        <w:rPr/>
        <w:t>A pesar de los grandes avances en la medicina actual, a nivel mundial y hasta la fecha continuamos con el mismo método de toma de presión arterial para diagnóstico y</w:t>
      </w:r>
    </w:p>
    <w:p>
      <w:pPr>
        <w:pStyle w:val="BodyText"/>
        <w:spacing w:before="73"/>
        <w:ind w:left="683"/>
      </w:pPr>
      <w:r>
        <w:rPr/>
        <w:br w:type="column"/>
      </w:r>
      <w:r>
        <w:rPr/>
        <w:t>terapia  que  fue  introducido  desde  el siglo</w:t>
      </w:r>
    </w:p>
    <w:p>
      <w:pPr>
        <w:pStyle w:val="ListParagraph"/>
        <w:numPr>
          <w:ilvl w:val="0"/>
          <w:numId w:val="5"/>
        </w:numPr>
        <w:tabs>
          <w:tab w:pos="1183" w:val="left" w:leader="none"/>
        </w:tabs>
        <w:spacing w:line="276" w:lineRule="auto" w:before="34" w:after="0"/>
        <w:ind w:left="683" w:right="1432" w:firstLine="0"/>
        <w:jc w:val="both"/>
        <w:rPr>
          <w:sz w:val="22"/>
        </w:rPr>
      </w:pPr>
      <w:r>
        <w:rPr>
          <w:sz w:val="22"/>
        </w:rPr>
        <w:t>Este método tradicional se basa en </w:t>
      </w:r>
      <w:r>
        <w:rPr>
          <w:spacing w:val="-3"/>
          <w:sz w:val="22"/>
        </w:rPr>
        <w:t>la </w:t>
      </w:r>
      <w:r>
        <w:rPr>
          <w:sz w:val="22"/>
        </w:rPr>
        <w:t>técnica de toma auscultaría de forma repetida en </w:t>
      </w:r>
      <w:r>
        <w:rPr>
          <w:spacing w:val="-3"/>
          <w:sz w:val="22"/>
        </w:rPr>
        <w:t>la </w:t>
      </w:r>
      <w:r>
        <w:rPr>
          <w:sz w:val="22"/>
        </w:rPr>
        <w:t>consulta médica. Es factible preguntarse por qué </w:t>
      </w:r>
      <w:r>
        <w:rPr>
          <w:spacing w:val="-3"/>
          <w:sz w:val="22"/>
        </w:rPr>
        <w:t>la </w:t>
      </w:r>
      <w:r>
        <w:rPr>
          <w:sz w:val="22"/>
        </w:rPr>
        <w:t>mayor fuente de información que existe hoy en día con relación a </w:t>
      </w:r>
      <w:r>
        <w:rPr>
          <w:spacing w:val="-3"/>
          <w:sz w:val="22"/>
        </w:rPr>
        <w:t>la </w:t>
      </w:r>
      <w:r>
        <w:rPr>
          <w:sz w:val="22"/>
        </w:rPr>
        <w:t>hipertensión arterial y</w:t>
      </w:r>
      <w:r>
        <w:rPr>
          <w:spacing w:val="8"/>
          <w:sz w:val="22"/>
        </w:rPr>
        <w:t> </w:t>
      </w:r>
      <w:r>
        <w:rPr>
          <w:sz w:val="22"/>
        </w:rPr>
        <w:t>sus</w:t>
      </w:r>
    </w:p>
    <w:p>
      <w:pPr>
        <w:spacing w:after="0" w:line="276" w:lineRule="auto"/>
        <w:jc w:val="both"/>
        <w:rPr>
          <w:sz w:val="22"/>
        </w:rPr>
        <w:sectPr>
          <w:type w:val="continuous"/>
          <w:pgSz w:w="12240" w:h="15840"/>
          <w:pgMar w:top="1500" w:bottom="0" w:left="0" w:right="0"/>
          <w:cols w:num="2" w:equalWidth="0">
            <w:col w:w="5759" w:space="40"/>
            <w:col w:w="6441"/>
          </w:cols>
        </w:sectPr>
      </w:pPr>
    </w:p>
    <w:p>
      <w:pPr>
        <w:pStyle w:val="BodyText"/>
        <w:rPr>
          <w:sz w:val="20"/>
        </w:rPr>
      </w:pPr>
    </w:p>
    <w:p>
      <w:pPr>
        <w:spacing w:after="0"/>
        <w:rPr>
          <w:sz w:val="20"/>
        </w:rPr>
        <w:sectPr>
          <w:headerReference w:type="even" r:id="rId38"/>
          <w:headerReference w:type="default" r:id="rId39"/>
          <w:pgSz w:w="12240" w:h="15840"/>
          <w:pgMar w:header="723" w:footer="872" w:top="940" w:bottom="1060" w:left="0" w:right="0"/>
        </w:sectPr>
      </w:pPr>
    </w:p>
    <w:p>
      <w:pPr>
        <w:pStyle w:val="BodyText"/>
        <w:spacing w:before="8"/>
      </w:pPr>
    </w:p>
    <w:p>
      <w:pPr>
        <w:pStyle w:val="BodyText"/>
        <w:spacing w:line="276" w:lineRule="auto"/>
        <w:ind w:left="1440"/>
        <w:jc w:val="both"/>
      </w:pPr>
      <w:r>
        <w:rPr/>
        <w:t>riesgos asociados, deriva de un método que más </w:t>
      </w:r>
      <w:r>
        <w:rPr>
          <w:spacing w:val="-3"/>
        </w:rPr>
        <w:t>allá </w:t>
      </w:r>
      <w:r>
        <w:rPr/>
        <w:t>de su beneficio en estudios poblaciones, ha demostrado tener importantes limitaciones en cuanto a </w:t>
      </w:r>
      <w:r>
        <w:rPr>
          <w:spacing w:val="-5"/>
        </w:rPr>
        <w:t>la </w:t>
      </w:r>
      <w:r>
        <w:rPr/>
        <w:t>estimación del riesgo cardiovascular real de cada paciente, debido a factores como una técnica inadecuada por parte del observador y </w:t>
      </w:r>
      <w:r>
        <w:rPr>
          <w:spacing w:val="-3"/>
        </w:rPr>
        <w:t>la </w:t>
      </w:r>
      <w:r>
        <w:rPr/>
        <w:t>gran variabilidad de presentaciones acorde a </w:t>
      </w:r>
      <w:r>
        <w:rPr>
          <w:spacing w:val="-3"/>
        </w:rPr>
        <w:t>la </w:t>
      </w:r>
      <w:r>
        <w:rPr/>
        <w:t>entidad clínica que se</w:t>
      </w:r>
      <w:r>
        <w:rPr>
          <w:spacing w:val="-1"/>
        </w:rPr>
        <w:t> </w:t>
      </w:r>
      <w:r>
        <w:rPr/>
        <w:t>presenta.</w:t>
      </w:r>
    </w:p>
    <w:p>
      <w:pPr>
        <w:pStyle w:val="BodyText"/>
        <w:spacing w:line="276" w:lineRule="auto"/>
        <w:ind w:left="1440"/>
        <w:jc w:val="both"/>
      </w:pPr>
      <w:r>
        <w:rPr/>
        <w:t>El monitoreo ambulatorio de  presión arterial, descrito hace más de 40 años, se destaca hoy en día como un método indispensable de evaluación clínica, diagnóstico y tratamiento de </w:t>
      </w:r>
      <w:r>
        <w:rPr>
          <w:spacing w:val="-3"/>
        </w:rPr>
        <w:t>la </w:t>
      </w:r>
      <w:r>
        <w:rPr/>
        <w:t>hipertensión arterial para una mejor estimación de riesgo e intervención tanto a escala poblacional como individual de cada</w:t>
      </w:r>
      <w:r>
        <w:rPr>
          <w:spacing w:val="-5"/>
        </w:rPr>
        <w:t> </w:t>
      </w:r>
      <w:r>
        <w:rPr/>
        <w:t>paciente.</w:t>
      </w:r>
    </w:p>
    <w:p>
      <w:pPr>
        <w:pStyle w:val="BodyText"/>
        <w:rPr>
          <w:sz w:val="21"/>
        </w:rPr>
      </w:pPr>
    </w:p>
    <w:p>
      <w:pPr>
        <w:pStyle w:val="Heading4"/>
        <w:tabs>
          <w:tab w:pos="3224" w:val="left" w:leader="none"/>
          <w:tab w:pos="4281" w:val="left" w:leader="none"/>
        </w:tabs>
        <w:spacing w:line="278" w:lineRule="auto" w:before="1"/>
        <w:ind w:right="7"/>
        <w:jc w:val="both"/>
      </w:pPr>
      <w:r>
        <w:rPr/>
        <w:t>METODO</w:t>
        <w:tab/>
        <w:t>DE</w:t>
        <w:tab/>
      </w:r>
      <w:r>
        <w:rPr>
          <w:spacing w:val="-1"/>
        </w:rPr>
        <w:t>MONITOREO </w:t>
      </w:r>
      <w:r>
        <w:rPr/>
        <w:t>AMBULATORIO Y UTILIDAD</w:t>
      </w:r>
      <w:r>
        <w:rPr>
          <w:spacing w:val="-10"/>
        </w:rPr>
        <w:t> </w:t>
      </w:r>
      <w:r>
        <w:rPr/>
        <w:t>CLÍNICA</w:t>
      </w:r>
    </w:p>
    <w:p>
      <w:pPr>
        <w:pStyle w:val="BodyText"/>
        <w:spacing w:before="10"/>
        <w:rPr>
          <w:b/>
          <w:sz w:val="20"/>
        </w:rPr>
      </w:pPr>
    </w:p>
    <w:p>
      <w:pPr>
        <w:pStyle w:val="BodyText"/>
        <w:spacing w:line="276" w:lineRule="auto"/>
        <w:ind w:left="1440"/>
        <w:jc w:val="both"/>
      </w:pPr>
      <w:r>
        <w:rPr/>
        <w:t>En la actualidad los dispositivos disponibles para monitoreo ambulatorio de presión arterial además de contar con la ventaja de ser compactos y totalmente automáticos, son de alta precisión y eficacia, siendo capaces de grabar lecturas durante más de 24 horas con mínima o nula interrupción en la vida cotidiana del paciente.</w:t>
      </w:r>
    </w:p>
    <w:p>
      <w:pPr>
        <w:pStyle w:val="BodyText"/>
        <w:spacing w:line="276" w:lineRule="auto" w:before="2"/>
        <w:ind w:left="1440"/>
        <w:jc w:val="both"/>
      </w:pPr>
      <w:r>
        <w:rPr/>
        <w:t>El paciente utiliza el monitor sujetado al cinturón o a un lado de su cuerpo, y a éste se le conecta el esfigmomanómetro de forma habitual en el brazo. El paciente recibe instrucciones de mantener el brazo sin movimiento mientras la toma está en proceso, además de evitar actividad física excesiva durante la totalidad del monitoreo. El monitor típicamente se ajusta para tomas cada 30 minutos durante el día y  la noche.El valor clínico de los resultados deriva de la información obtenida que permite una verdadera estimación de la presión arterial media, conocimiento de la</w:t>
      </w:r>
    </w:p>
    <w:p>
      <w:pPr>
        <w:pStyle w:val="BodyText"/>
        <w:spacing w:before="8"/>
      </w:pPr>
      <w:r>
        <w:rPr/>
        <w:br w:type="column"/>
      </w:r>
      <w:r>
        <w:rPr/>
      </w:r>
    </w:p>
    <w:p>
      <w:pPr>
        <w:pStyle w:val="BodyText"/>
        <w:spacing w:line="276" w:lineRule="auto"/>
        <w:ind w:left="673" w:right="1429"/>
        <w:jc w:val="both"/>
      </w:pPr>
      <w:r>
        <w:rPr/>
        <w:t>variabilidad diurna y nocturna, así como un mejor diagnóstico, empleo o ajuste terapéutico, en función a </w:t>
      </w:r>
      <w:r>
        <w:rPr>
          <w:spacing w:val="-3"/>
        </w:rPr>
        <w:t>la </w:t>
      </w:r>
      <w:r>
        <w:rPr/>
        <w:t>representación individual de cada paciente. Entre </w:t>
      </w:r>
      <w:r>
        <w:rPr>
          <w:spacing w:val="-3"/>
        </w:rPr>
        <w:t>la </w:t>
      </w:r>
      <w:r>
        <w:rPr/>
        <w:t>gran cantidad de patologías y condiciones asociadas específicas con evidencia diagnóstica y terapéutica en </w:t>
      </w:r>
      <w:r>
        <w:rPr>
          <w:spacing w:val="-3"/>
        </w:rPr>
        <w:t>la </w:t>
      </w:r>
      <w:r>
        <w:rPr/>
        <w:t>actualidad, se destaca </w:t>
      </w:r>
      <w:r>
        <w:rPr>
          <w:spacing w:val="-3"/>
        </w:rPr>
        <w:t>la </w:t>
      </w:r>
      <w:r>
        <w:rPr/>
        <w:t>habilidad de detectar </w:t>
      </w:r>
      <w:r>
        <w:rPr>
          <w:spacing w:val="-5"/>
        </w:rPr>
        <w:t>la </w:t>
      </w:r>
      <w:r>
        <w:rPr/>
        <w:t>presencia de variabilidad nocturna y su relación a fármacos, hipertensión resistente al tratamiento, hipertensión de ¨bata blanca¨, hipertensión enmascarada, hipotensión postural, y una mejor evaluación de riesgo particularmente en pacientes</w:t>
      </w:r>
      <w:r>
        <w:rPr>
          <w:spacing w:val="0"/>
        </w:rPr>
        <w:t> </w:t>
      </w:r>
      <w:r>
        <w:rPr/>
        <w:t>embarazadas.</w:t>
      </w:r>
    </w:p>
    <w:p>
      <w:pPr>
        <w:pStyle w:val="BodyText"/>
        <w:spacing w:before="8"/>
        <w:rPr>
          <w:sz w:val="20"/>
        </w:rPr>
      </w:pPr>
    </w:p>
    <w:p>
      <w:pPr>
        <w:pStyle w:val="Heading4"/>
        <w:spacing w:line="276" w:lineRule="auto"/>
        <w:ind w:left="673" w:right="1433"/>
        <w:jc w:val="both"/>
      </w:pPr>
      <w:r>
        <w:rPr/>
        <w:t>VARIABILIDAD NOCTURNA Y SU RELACION A FARMACOS</w:t>
      </w:r>
    </w:p>
    <w:p>
      <w:pPr>
        <w:pStyle w:val="BodyText"/>
        <w:spacing w:before="4"/>
        <w:rPr>
          <w:b/>
          <w:sz w:val="21"/>
        </w:rPr>
      </w:pPr>
    </w:p>
    <w:p>
      <w:pPr>
        <w:pStyle w:val="BodyText"/>
        <w:spacing w:line="276" w:lineRule="auto"/>
        <w:ind w:left="673" w:right="1432"/>
        <w:jc w:val="both"/>
      </w:pPr>
      <w:r>
        <w:rPr/>
        <w:t>El monitoreo ambulatorio de </w:t>
      </w:r>
      <w:r>
        <w:rPr>
          <w:spacing w:val="-3"/>
        </w:rPr>
        <w:t>la </w:t>
      </w:r>
      <w:r>
        <w:rPr/>
        <w:t>presión arterial permite una identificación eficaz de </w:t>
      </w:r>
      <w:r>
        <w:rPr>
          <w:spacing w:val="-3"/>
        </w:rPr>
        <w:t>la </w:t>
      </w:r>
      <w:r>
        <w:rPr/>
        <w:t>hipotensión inducida por fármacos, especialmente en asociación al descenso de </w:t>
      </w:r>
      <w:r>
        <w:rPr>
          <w:spacing w:val="-3"/>
        </w:rPr>
        <w:t>la </w:t>
      </w:r>
      <w:r>
        <w:rPr/>
        <w:t>presión arterial postprandial (fenómeno de particular importancia en los adultos mayores) y </w:t>
      </w:r>
      <w:r>
        <w:rPr>
          <w:spacing w:val="-3"/>
        </w:rPr>
        <w:t>la </w:t>
      </w:r>
      <w:r>
        <w:rPr/>
        <w:t>asociada al descenso fisiológico nocturno. El descenso de </w:t>
      </w:r>
      <w:r>
        <w:rPr>
          <w:spacing w:val="-3"/>
        </w:rPr>
        <w:t>la </w:t>
      </w:r>
      <w:r>
        <w:rPr/>
        <w:t>presión arterial nocturna es un fenómeno fisiológico en el cual </w:t>
      </w:r>
      <w:r>
        <w:rPr>
          <w:spacing w:val="-3"/>
        </w:rPr>
        <w:t>la </w:t>
      </w:r>
      <w:r>
        <w:rPr/>
        <w:t>presión alcanza un nadir durante las primeras horas de sueño (descenso normal de 10-20%), con un posterior aumento en las horas de </w:t>
      </w:r>
      <w:r>
        <w:rPr>
          <w:spacing w:val="-3"/>
        </w:rPr>
        <w:t>la </w:t>
      </w:r>
      <w:r>
        <w:rPr/>
        <w:t>mañana que coincide con el despertar. Algunas personas independientemente de si son normo o hipertensas, muestran una disminución en el descenso de </w:t>
      </w:r>
      <w:r>
        <w:rPr>
          <w:spacing w:val="-3"/>
        </w:rPr>
        <w:t>la </w:t>
      </w:r>
      <w:r>
        <w:rPr/>
        <w:t>presión nocturna (menos del 10 %), vinculada en múltiples estudios a un mayor riesgo cardiovascular, previamente no medible por método convencional y que por medio del monitoreo ambulatorio muestra ser un factor de riesgo más importante que </w:t>
      </w:r>
      <w:r>
        <w:rPr>
          <w:spacing w:val="-3"/>
        </w:rPr>
        <w:t>la </w:t>
      </w:r>
      <w:r>
        <w:rPr/>
        <w:t>presión diurna. A los pacientes que no demuestran este descenso fisiológico se</w:t>
      </w:r>
      <w:r>
        <w:rPr>
          <w:spacing w:val="-5"/>
        </w:rPr>
        <w:t> </w:t>
      </w:r>
      <w:r>
        <w:rPr/>
        <w:t>les</w:t>
      </w:r>
    </w:p>
    <w:p>
      <w:pPr>
        <w:spacing w:after="0" w:line="276" w:lineRule="auto"/>
        <w:jc w:val="both"/>
        <w:sectPr>
          <w:type w:val="continuous"/>
          <w:pgSz w:w="12240" w:h="15840"/>
          <w:pgMar w:top="1500" w:bottom="0" w:left="0" w:right="0"/>
          <w:cols w:num="2" w:equalWidth="0">
            <w:col w:w="5769" w:space="40"/>
            <w:col w:w="6431"/>
          </w:cols>
        </w:sectPr>
      </w:pPr>
    </w:p>
    <w:p>
      <w:pPr>
        <w:pStyle w:val="BodyText"/>
        <w:rPr>
          <w:sz w:val="20"/>
        </w:rPr>
      </w:pPr>
    </w:p>
    <w:p>
      <w:pPr>
        <w:spacing w:after="0"/>
        <w:rPr>
          <w:sz w:val="20"/>
        </w:rPr>
        <w:sectPr>
          <w:pgSz w:w="12240" w:h="15840"/>
          <w:pgMar w:header="723" w:footer="882" w:top="940" w:bottom="1080" w:left="0" w:right="0"/>
        </w:sectPr>
      </w:pPr>
    </w:p>
    <w:p>
      <w:pPr>
        <w:pStyle w:val="BodyText"/>
        <w:spacing w:before="4"/>
      </w:pPr>
    </w:p>
    <w:p>
      <w:pPr>
        <w:pStyle w:val="BodyText"/>
        <w:spacing w:line="276" w:lineRule="auto" w:before="1"/>
        <w:ind w:left="1440"/>
        <w:jc w:val="both"/>
      </w:pPr>
      <w:r>
        <w:rPr/>
        <w:t>ha denominado </w:t>
      </w:r>
      <w:r>
        <w:rPr>
          <w:i/>
        </w:rPr>
        <w:t>dippers. </w:t>
      </w:r>
      <w:r>
        <w:rPr/>
        <w:t>Estudios como el MAPEC asociado a la utilización del monitoreo ambulatorio, demuestran que la administración de antihipertensivos durante la noche en estos pacientes, consiguió un mejor control de la presión arterial en las siguientes 24 horas, asociando un nivel menor de marcadores de riesgo.</w:t>
      </w:r>
    </w:p>
    <w:p>
      <w:pPr>
        <w:pStyle w:val="BodyText"/>
        <w:spacing w:line="276" w:lineRule="auto" w:before="2"/>
        <w:ind w:left="1440"/>
        <w:jc w:val="both"/>
      </w:pPr>
      <w:r>
        <w:rPr/>
        <w:t>Por otro lado, los fármacos antihipertensivos de liberación prolongada o los que son administrados de forma continua, son capaces de producir un descenso marcado de </w:t>
      </w:r>
      <w:r>
        <w:rPr>
          <w:spacing w:val="-3"/>
        </w:rPr>
        <w:t>la </w:t>
      </w:r>
      <w:r>
        <w:rPr/>
        <w:t>presión arterial nocturna, </w:t>
      </w:r>
      <w:r>
        <w:rPr>
          <w:spacing w:val="-3"/>
        </w:rPr>
        <w:t>lo </w:t>
      </w:r>
      <w:r>
        <w:rPr/>
        <w:t>que se ha demostrado en múltiples estudios que puede llevar a isquemia e infarto de forma progresiva y silenciosa en algunos pacientes. Este fenómeno toma especial importancia en pacientes con enfermedad coronaria, enfermedad renal y diabéticos, donde en análisis comparativos entre pacientes con y sin estas patologías asociadas demuestran poco o nulo beneficio en relación con el control estricto de </w:t>
      </w:r>
      <w:r>
        <w:rPr>
          <w:spacing w:val="-3"/>
        </w:rPr>
        <w:t>la </w:t>
      </w:r>
      <w:r>
        <w:rPr/>
        <w:t>presión arterial y </w:t>
      </w:r>
      <w:r>
        <w:rPr>
          <w:spacing w:val="-5"/>
        </w:rPr>
        <w:t>la </w:t>
      </w:r>
      <w:r>
        <w:rPr/>
        <w:t>progresión de </w:t>
      </w:r>
      <w:r>
        <w:rPr>
          <w:spacing w:val="-3"/>
        </w:rPr>
        <w:t>la </w:t>
      </w:r>
      <w:r>
        <w:rPr/>
        <w:t>enfermedad. Aunque aún faltan ensayos clínicos aleatorizados de mayor tamaño para comprobar estos hallazgos, es factible cuestionar el dogma de “mientras más baja, mejor”, ampliamente empleado por muchos clínicos, y que en </w:t>
      </w:r>
      <w:r>
        <w:rPr>
          <w:spacing w:val="-5"/>
        </w:rPr>
        <w:t>la </w:t>
      </w:r>
      <w:r>
        <w:rPr/>
        <w:t>actualidad se está dando a conocer de forma prevenible por medio del monitoreo ambulatorio.</w:t>
      </w:r>
    </w:p>
    <w:p>
      <w:pPr>
        <w:pStyle w:val="BodyText"/>
        <w:spacing w:before="9"/>
        <w:rPr>
          <w:sz w:val="20"/>
        </w:rPr>
      </w:pPr>
    </w:p>
    <w:p>
      <w:pPr>
        <w:pStyle w:val="Heading4"/>
        <w:spacing w:line="276" w:lineRule="auto"/>
        <w:ind w:right="15"/>
        <w:jc w:val="both"/>
      </w:pPr>
      <w:r>
        <w:rPr/>
        <w:t>HIPERTENSION RESISTENTE AL TRATAMIENTO</w:t>
      </w:r>
    </w:p>
    <w:p>
      <w:pPr>
        <w:pStyle w:val="BodyText"/>
        <w:spacing w:before="4"/>
        <w:rPr>
          <w:b/>
          <w:sz w:val="21"/>
        </w:rPr>
      </w:pPr>
    </w:p>
    <w:p>
      <w:pPr>
        <w:pStyle w:val="BodyText"/>
        <w:spacing w:line="276" w:lineRule="auto"/>
        <w:ind w:left="1440"/>
        <w:jc w:val="both"/>
      </w:pPr>
      <w:r>
        <w:rPr/>
        <w:t>Se ha comprobado que algunos pacientes que aparentemente presentan hipertensión resistente al tratamiento tienen cifras de presión normal en sus hogares. El fenómeno se atribuye a un tipo de hipertensión resistente de “bata blanca” transitoria, que se desarrolla únicamente</w:t>
      </w:r>
      <w:r>
        <w:rPr>
          <w:spacing w:val="25"/>
        </w:rPr>
        <w:t> </w:t>
      </w:r>
      <w:r>
        <w:rPr/>
        <w:t>en</w:t>
      </w:r>
    </w:p>
    <w:p>
      <w:pPr>
        <w:pStyle w:val="BodyText"/>
        <w:spacing w:before="8"/>
      </w:pPr>
      <w:r>
        <w:rPr/>
        <w:br w:type="column"/>
      </w:r>
      <w:r>
        <w:rPr/>
      </w:r>
    </w:p>
    <w:p>
      <w:pPr>
        <w:pStyle w:val="BodyText"/>
        <w:spacing w:line="276" w:lineRule="auto"/>
        <w:ind w:left="673" w:right="1429"/>
        <w:jc w:val="both"/>
      </w:pPr>
      <w:r>
        <w:rPr/>
        <w:t>un ambiente médico. El monitoreo ambulatorio de 24 horas puede hacer el diagnóstico diferencial y así evitar el uso inadecuado de altas dosis de medicamentos, los cuales pueden tener efectos deletéreos, en especial en adultos mayores o personas susceptibles.</w:t>
      </w:r>
    </w:p>
    <w:p>
      <w:pPr>
        <w:pStyle w:val="BodyText"/>
        <w:spacing w:before="8"/>
        <w:rPr>
          <w:sz w:val="20"/>
        </w:rPr>
      </w:pPr>
    </w:p>
    <w:p>
      <w:pPr>
        <w:pStyle w:val="Heading4"/>
        <w:ind w:left="673"/>
      </w:pPr>
      <w:r>
        <w:rPr/>
        <w:t>HIPERTENSION DE BATA BLANCA</w:t>
      </w:r>
    </w:p>
    <w:p>
      <w:pPr>
        <w:pStyle w:val="BodyText"/>
        <w:spacing w:before="6"/>
        <w:rPr>
          <w:b/>
          <w:sz w:val="24"/>
        </w:rPr>
      </w:pPr>
    </w:p>
    <w:p>
      <w:pPr>
        <w:pStyle w:val="BodyText"/>
        <w:spacing w:line="276" w:lineRule="auto"/>
        <w:ind w:left="673" w:right="1427"/>
        <w:jc w:val="both"/>
      </w:pPr>
      <w:r>
        <w:rPr/>
        <w:t>La hipertensión de bata blanca se define como </w:t>
      </w:r>
      <w:r>
        <w:rPr>
          <w:spacing w:val="-3"/>
        </w:rPr>
        <w:t>la </w:t>
      </w:r>
      <w:r>
        <w:rPr/>
        <w:t>presión arterial mayor o igual a 140/90 mmHg en al menos 3 ocasiones, con cifras menores a 140/90 en al menos dos ocasiones fuera del entorno médico. La diferenciación en el diagnóstico es importante ya que se ha demostrado que estos pacientes tienen una evolución relativamente benigna, </w:t>
      </w:r>
      <w:r>
        <w:rPr>
          <w:spacing w:val="-3"/>
        </w:rPr>
        <w:t>la </w:t>
      </w:r>
      <w:r>
        <w:rPr/>
        <w:t>cual no se beneficia con el tratamiento farmacológico, al menos de forma inicial. Los mismos estudios han comprobado que existe un riesgo mayor de eventos cardiovasculares a largo plazo, y dada esta posibilidad de evolucionar a hipertensión arterial, estos pacientes deberían ser controlados por medio de un monitoreo al menos cada 1-2 años.</w:t>
      </w:r>
    </w:p>
    <w:p>
      <w:pPr>
        <w:pStyle w:val="BodyText"/>
        <w:spacing w:before="9"/>
        <w:rPr>
          <w:sz w:val="20"/>
        </w:rPr>
      </w:pPr>
    </w:p>
    <w:p>
      <w:pPr>
        <w:pStyle w:val="Heading4"/>
        <w:ind w:left="673"/>
      </w:pPr>
      <w:r>
        <w:rPr/>
        <w:t>HIPERTENSION ENMASCARADA</w:t>
      </w:r>
    </w:p>
    <w:p>
      <w:pPr>
        <w:pStyle w:val="BodyText"/>
        <w:spacing w:before="6"/>
        <w:rPr>
          <w:b/>
          <w:sz w:val="24"/>
        </w:rPr>
      </w:pPr>
    </w:p>
    <w:p>
      <w:pPr>
        <w:pStyle w:val="BodyText"/>
        <w:spacing w:line="276" w:lineRule="auto"/>
        <w:ind w:left="673" w:right="1432"/>
        <w:jc w:val="both"/>
      </w:pPr>
      <w:r>
        <w:rPr/>
        <w:t>La hipertensión enmascarada se define como cifras de presión arterial normal en el entorno médico, con una subsecuente hipertensión arterial de forma ambulatoria. La sospecha se fundamenta en casos donde los estudios adicionales demuestran hipertrofia ventricular izquierda o evidencia de otro daño a órgano blanco, múltiples factores de riesgo cardiovascular, enfermedad renal crónica, estrés cotidiano importante o una respuesta desproporcionada de </w:t>
      </w:r>
      <w:r>
        <w:rPr>
          <w:spacing w:val="-3"/>
        </w:rPr>
        <w:t>la </w:t>
      </w:r>
      <w:r>
        <w:rPr/>
        <w:t>presión arterial al ejercicio. Bajo estas circunstancias </w:t>
      </w:r>
      <w:r>
        <w:rPr>
          <w:spacing w:val="-3"/>
        </w:rPr>
        <w:t>la </w:t>
      </w:r>
      <w:r>
        <w:rPr/>
        <w:t>realización del monitoreo ambulatorio es</w:t>
      </w:r>
      <w:r>
        <w:rPr>
          <w:spacing w:val="50"/>
        </w:rPr>
        <w:t> </w:t>
      </w:r>
      <w:r>
        <w:rPr/>
        <w:t>de</w:t>
      </w:r>
    </w:p>
    <w:p>
      <w:pPr>
        <w:spacing w:after="0" w:line="276" w:lineRule="auto"/>
        <w:jc w:val="both"/>
        <w:sectPr>
          <w:type w:val="continuous"/>
          <w:pgSz w:w="12240" w:h="15840"/>
          <w:pgMar w:top="1500" w:bottom="0" w:left="0" w:right="0"/>
          <w:cols w:num="2" w:equalWidth="0">
            <w:col w:w="5769" w:space="40"/>
            <w:col w:w="6431"/>
          </w:cols>
        </w:sectPr>
      </w:pPr>
    </w:p>
    <w:p>
      <w:pPr>
        <w:pStyle w:val="BodyText"/>
        <w:rPr>
          <w:sz w:val="20"/>
        </w:rPr>
      </w:pPr>
    </w:p>
    <w:p>
      <w:pPr>
        <w:spacing w:after="0"/>
        <w:rPr>
          <w:sz w:val="20"/>
        </w:rPr>
        <w:sectPr>
          <w:pgSz w:w="12240" w:h="15840"/>
          <w:pgMar w:header="723" w:footer="872" w:top="940" w:bottom="1060" w:left="0" w:right="0"/>
        </w:sectPr>
      </w:pPr>
    </w:p>
    <w:p>
      <w:pPr>
        <w:pStyle w:val="BodyText"/>
        <w:spacing w:before="8"/>
      </w:pPr>
    </w:p>
    <w:p>
      <w:pPr>
        <w:pStyle w:val="BodyText"/>
        <w:spacing w:line="276" w:lineRule="auto"/>
        <w:ind w:left="1440"/>
        <w:jc w:val="both"/>
      </w:pPr>
      <w:r>
        <w:rPr/>
        <w:t>vital importancia para confirmar el diagnóstico y guiar el tratamiento, dado el mayor aumento de riesgo cardiovascular que presentan estos pacientes en contraste a los pacientes con hipertensión arterial común.</w:t>
      </w:r>
    </w:p>
    <w:p>
      <w:pPr>
        <w:pStyle w:val="BodyText"/>
        <w:spacing w:before="4"/>
        <w:rPr>
          <w:sz w:val="20"/>
        </w:rPr>
      </w:pPr>
    </w:p>
    <w:p>
      <w:pPr>
        <w:pStyle w:val="Heading4"/>
      </w:pPr>
      <w:r>
        <w:rPr/>
        <w:t>HIPOTENSION POSTURAL</w:t>
      </w:r>
    </w:p>
    <w:p>
      <w:pPr>
        <w:pStyle w:val="BodyText"/>
        <w:spacing w:before="10"/>
        <w:rPr>
          <w:b/>
          <w:sz w:val="24"/>
        </w:rPr>
      </w:pPr>
    </w:p>
    <w:p>
      <w:pPr>
        <w:pStyle w:val="BodyText"/>
        <w:spacing w:line="276" w:lineRule="auto"/>
        <w:ind w:left="1440"/>
        <w:jc w:val="both"/>
      </w:pPr>
      <w:r>
        <w:rPr/>
        <w:t>El tema de hipotensión postural es de especial importancia en relación con los adultos mayores, quienes sufren de esta condición con mayor prevalencia. La disminución de la regulación autónoma predispone a estos pacientes a múltiples complicaciones en torno a su capacidad funcional. Dada la gran variabilidad en el comportamiento y los riesgos asociados a ambos extremos de cifras tensionales, en especial con el uso de vasopresores y medias de presión, el uso del monitoreo ambulatorio es de suma importancia para evaluar el óptimo estado clínico y tratamiento de forma individualizada.</w:t>
      </w:r>
    </w:p>
    <w:p>
      <w:pPr>
        <w:pStyle w:val="BodyText"/>
        <w:spacing w:before="9"/>
        <w:rPr>
          <w:sz w:val="20"/>
        </w:rPr>
      </w:pPr>
    </w:p>
    <w:p>
      <w:pPr>
        <w:pStyle w:val="Heading4"/>
        <w:tabs>
          <w:tab w:pos="4553" w:val="left" w:leader="none"/>
        </w:tabs>
        <w:spacing w:line="276" w:lineRule="auto"/>
        <w:ind w:right="10"/>
        <w:jc w:val="both"/>
      </w:pPr>
      <w:r>
        <w:rPr/>
        <w:t>HIPERTENSION</w:t>
        <w:tab/>
      </w:r>
      <w:r>
        <w:rPr>
          <w:spacing w:val="-2"/>
        </w:rPr>
        <w:t>ARTERIAL </w:t>
      </w:r>
      <w:r>
        <w:rPr/>
        <w:t>DURANTE EL</w:t>
      </w:r>
      <w:r>
        <w:rPr>
          <w:spacing w:val="1"/>
        </w:rPr>
        <w:t> </w:t>
      </w:r>
      <w:r>
        <w:rPr/>
        <w:t>EMBARAZO</w:t>
      </w:r>
    </w:p>
    <w:p>
      <w:pPr>
        <w:pStyle w:val="BodyText"/>
        <w:rPr>
          <w:b/>
          <w:sz w:val="21"/>
        </w:rPr>
      </w:pPr>
    </w:p>
    <w:p>
      <w:pPr>
        <w:pStyle w:val="BodyText"/>
        <w:spacing w:line="276" w:lineRule="auto"/>
        <w:ind w:left="1440" w:right="3"/>
        <w:jc w:val="both"/>
      </w:pPr>
      <w:r>
        <w:rPr/>
        <w:t>Estudios que valoraron el valor pronóstico del monitoreo de 24 horas en mujeres</w:t>
      </w:r>
    </w:p>
    <w:p>
      <w:pPr>
        <w:pStyle w:val="BodyText"/>
        <w:spacing w:before="8"/>
      </w:pPr>
      <w:r>
        <w:rPr/>
        <w:br w:type="column"/>
      </w:r>
      <w:r>
        <w:rPr/>
      </w:r>
    </w:p>
    <w:p>
      <w:pPr>
        <w:pStyle w:val="BodyText"/>
        <w:spacing w:line="276" w:lineRule="auto"/>
        <w:ind w:left="673" w:right="1430"/>
        <w:jc w:val="both"/>
      </w:pPr>
      <w:r>
        <w:rPr/>
        <w:t>embarazadas demostraron que hasta un 30% de estas embarazadas que presentaban cifras elevadas de presión arterial, presentaban hipertensión de bata blanca, siendo el diagnóstico posible únicamente por este medio. El beneficio derivado de esta posibilidad diagnostica se traduce en la menor utilización de fármacos con efectos adversos potenciales, una menor tasa de cesáreas y sus complicaciones asociadas. Es importante tener claro que el monitoreo ambulatorio en la actualidad no tiene ningún papel terapéutico en el manejo de preeclampsia ni en la hipertensión gestacional.</w:t>
      </w:r>
    </w:p>
    <w:p>
      <w:pPr>
        <w:pStyle w:val="BodyText"/>
        <w:spacing w:line="276" w:lineRule="auto" w:before="1"/>
        <w:ind w:left="673" w:right="1431"/>
        <w:jc w:val="both"/>
      </w:pPr>
      <w:r>
        <w:rPr/>
        <w:t>Indicaciones avaladas por expertos y otras organizaciones incluyen, pero no están limitadas a: Hipertensión enmascarada, hipertensión al inicio del embarazo, hipertensión en el sexo femenino dado que la relación entra cifras nocturnas es más marcada en mujeres, pacientes con alto riesgo de eventos cardiovasculares, pacientes con regímenes antihipertensivos complejos, apnea del sueño sospechada o conocida, para titular el tratamiento antihipertensivo, para evaluar evolución y respuesta al tratamiento antihipertensivo actual.</w:t>
      </w:r>
    </w:p>
    <w:p>
      <w:pPr>
        <w:spacing w:after="0" w:line="276" w:lineRule="auto"/>
        <w:jc w:val="both"/>
        <w:sectPr>
          <w:type w:val="continuous"/>
          <w:pgSz w:w="12240" w:h="15840"/>
          <w:pgMar w:top="1500" w:bottom="0" w:left="0" w:right="0"/>
          <w:cols w:num="2" w:equalWidth="0">
            <w:col w:w="5769" w:space="40"/>
            <w:col w:w="6431"/>
          </w:cols>
        </w:sectPr>
      </w:pPr>
    </w:p>
    <w:p>
      <w:pPr>
        <w:pStyle w:val="BodyText"/>
        <w:spacing w:before="4"/>
        <w:rPr>
          <w:sz w:val="19"/>
        </w:rPr>
      </w:pPr>
    </w:p>
    <w:p>
      <w:pPr>
        <w:pStyle w:val="Heading4"/>
        <w:spacing w:line="276" w:lineRule="auto" w:before="92" w:after="5"/>
        <w:ind w:right="1672"/>
      </w:pPr>
      <w:r>
        <w:rPr/>
        <w:t>RECOMENDACIONES DEL SEPTIMO INFORME DEL COMITE NACIONAL CONJUNTO EN PREVENCION, DETECCION, EVALUACIÓN Y TRATAMIENTO DE LA HIPERTENSION ARTERIAL (JNC 7) Y LA SOCIEDAD INTERNACIONAL DE HIPERTENSION DE LA ORGANIZACION MUNDIAL DE LA SALUD ( WHO-ISH) PARA EL USO AMBULATORIO DE MONITOREO</w:t>
      </w:r>
    </w:p>
    <w:tbl>
      <w:tblPr>
        <w:tblW w:w="0" w:type="auto"/>
        <w:jc w:val="left"/>
        <w:tblInd w:w="1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74"/>
        <w:gridCol w:w="4474"/>
      </w:tblGrid>
      <w:tr>
        <w:trPr>
          <w:trHeight w:val="685" w:hRule="atLeast"/>
        </w:trPr>
        <w:tc>
          <w:tcPr>
            <w:tcW w:w="8948" w:type="dxa"/>
            <w:gridSpan w:val="2"/>
            <w:tcBorders>
              <w:bottom w:val="single" w:sz="6" w:space="0" w:color="000000"/>
            </w:tcBorders>
          </w:tcPr>
          <w:p>
            <w:pPr>
              <w:pStyle w:val="TableParagraph"/>
              <w:spacing w:line="280" w:lineRule="auto" w:before="71"/>
              <w:ind w:left="79"/>
              <w:rPr>
                <w:b/>
                <w:sz w:val="20"/>
              </w:rPr>
            </w:pPr>
            <w:r>
              <w:rPr>
                <w:b/>
                <w:sz w:val="20"/>
              </w:rPr>
              <w:t>Tabla 1. Recomendaciones para el uso ambulatorio de monitoreo de la presión arterial en la práctica clínica.</w:t>
            </w:r>
          </w:p>
        </w:tc>
      </w:tr>
      <w:tr>
        <w:trPr>
          <w:trHeight w:val="417" w:hRule="atLeast"/>
        </w:trPr>
        <w:tc>
          <w:tcPr>
            <w:tcW w:w="4474" w:type="dxa"/>
            <w:tcBorders>
              <w:top w:val="single" w:sz="6" w:space="0" w:color="000000"/>
              <w:bottom w:val="single" w:sz="6" w:space="0" w:color="000000"/>
            </w:tcBorders>
          </w:tcPr>
          <w:p>
            <w:pPr>
              <w:pStyle w:val="TableParagraph"/>
              <w:spacing w:before="75"/>
              <w:ind w:left="556" w:right="553"/>
              <w:jc w:val="center"/>
              <w:rPr>
                <w:sz w:val="20"/>
              </w:rPr>
            </w:pPr>
            <w:r>
              <w:rPr>
                <w:sz w:val="20"/>
              </w:rPr>
              <w:t>Hipertensión de bata blanca</w:t>
            </w:r>
          </w:p>
        </w:tc>
        <w:tc>
          <w:tcPr>
            <w:tcW w:w="4474" w:type="dxa"/>
            <w:tcBorders>
              <w:top w:val="single" w:sz="6" w:space="0" w:color="000000"/>
              <w:bottom w:val="single" w:sz="6" w:space="0" w:color="000000"/>
            </w:tcBorders>
          </w:tcPr>
          <w:p>
            <w:pPr>
              <w:pStyle w:val="TableParagraph"/>
              <w:spacing w:before="75"/>
              <w:ind w:left="557" w:right="551"/>
              <w:jc w:val="center"/>
              <w:rPr>
                <w:sz w:val="20"/>
              </w:rPr>
            </w:pPr>
            <w:r>
              <w:rPr>
                <w:sz w:val="20"/>
              </w:rPr>
              <w:t>JNC 7 y WHO-ISH</w:t>
            </w:r>
          </w:p>
        </w:tc>
      </w:tr>
      <w:tr>
        <w:trPr>
          <w:trHeight w:val="421" w:hRule="atLeast"/>
        </w:trPr>
        <w:tc>
          <w:tcPr>
            <w:tcW w:w="4474" w:type="dxa"/>
            <w:tcBorders>
              <w:top w:val="single" w:sz="6" w:space="0" w:color="000000"/>
              <w:bottom w:val="single" w:sz="6" w:space="0" w:color="000000"/>
            </w:tcBorders>
          </w:tcPr>
          <w:p>
            <w:pPr>
              <w:pStyle w:val="TableParagraph"/>
              <w:spacing w:before="79"/>
              <w:ind w:left="557" w:right="553"/>
              <w:jc w:val="center"/>
              <w:rPr>
                <w:sz w:val="20"/>
              </w:rPr>
            </w:pPr>
            <w:r>
              <w:rPr>
                <w:sz w:val="20"/>
              </w:rPr>
              <w:t>Hipertensión resistente al tratamiento</w:t>
            </w:r>
          </w:p>
        </w:tc>
        <w:tc>
          <w:tcPr>
            <w:tcW w:w="4474" w:type="dxa"/>
            <w:tcBorders>
              <w:top w:val="single" w:sz="6" w:space="0" w:color="000000"/>
              <w:bottom w:val="single" w:sz="6" w:space="0" w:color="000000"/>
            </w:tcBorders>
          </w:tcPr>
          <w:p>
            <w:pPr>
              <w:pStyle w:val="TableParagraph"/>
              <w:spacing w:before="79"/>
              <w:ind w:left="557" w:right="551"/>
              <w:jc w:val="center"/>
              <w:rPr>
                <w:sz w:val="20"/>
              </w:rPr>
            </w:pPr>
            <w:r>
              <w:rPr>
                <w:sz w:val="20"/>
              </w:rPr>
              <w:t>JNC 7 y WHO-ISH</w:t>
            </w:r>
          </w:p>
        </w:tc>
      </w:tr>
      <w:tr>
        <w:trPr>
          <w:trHeight w:val="420" w:hRule="atLeast"/>
        </w:trPr>
        <w:tc>
          <w:tcPr>
            <w:tcW w:w="4474" w:type="dxa"/>
            <w:tcBorders>
              <w:top w:val="single" w:sz="6" w:space="0" w:color="000000"/>
              <w:bottom w:val="single" w:sz="6" w:space="0" w:color="000000"/>
            </w:tcBorders>
          </w:tcPr>
          <w:p>
            <w:pPr>
              <w:pStyle w:val="TableParagraph"/>
              <w:spacing w:before="75"/>
              <w:ind w:left="557" w:right="550"/>
              <w:jc w:val="center"/>
              <w:rPr>
                <w:sz w:val="20"/>
              </w:rPr>
            </w:pPr>
            <w:r>
              <w:rPr>
                <w:sz w:val="20"/>
              </w:rPr>
              <w:t>Episodios de hipotensión</w:t>
            </w:r>
          </w:p>
        </w:tc>
        <w:tc>
          <w:tcPr>
            <w:tcW w:w="4474" w:type="dxa"/>
            <w:tcBorders>
              <w:top w:val="single" w:sz="6" w:space="0" w:color="000000"/>
              <w:bottom w:val="single" w:sz="6" w:space="0" w:color="000000"/>
            </w:tcBorders>
          </w:tcPr>
          <w:p>
            <w:pPr>
              <w:pStyle w:val="TableParagraph"/>
              <w:spacing w:before="75"/>
              <w:ind w:left="557" w:right="551"/>
              <w:jc w:val="center"/>
              <w:rPr>
                <w:sz w:val="20"/>
              </w:rPr>
            </w:pPr>
            <w:r>
              <w:rPr>
                <w:sz w:val="20"/>
              </w:rPr>
              <w:t>JNC 7 y WHO-ISH</w:t>
            </w:r>
          </w:p>
        </w:tc>
      </w:tr>
      <w:tr>
        <w:trPr>
          <w:trHeight w:val="421" w:hRule="atLeast"/>
        </w:trPr>
        <w:tc>
          <w:tcPr>
            <w:tcW w:w="4474" w:type="dxa"/>
            <w:tcBorders>
              <w:top w:val="single" w:sz="6" w:space="0" w:color="000000"/>
              <w:bottom w:val="single" w:sz="6" w:space="0" w:color="000000"/>
            </w:tcBorders>
          </w:tcPr>
          <w:p>
            <w:pPr>
              <w:pStyle w:val="TableParagraph"/>
              <w:spacing w:before="75"/>
              <w:ind w:left="557" w:right="552"/>
              <w:jc w:val="center"/>
              <w:rPr>
                <w:sz w:val="20"/>
              </w:rPr>
            </w:pPr>
            <w:r>
              <w:rPr>
                <w:sz w:val="20"/>
              </w:rPr>
              <w:t>Hipotensión postural</w:t>
            </w:r>
          </w:p>
        </w:tc>
        <w:tc>
          <w:tcPr>
            <w:tcW w:w="4474" w:type="dxa"/>
            <w:tcBorders>
              <w:top w:val="single" w:sz="6" w:space="0" w:color="000000"/>
              <w:bottom w:val="single" w:sz="6" w:space="0" w:color="000000"/>
            </w:tcBorders>
          </w:tcPr>
          <w:p>
            <w:pPr>
              <w:pStyle w:val="TableParagraph"/>
              <w:spacing w:before="75"/>
              <w:ind w:left="557" w:right="551"/>
              <w:jc w:val="center"/>
              <w:rPr>
                <w:sz w:val="20"/>
              </w:rPr>
            </w:pPr>
            <w:r>
              <w:rPr>
                <w:sz w:val="20"/>
              </w:rPr>
              <w:t>JNC 7 y WHO-ISH</w:t>
            </w:r>
          </w:p>
        </w:tc>
      </w:tr>
    </w:tbl>
    <w:p>
      <w:pPr>
        <w:spacing w:after="0"/>
        <w:jc w:val="center"/>
        <w:rPr>
          <w:sz w:val="20"/>
        </w:rPr>
        <w:sectPr>
          <w:type w:val="continuous"/>
          <w:pgSz w:w="12240" w:h="15840"/>
          <w:pgMar w:top="1500" w:bottom="0" w:left="0" w:right="0"/>
        </w:sectPr>
      </w:pPr>
    </w:p>
    <w:p>
      <w:pPr>
        <w:pStyle w:val="BodyText"/>
        <w:rPr>
          <w:b/>
          <w:sz w:val="20"/>
        </w:rPr>
      </w:pPr>
    </w:p>
    <w:p>
      <w:pPr>
        <w:pStyle w:val="BodyText"/>
        <w:spacing w:before="6"/>
        <w:rPr>
          <w:b/>
        </w:rPr>
      </w:pPr>
    </w:p>
    <w:p>
      <w:pPr>
        <w:spacing w:before="0"/>
        <w:ind w:left="1440" w:right="0" w:firstLine="0"/>
        <w:jc w:val="left"/>
        <w:rPr>
          <w:b/>
          <w:sz w:val="24"/>
        </w:rPr>
      </w:pPr>
      <w:r>
        <w:rPr>
          <w:b/>
          <w:sz w:val="24"/>
        </w:rPr>
        <w:t>CONCLUSION</w:t>
      </w:r>
    </w:p>
    <w:p>
      <w:pPr>
        <w:pStyle w:val="BodyText"/>
        <w:spacing w:before="5"/>
        <w:rPr>
          <w:b/>
          <w:sz w:val="16"/>
        </w:rPr>
      </w:pPr>
    </w:p>
    <w:p>
      <w:pPr>
        <w:spacing w:after="0"/>
        <w:rPr>
          <w:sz w:val="16"/>
        </w:rPr>
        <w:sectPr>
          <w:pgSz w:w="12240" w:h="15840"/>
          <w:pgMar w:header="723" w:footer="882" w:top="940" w:bottom="1080" w:left="0" w:right="0"/>
        </w:sectPr>
      </w:pPr>
    </w:p>
    <w:p>
      <w:pPr>
        <w:pStyle w:val="BodyText"/>
        <w:spacing w:line="276" w:lineRule="auto" w:before="93"/>
        <w:ind w:left="1440"/>
        <w:jc w:val="both"/>
      </w:pPr>
      <w:r>
        <w:rPr/>
        <w:t>La gran cantidad de factores que influyen sobre el resultado de cifras del método convencional de toma de presión arterial, limita de forma importante la aplicación clínica tanto para el diagnóstico como para el tratamiento adecuado de pacientes, que ante la ausencia de monitoreo ambulatorio son expuestos a diagnósticos inciertos y a mayor riesgo de sufrir complicaciones derivadas a futuro. Si bien el costo del monitoreo ambulatorio es uno de los principales obstáculos para la aplicación universal en nuestro país, análisis de estudios retrospectivos pueden argumentar el ahorro a largo plazo en consideración</w:t>
      </w:r>
    </w:p>
    <w:p>
      <w:pPr>
        <w:pStyle w:val="BodyText"/>
        <w:spacing w:line="276" w:lineRule="auto" w:before="93"/>
        <w:ind w:left="673" w:right="1429"/>
        <w:jc w:val="both"/>
      </w:pPr>
      <w:r>
        <w:rPr/>
        <w:br w:type="column"/>
      </w:r>
      <w:r>
        <w:rPr/>
        <w:t>con los costos elevados de tratar las complicaciones prevenibles. Hasta </w:t>
      </w:r>
      <w:r>
        <w:rPr>
          <w:spacing w:val="-3"/>
        </w:rPr>
        <w:t>la </w:t>
      </w:r>
      <w:r>
        <w:rPr/>
        <w:t>fecha, a pesar de los grandes avances en </w:t>
      </w:r>
      <w:r>
        <w:rPr>
          <w:spacing w:val="-5"/>
        </w:rPr>
        <w:t>la </w:t>
      </w:r>
      <w:r>
        <w:rPr/>
        <w:t>medicina actual, aún son </w:t>
      </w:r>
      <w:r>
        <w:rPr>
          <w:spacing w:val="-3"/>
        </w:rPr>
        <w:t>la </w:t>
      </w:r>
      <w:r>
        <w:rPr/>
        <w:t>minoría de estudios de investigación sobre  hipertensión que emplean esta modalidad de diagnóstico y evaluación para </w:t>
      </w:r>
      <w:r>
        <w:rPr>
          <w:spacing w:val="-5"/>
        </w:rPr>
        <w:t>la </w:t>
      </w:r>
      <w:r>
        <w:rPr/>
        <w:t>elaboración de tratamientos y recomendaciones clínicas, sin embargo, un interés reciente está cambiando esta tendencia, y ha demostrado </w:t>
      </w:r>
      <w:r>
        <w:rPr>
          <w:spacing w:val="-3"/>
        </w:rPr>
        <w:t>la </w:t>
      </w:r>
      <w:r>
        <w:rPr/>
        <w:t>importancia de </w:t>
      </w:r>
      <w:r>
        <w:rPr>
          <w:spacing w:val="-3"/>
        </w:rPr>
        <w:t>la </w:t>
      </w:r>
      <w:r>
        <w:rPr/>
        <w:t>aplicación tanto en estudios, como para </w:t>
      </w:r>
      <w:r>
        <w:rPr>
          <w:spacing w:val="-3"/>
        </w:rPr>
        <w:t>la </w:t>
      </w:r>
      <w:r>
        <w:rPr/>
        <w:t>evaluación clínica básica de </w:t>
      </w:r>
      <w:r>
        <w:rPr>
          <w:spacing w:val="-5"/>
        </w:rPr>
        <w:t>la </w:t>
      </w:r>
      <w:r>
        <w:rPr/>
        <w:t>patología en </w:t>
      </w:r>
      <w:r>
        <w:rPr>
          <w:spacing w:val="-3"/>
        </w:rPr>
        <w:t>la</w:t>
      </w:r>
      <w:r>
        <w:rPr>
          <w:spacing w:val="55"/>
        </w:rPr>
        <w:t> </w:t>
      </w:r>
      <w:r>
        <w:rPr/>
        <w:t>práctica</w:t>
      </w:r>
      <w:r>
        <w:rPr>
          <w:spacing w:val="50"/>
        </w:rPr>
        <w:t> </w:t>
      </w:r>
      <w:r>
        <w:rPr/>
        <w:t>diaria.</w:t>
      </w:r>
    </w:p>
    <w:p>
      <w:pPr>
        <w:spacing w:after="0" w:line="276" w:lineRule="auto"/>
        <w:jc w:val="both"/>
        <w:sectPr>
          <w:type w:val="continuous"/>
          <w:pgSz w:w="12240" w:h="15840"/>
          <w:pgMar w:top="1500" w:bottom="0" w:left="0" w:right="0"/>
          <w:cols w:num="2" w:equalWidth="0">
            <w:col w:w="5769" w:space="40"/>
            <w:col w:w="6431"/>
          </w:cols>
        </w:sectPr>
      </w:pPr>
    </w:p>
    <w:p>
      <w:pPr>
        <w:pStyle w:val="BodyText"/>
        <w:rPr>
          <w:sz w:val="20"/>
        </w:rPr>
      </w:pPr>
    </w:p>
    <w:p>
      <w:pPr>
        <w:pStyle w:val="BodyText"/>
        <w:spacing w:before="3"/>
        <w:rPr>
          <w:sz w:val="20"/>
        </w:rPr>
      </w:pPr>
    </w:p>
    <w:p>
      <w:pPr>
        <w:pStyle w:val="Heading4"/>
        <w:spacing w:before="92"/>
      </w:pPr>
      <w:r>
        <w:rPr/>
        <w:t>BIBLIOGRAFIA</w:t>
      </w:r>
    </w:p>
    <w:p>
      <w:pPr>
        <w:pStyle w:val="BodyText"/>
        <w:spacing w:before="3"/>
        <w:rPr>
          <w:b/>
          <w:sz w:val="24"/>
        </w:rPr>
      </w:pPr>
    </w:p>
    <w:p>
      <w:pPr>
        <w:pStyle w:val="ListParagraph"/>
        <w:numPr>
          <w:ilvl w:val="1"/>
          <w:numId w:val="5"/>
        </w:numPr>
        <w:tabs>
          <w:tab w:pos="1800" w:val="left" w:leader="none"/>
          <w:tab w:pos="1801" w:val="left" w:leader="none"/>
        </w:tabs>
        <w:spacing w:line="271" w:lineRule="auto" w:before="0" w:after="0"/>
        <w:ind w:left="1800" w:right="1435" w:hanging="360"/>
        <w:jc w:val="left"/>
        <w:rPr>
          <w:sz w:val="20"/>
        </w:rPr>
      </w:pPr>
      <w:r>
        <w:rPr>
          <w:sz w:val="20"/>
        </w:rPr>
        <w:t>Williams, J, Brown, S.&amp; Conlin,P.. (2009, January 29). Blood-Pressure Measurement. N Engl J Med, 360:e6.,</w:t>
      </w:r>
      <w:r>
        <w:rPr>
          <w:spacing w:val="-3"/>
          <w:sz w:val="20"/>
        </w:rPr>
        <w:t> </w:t>
      </w:r>
      <w:r>
        <w:rPr>
          <w:sz w:val="20"/>
        </w:rPr>
        <w:t>pp.1-4.</w:t>
      </w:r>
    </w:p>
    <w:p>
      <w:pPr>
        <w:pStyle w:val="ListParagraph"/>
        <w:numPr>
          <w:ilvl w:val="1"/>
          <w:numId w:val="5"/>
        </w:numPr>
        <w:tabs>
          <w:tab w:pos="1800" w:val="left" w:leader="none"/>
          <w:tab w:pos="1801" w:val="left" w:leader="none"/>
        </w:tabs>
        <w:spacing w:line="271" w:lineRule="auto" w:before="6" w:after="0"/>
        <w:ind w:left="1800" w:right="1438" w:hanging="360"/>
        <w:jc w:val="left"/>
        <w:rPr>
          <w:sz w:val="20"/>
        </w:rPr>
      </w:pPr>
      <w:r>
        <w:rPr>
          <w:sz w:val="20"/>
        </w:rPr>
        <w:t>Bendersky, M.. (2000). EL MONITOREO AMBULATORIO DE PRESION ARTERIAL (MAPA). USO ACTUAL. Rev Fed Arg, 29,</w:t>
      </w:r>
      <w:r>
        <w:rPr>
          <w:spacing w:val="-4"/>
          <w:sz w:val="20"/>
        </w:rPr>
        <w:t> </w:t>
      </w:r>
      <w:r>
        <w:rPr>
          <w:sz w:val="20"/>
        </w:rPr>
        <w:t>pp.1-3.</w:t>
      </w:r>
    </w:p>
    <w:p>
      <w:pPr>
        <w:pStyle w:val="ListParagraph"/>
        <w:numPr>
          <w:ilvl w:val="1"/>
          <w:numId w:val="5"/>
        </w:numPr>
        <w:tabs>
          <w:tab w:pos="1800" w:val="left" w:leader="none"/>
          <w:tab w:pos="1801" w:val="left" w:leader="none"/>
        </w:tabs>
        <w:spacing w:line="276" w:lineRule="auto" w:before="2" w:after="0"/>
        <w:ind w:left="1800" w:right="1435" w:hanging="360"/>
        <w:jc w:val="left"/>
        <w:rPr>
          <w:sz w:val="20"/>
        </w:rPr>
      </w:pPr>
      <w:r>
        <w:rPr>
          <w:sz w:val="20"/>
        </w:rPr>
        <w:t>Moser, M. &amp; Setaro, J.. (2006, July 27). Resistant or Difficult-to-Control Hypertension. N Engl J Med, 355:385-92.,</w:t>
      </w:r>
      <w:r>
        <w:rPr>
          <w:spacing w:val="-3"/>
          <w:sz w:val="20"/>
        </w:rPr>
        <w:t> </w:t>
      </w:r>
      <w:r>
        <w:rPr>
          <w:sz w:val="20"/>
        </w:rPr>
        <w:t>p.2.</w:t>
      </w:r>
    </w:p>
    <w:p>
      <w:pPr>
        <w:pStyle w:val="ListParagraph"/>
        <w:numPr>
          <w:ilvl w:val="1"/>
          <w:numId w:val="5"/>
        </w:numPr>
        <w:tabs>
          <w:tab w:pos="1800" w:val="left" w:leader="none"/>
          <w:tab w:pos="1801" w:val="left" w:leader="none"/>
        </w:tabs>
        <w:spacing w:line="271" w:lineRule="auto" w:before="0" w:after="0"/>
        <w:ind w:left="1800" w:right="1437" w:hanging="360"/>
        <w:jc w:val="left"/>
        <w:rPr>
          <w:sz w:val="20"/>
        </w:rPr>
      </w:pPr>
      <w:r>
        <w:rPr>
          <w:sz w:val="20"/>
        </w:rPr>
        <w:t>Pickering, T.,Phil, D.,Shimbo, D.&amp; Haas, D.. (2006, June 1). Ambulatory Blood-Pressure Monitoring. N Engl J Med, 354:2368-74.,</w:t>
      </w:r>
      <w:r>
        <w:rPr>
          <w:spacing w:val="1"/>
          <w:sz w:val="20"/>
        </w:rPr>
        <w:t> </w:t>
      </w:r>
      <w:r>
        <w:rPr>
          <w:sz w:val="20"/>
        </w:rPr>
        <w:t>pp1-6.</w:t>
      </w:r>
    </w:p>
    <w:p>
      <w:pPr>
        <w:pStyle w:val="ListParagraph"/>
        <w:numPr>
          <w:ilvl w:val="1"/>
          <w:numId w:val="5"/>
        </w:numPr>
        <w:tabs>
          <w:tab w:pos="1800" w:val="left" w:leader="none"/>
          <w:tab w:pos="1801" w:val="left" w:leader="none"/>
        </w:tabs>
        <w:spacing w:line="276" w:lineRule="auto" w:before="5" w:after="0"/>
        <w:ind w:left="1800" w:right="1441" w:hanging="360"/>
        <w:jc w:val="left"/>
        <w:rPr>
          <w:sz w:val="20"/>
        </w:rPr>
      </w:pPr>
      <w:r>
        <w:rPr>
          <w:sz w:val="20"/>
        </w:rPr>
        <w:t>O’Brien, E.&amp; Verdecchia, P.. (2011). 24-hour blood pressure monitoring: its efficacy and techniques. HOT TOPICS IN HYPERTENSION, 4,</w:t>
      </w:r>
      <w:r>
        <w:rPr>
          <w:spacing w:val="-2"/>
          <w:sz w:val="20"/>
        </w:rPr>
        <w:t> </w:t>
      </w:r>
      <w:r>
        <w:rPr>
          <w:sz w:val="20"/>
        </w:rPr>
        <w:t>p.9-12.</w:t>
      </w:r>
    </w:p>
    <w:p>
      <w:pPr>
        <w:pStyle w:val="ListParagraph"/>
        <w:numPr>
          <w:ilvl w:val="1"/>
          <w:numId w:val="5"/>
        </w:numPr>
        <w:tabs>
          <w:tab w:pos="1800" w:val="left" w:leader="none"/>
          <w:tab w:pos="1801" w:val="left" w:leader="none"/>
        </w:tabs>
        <w:spacing w:line="276" w:lineRule="auto" w:before="0" w:after="0"/>
        <w:ind w:left="1800" w:right="1437" w:hanging="360"/>
        <w:jc w:val="left"/>
        <w:rPr>
          <w:sz w:val="20"/>
        </w:rPr>
      </w:pPr>
      <w:r>
        <w:rPr>
          <w:sz w:val="20"/>
        </w:rPr>
        <w:t>Sandoya, E.. (2013). Estado actual del monitoreo ambulatorio de presión arterial. Rev Urug Cardiol, 28: 273-284,</w:t>
      </w:r>
      <w:r>
        <w:rPr>
          <w:spacing w:val="-5"/>
          <w:sz w:val="20"/>
        </w:rPr>
        <w:t> </w:t>
      </w:r>
      <w:r>
        <w:rPr>
          <w:sz w:val="20"/>
        </w:rPr>
        <w:t>pp273-274.</w:t>
      </w:r>
    </w:p>
    <w:p>
      <w:pPr>
        <w:pStyle w:val="BodyText"/>
      </w:pPr>
    </w:p>
    <w:p>
      <w:pPr>
        <w:pStyle w:val="BodyText"/>
        <w:spacing w:before="1"/>
        <w:rPr>
          <w:sz w:val="24"/>
        </w:rPr>
      </w:pPr>
    </w:p>
    <w:p>
      <w:pPr>
        <w:tabs>
          <w:tab w:pos="7402" w:val="left" w:leader="none"/>
        </w:tabs>
        <w:spacing w:before="0"/>
        <w:ind w:left="1440" w:right="0" w:firstLine="0"/>
        <w:jc w:val="left"/>
        <w:rPr>
          <w:sz w:val="20"/>
        </w:rPr>
      </w:pPr>
      <w:r>
        <w:rPr>
          <w:sz w:val="20"/>
        </w:rPr>
        <w:t>Recepción: 03 Abril</w:t>
      </w:r>
      <w:r>
        <w:rPr>
          <w:spacing w:val="-3"/>
          <w:sz w:val="20"/>
        </w:rPr>
        <w:t> </w:t>
      </w:r>
      <w:r>
        <w:rPr>
          <w:sz w:val="20"/>
        </w:rPr>
        <w:t>de</w:t>
      </w:r>
      <w:r>
        <w:rPr>
          <w:spacing w:val="-2"/>
          <w:sz w:val="20"/>
        </w:rPr>
        <w:t> </w:t>
      </w:r>
      <w:r>
        <w:rPr>
          <w:sz w:val="20"/>
        </w:rPr>
        <w:t>2016</w:t>
        <w:tab/>
        <w:t>Aprobación: 09 Abril de</w:t>
      </w:r>
      <w:r>
        <w:rPr>
          <w:spacing w:val="-1"/>
          <w:sz w:val="20"/>
        </w:rPr>
        <w:t> </w:t>
      </w:r>
      <w:r>
        <w:rPr>
          <w:sz w:val="20"/>
        </w:rPr>
        <w:t>2016</w:t>
      </w:r>
    </w:p>
    <w:p>
      <w:pPr>
        <w:spacing w:after="0"/>
        <w:jc w:val="left"/>
        <w:rPr>
          <w:sz w:val="20"/>
        </w:rPr>
        <w:sectPr>
          <w:type w:val="continuous"/>
          <w:pgSz w:w="12240" w:h="15840"/>
          <w:pgMar w:top="1500" w:bottom="0" w:left="0" w:right="0"/>
        </w:sectPr>
      </w:pPr>
    </w:p>
    <w:p>
      <w:pPr>
        <w:pStyle w:val="BodyText"/>
        <w:spacing w:before="3"/>
        <w:rPr>
          <w:sz w:val="21"/>
        </w:rPr>
      </w:pPr>
    </w:p>
    <w:p>
      <w:pPr>
        <w:spacing w:line="390" w:lineRule="atLeast" w:before="0"/>
        <w:ind w:left="1872" w:right="-13" w:hanging="268"/>
        <w:jc w:val="left"/>
        <w:rPr>
          <w:sz w:val="16"/>
        </w:rPr>
      </w:pPr>
      <w:r>
        <w:rPr>
          <w:sz w:val="16"/>
        </w:rPr>
        <w:t>Revista Médica</w:t>
      </w:r>
      <w:r>
        <w:rPr>
          <w:spacing w:val="-12"/>
          <w:sz w:val="16"/>
        </w:rPr>
        <w:t> </w:t>
      </w:r>
      <w:r>
        <w:rPr>
          <w:sz w:val="16"/>
        </w:rPr>
        <w:t>Sinergia ISSN</w:t>
      </w:r>
      <w:r>
        <w:rPr>
          <w:spacing w:val="-1"/>
          <w:sz w:val="16"/>
        </w:rPr>
        <w:t> </w:t>
      </w:r>
      <w:r>
        <w:rPr>
          <w:sz w:val="16"/>
        </w:rPr>
        <w:t>2215-4523</w:t>
      </w:r>
    </w:p>
    <w:p>
      <w:pPr>
        <w:spacing w:line="254" w:lineRule="auto" w:before="16"/>
        <w:ind w:left="1732" w:right="50" w:firstLine="291"/>
        <w:jc w:val="left"/>
        <w:rPr>
          <w:sz w:val="16"/>
        </w:rPr>
      </w:pPr>
      <w:r>
        <w:rPr>
          <w:sz w:val="16"/>
        </w:rPr>
        <w:t>Vol.1 Num:5 Mayo 2016 pp:8-13</w:t>
      </w:r>
    </w:p>
    <w:p>
      <w:pPr>
        <w:pStyle w:val="BodyText"/>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spacing w:before="4"/>
        <w:rPr>
          <w:sz w:val="27"/>
        </w:rPr>
      </w:pPr>
    </w:p>
    <w:p>
      <w:pPr>
        <w:pStyle w:val="BodyText"/>
        <w:ind w:left="268"/>
      </w:pPr>
      <w:r>
        <w:rPr/>
        <w:t>RESUMEN</w:t>
      </w:r>
    </w:p>
    <w:p>
      <w:pPr>
        <w:pStyle w:val="Heading3"/>
        <w:ind w:right="2670"/>
      </w:pPr>
      <w:r>
        <w:rPr>
          <w:b w:val="0"/>
        </w:rPr>
        <w:br w:type="column"/>
      </w:r>
      <w:r>
        <w:rPr/>
        <w:t>RINOSINUSITIS AGUDA EN NIÑOS</w:t>
      </w:r>
    </w:p>
    <w:p>
      <w:pPr>
        <w:spacing w:before="54"/>
        <w:ind w:left="150" w:right="2669" w:firstLine="0"/>
        <w:jc w:val="center"/>
        <w:rPr>
          <w:sz w:val="22"/>
        </w:rPr>
      </w:pPr>
      <w:r>
        <w:rPr>
          <w:sz w:val="20"/>
        </w:rPr>
        <w:t>(ACUTE RHINOSINUSITIS IN CHILDREN</w:t>
      </w:r>
      <w:r>
        <w:rPr>
          <w:sz w:val="22"/>
        </w:rPr>
        <w:t>)</w:t>
      </w:r>
    </w:p>
    <w:p>
      <w:pPr>
        <w:pStyle w:val="BodyText"/>
        <w:spacing w:before="1"/>
        <w:rPr>
          <w:sz w:val="20"/>
        </w:rPr>
      </w:pPr>
    </w:p>
    <w:p>
      <w:pPr>
        <w:pStyle w:val="BodyText"/>
        <w:spacing w:before="1"/>
        <w:ind w:left="3912"/>
      </w:pPr>
      <w:r>
        <w:rPr>
          <w:i/>
          <w:sz w:val="24"/>
        </w:rPr>
        <w:t>* </w:t>
      </w:r>
      <w:r>
        <w:rPr/>
        <w:t>Piero Frugone Roca</w:t>
      </w:r>
    </w:p>
    <w:p>
      <w:pPr>
        <w:spacing w:after="0"/>
        <w:sectPr>
          <w:headerReference w:type="even" r:id="rId40"/>
          <w:footerReference w:type="even" r:id="rId41"/>
          <w:footerReference w:type="default" r:id="rId42"/>
          <w:pgSz w:w="12240" w:h="15840"/>
          <w:pgMar w:header="0" w:footer="872" w:top="1360" w:bottom="1060" w:left="0" w:right="0"/>
          <w:pgNumType w:start="8"/>
          <w:cols w:num="3" w:equalWidth="0">
            <w:col w:w="3325" w:space="40"/>
            <w:col w:w="1371" w:space="39"/>
            <w:col w:w="7465"/>
          </w:cols>
        </w:sectPr>
      </w:pPr>
    </w:p>
    <w:p>
      <w:pPr>
        <w:pStyle w:val="BodyText"/>
        <w:spacing w:line="276" w:lineRule="auto" w:before="34"/>
        <w:ind w:left="3633" w:right="1775"/>
      </w:pPr>
      <w:r>
        <w:rPr/>
        <w:t>La rinosinusitis aguda se define como la inflamación del revestimiento mucoso nasal y de senos paranasales, y que tiene una duración menor a 12 semanas. Las bacterias comúnmente aisladas en pacientes pediátricos son Streptococcus pneumoniae, Haemophilus influenzae no tipificable, Moraxella catarrhalis, estreptococo beta hemolítico del Grupo A, Streptococcus pyogenes y Staphylococcus aureus. En aproximadamente un tercio de los pacientes, la infección es polimicrobiana.</w:t>
      </w:r>
    </w:p>
    <w:p>
      <w:pPr>
        <w:pStyle w:val="BodyText"/>
        <w:spacing w:line="276" w:lineRule="auto"/>
        <w:ind w:left="3633" w:right="1672"/>
      </w:pPr>
      <w:r>
        <w:rPr/>
        <w:t>La fase inicial de la rinosinusitis aguda es viral (en un 90% de los casos), principalmente por rinovirus, adenovirus, virus de la influenza y parainfluenza. La presentación clínica más común es una descarga nasal, tos o ambas, con una duración de más de 10 días. El diagnóstico es clínico. Las guías actuales para el tratamiento de rinosinusitis aguda bacteriana generalmente recomiendan un curso de terapia antibiótica de 10 a 14 días.</w:t>
      </w:r>
    </w:p>
    <w:p>
      <w:pPr>
        <w:pStyle w:val="BodyText"/>
        <w:spacing w:before="5"/>
        <w:rPr>
          <w:sz w:val="25"/>
        </w:rPr>
      </w:pPr>
    </w:p>
    <w:p>
      <w:pPr>
        <w:pStyle w:val="BodyText"/>
        <w:ind w:left="3633"/>
      </w:pPr>
      <w:r>
        <w:rPr/>
        <w:t>DESCRIPTORES</w:t>
      </w:r>
    </w:p>
    <w:p>
      <w:pPr>
        <w:pStyle w:val="BodyText"/>
        <w:spacing w:line="276" w:lineRule="auto" w:before="39"/>
        <w:ind w:left="3633" w:right="2338"/>
      </w:pPr>
      <w:r>
        <w:rPr/>
        <w:t>Rinosinusitis, fiebre, descarga nasal, Streptococcus pneumonia, terapia antibiótica</w:t>
      </w:r>
    </w:p>
    <w:p>
      <w:pPr>
        <w:pStyle w:val="BodyText"/>
        <w:spacing w:before="2"/>
        <w:rPr>
          <w:sz w:val="17"/>
        </w:rPr>
      </w:pPr>
    </w:p>
    <w:p>
      <w:pPr>
        <w:spacing w:after="0"/>
        <w:rPr>
          <w:sz w:val="17"/>
        </w:rPr>
        <w:sectPr>
          <w:type w:val="continuous"/>
          <w:pgSz w:w="12240" w:h="15840"/>
          <w:pgMar w:top="1500" w:bottom="0" w:left="0" w:right="0"/>
        </w:sectPr>
      </w:pPr>
    </w:p>
    <w:p>
      <w:pPr>
        <w:pStyle w:val="BodyText"/>
        <w:rPr>
          <w:sz w:val="18"/>
        </w:rPr>
      </w:pPr>
      <w:r>
        <w:rPr/>
        <w:pict>
          <v:group style="position:absolute;margin-left:72.199997pt;margin-top:90.800003pt;width:464.8pt;height:619.450pt;mso-position-horizontal-relative:page;mso-position-vertical-relative:page;z-index:-42832" coordorigin="1444,1816" coordsize="9296,12389">
            <v:shape style="position:absolute;left:3480;top:2700;width:7260;height:11505" type="#_x0000_t75" stroked="false">
              <v:imagedata r:id="rId43" o:title=""/>
            </v:shape>
            <v:shape style="position:absolute;left:1444;top:1816;width:2048;height:12380" type="#_x0000_t75" stroked="false">
              <v:imagedata r:id="rId44" o:title=""/>
            </v:shape>
            <w10:wrap type="none"/>
          </v:group>
        </w:pic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pPr>
    </w:p>
    <w:p>
      <w:pPr>
        <w:spacing w:line="259" w:lineRule="auto" w:before="1"/>
        <w:ind w:left="1444" w:right="0" w:firstLine="0"/>
        <w:jc w:val="left"/>
        <w:rPr>
          <w:sz w:val="16"/>
        </w:rPr>
      </w:pPr>
      <w:r>
        <w:rPr>
          <w:sz w:val="16"/>
        </w:rPr>
        <w:t>*Médico General. Universidad de Ciencias Médicas (UCIMED). San José- Costa Rica.</w:t>
      </w:r>
    </w:p>
    <w:p>
      <w:pPr>
        <w:pStyle w:val="BodyText"/>
        <w:spacing w:before="93"/>
        <w:ind w:left="395"/>
      </w:pPr>
      <w:r>
        <w:rPr/>
        <w:br w:type="column"/>
      </w:r>
      <w:r>
        <w:rPr/>
        <w:t>SUMMARY</w:t>
      </w:r>
    </w:p>
    <w:p>
      <w:pPr>
        <w:pStyle w:val="BodyText"/>
        <w:spacing w:line="276" w:lineRule="auto" w:before="38"/>
        <w:ind w:left="395" w:right="1664"/>
      </w:pPr>
      <w:r>
        <w:rPr/>
        <w:t>Acute rhinosinusitis </w:t>
      </w:r>
      <w:r>
        <w:rPr>
          <w:spacing w:val="-3"/>
        </w:rPr>
        <w:t>is </w:t>
      </w:r>
      <w:r>
        <w:rPr/>
        <w:t>defined as inflammation of the mucous lining of the nasal passage and sinus, and has a less than 12 weeks duration. Bacteria commonly isolated </w:t>
      </w:r>
      <w:r>
        <w:rPr>
          <w:spacing w:val="-3"/>
        </w:rPr>
        <w:t>in </w:t>
      </w:r>
      <w:r>
        <w:rPr/>
        <w:t>pediatric patients are Streptococcus pneumoniae, non typeable Haemophilus influenzae, Moraxella catarrhalis, beta hemolytic streptococcus Group </w:t>
      </w:r>
      <w:r>
        <w:rPr>
          <w:spacing w:val="2"/>
        </w:rPr>
        <w:t>A, </w:t>
      </w:r>
      <w:r>
        <w:rPr/>
        <w:t>Streptococcus pyogenes and Staphylococcus aureus. In about one third of patients, </w:t>
      </w:r>
      <w:r>
        <w:rPr>
          <w:spacing w:val="-3"/>
        </w:rPr>
        <w:t>it is </w:t>
      </w:r>
      <w:r>
        <w:rPr/>
        <w:t>polymicrobial infection. The initial phase of acute rhinosinusitis </w:t>
      </w:r>
      <w:r>
        <w:rPr>
          <w:spacing w:val="-3"/>
        </w:rPr>
        <w:t>is </w:t>
      </w:r>
      <w:r>
        <w:rPr/>
        <w:t>viral (90% of cases), primarily rhinovirus, adenovirus, influenza virus and parainfluenza.La presentación clínica más común es una</w:t>
      </w:r>
      <w:r>
        <w:rPr>
          <w:spacing w:val="-36"/>
        </w:rPr>
        <w:t> </w:t>
      </w:r>
      <w:r>
        <w:rPr/>
        <w:t>descarga nasal, tos o ambas, con una duración de más de 10 días.The diagnosis </w:t>
      </w:r>
      <w:r>
        <w:rPr>
          <w:spacing w:val="-3"/>
        </w:rPr>
        <w:t>is </w:t>
      </w:r>
      <w:r>
        <w:rPr/>
        <w:t>usually based on the clinicCurrent guidelines for the treatment of acute bacterial rhinosinusitis usually recommend a course of antibiotic therapy from 10 to 14</w:t>
      </w:r>
      <w:r>
        <w:rPr>
          <w:spacing w:val="-8"/>
        </w:rPr>
        <w:t> </w:t>
      </w:r>
      <w:r>
        <w:rPr/>
        <w:t>days</w:t>
      </w:r>
    </w:p>
    <w:p>
      <w:pPr>
        <w:pStyle w:val="BodyText"/>
        <w:spacing w:before="2"/>
        <w:rPr>
          <w:sz w:val="25"/>
        </w:rPr>
      </w:pPr>
    </w:p>
    <w:p>
      <w:pPr>
        <w:pStyle w:val="BodyText"/>
        <w:ind w:left="395"/>
      </w:pPr>
      <w:r>
        <w:rPr/>
        <w:t>KEYWORDS</w:t>
      </w:r>
    </w:p>
    <w:p>
      <w:pPr>
        <w:pStyle w:val="BodyText"/>
        <w:spacing w:line="276" w:lineRule="auto" w:before="39"/>
        <w:ind w:left="395" w:right="1664"/>
      </w:pPr>
      <w:r>
        <w:rPr/>
        <w:t>Rhinosinusitis, fever, nasal discharge, Streptococcus pneumonia, antibiotic therapy.</w:t>
      </w:r>
    </w:p>
    <w:p>
      <w:pPr>
        <w:spacing w:after="0" w:line="276" w:lineRule="auto"/>
        <w:sectPr>
          <w:type w:val="continuous"/>
          <w:pgSz w:w="12240" w:h="15840"/>
          <w:pgMar w:top="1500" w:bottom="0" w:left="0" w:right="0"/>
          <w:cols w:num="2" w:equalWidth="0">
            <w:col w:w="3198" w:space="40"/>
            <w:col w:w="9002"/>
          </w:cols>
        </w:sectPr>
      </w:pPr>
    </w:p>
    <w:p>
      <w:pPr>
        <w:pStyle w:val="BodyText"/>
        <w:rPr>
          <w:sz w:val="20"/>
        </w:rPr>
      </w:pPr>
    </w:p>
    <w:p>
      <w:pPr>
        <w:spacing w:after="0"/>
        <w:rPr>
          <w:sz w:val="20"/>
        </w:rPr>
        <w:sectPr>
          <w:headerReference w:type="default" r:id="rId45"/>
          <w:headerReference w:type="even" r:id="rId46"/>
          <w:pgSz w:w="12240" w:h="15840"/>
          <w:pgMar w:header="723" w:footer="882" w:top="940" w:bottom="1080" w:left="0" w:right="0"/>
        </w:sectPr>
      </w:pPr>
    </w:p>
    <w:p>
      <w:pPr>
        <w:pStyle w:val="BodyText"/>
        <w:spacing w:before="6"/>
      </w:pPr>
    </w:p>
    <w:p>
      <w:pPr>
        <w:pStyle w:val="Heading4"/>
      </w:pPr>
      <w:r>
        <w:rPr/>
        <w:t>INTRODUCCION</w:t>
      </w:r>
    </w:p>
    <w:p>
      <w:pPr>
        <w:pStyle w:val="BodyText"/>
        <w:spacing w:before="1"/>
        <w:rPr>
          <w:b/>
          <w:sz w:val="21"/>
        </w:rPr>
      </w:pPr>
    </w:p>
    <w:p>
      <w:pPr>
        <w:pStyle w:val="BodyText"/>
        <w:spacing w:line="276" w:lineRule="auto"/>
        <w:ind w:left="1440"/>
        <w:jc w:val="both"/>
      </w:pPr>
      <w:r>
        <w:rPr/>
        <w:t>La rinosinusitis aguda (RSA) se define como </w:t>
      </w:r>
      <w:r>
        <w:rPr>
          <w:spacing w:val="-3"/>
        </w:rPr>
        <w:t>la </w:t>
      </w:r>
      <w:r>
        <w:rPr/>
        <w:t>inflamación del revestimiento mucoso del paso nasal y de senos paranasales, y que tiene una duración menor a 12 semanas. Es un problema encontrado comúnmente tanto en prácticas pediátricas como otorrinolaringológicas. Puede ser causada por varios factores, incluyendo irritantes ambientales, alergias, infección viral, bacteriana y fúngica. Es una enfermedad que con el paso de los años ha ido aumentando su prevalencia e incidencia, afectando a más del 14% de adultos y niños. Existen estudios prospectivos longitudinales realizados en niños de hasta 3 años de edad, los cuales concluyen que </w:t>
      </w:r>
      <w:r>
        <w:rPr>
          <w:spacing w:val="-3"/>
        </w:rPr>
        <w:t>la </w:t>
      </w:r>
      <w:r>
        <w:rPr/>
        <w:t>infección de las vías respiratorias superiores ocurre con una incidencia de 6 episodios por paciente/año y que hasta un 8% de estos llegan a complicarse con un cuadro de RSA. Los síntomas pueden llegar a afligir significativamente al paciente, llegando a afectar </w:t>
      </w:r>
      <w:r>
        <w:rPr>
          <w:spacing w:val="-3"/>
        </w:rPr>
        <w:t>la </w:t>
      </w:r>
      <w:r>
        <w:rPr/>
        <w:t>calidad de vida de este. Usualmente el cuadro comienza como una infección de vías respiratorias superiores que llega a complicarse con una sobreinfección, en donde los síntomas persisten y empeoran. La rinosinusitis aguda recurrente se define como episodios frecuentes con completa resolución de síntomas entre episodios. La RSA común o viral es aquella que tiene menos de 10 días de duración, </w:t>
      </w:r>
      <w:r>
        <w:rPr>
          <w:spacing w:val="-3"/>
        </w:rPr>
        <w:t>la </w:t>
      </w:r>
      <w:r>
        <w:rPr/>
        <w:t>post-viral se manifiesta con un aumento en </w:t>
      </w:r>
      <w:r>
        <w:rPr>
          <w:spacing w:val="-3"/>
        </w:rPr>
        <w:t>la </w:t>
      </w:r>
      <w:r>
        <w:rPr/>
        <w:t>severidad de los síntomas después de 5 días de iniciado el cuadro o con </w:t>
      </w:r>
      <w:r>
        <w:rPr>
          <w:spacing w:val="-3"/>
        </w:rPr>
        <w:t>la </w:t>
      </w:r>
      <w:r>
        <w:rPr/>
        <w:t>persistencia de síntomas luego de 10 días y, finalmente, </w:t>
      </w:r>
      <w:r>
        <w:rPr>
          <w:spacing w:val="-3"/>
        </w:rPr>
        <w:t>la </w:t>
      </w:r>
      <w:r>
        <w:rPr/>
        <w:t>RSA bacteriana es en </w:t>
      </w:r>
      <w:r>
        <w:rPr>
          <w:spacing w:val="-3"/>
        </w:rPr>
        <w:t>la </w:t>
      </w:r>
      <w:r>
        <w:rPr/>
        <w:t>que el paciente presenta síntomas severos, fiebre mayor a 38</w:t>
      </w:r>
      <w:r>
        <w:rPr>
          <w:rFonts w:ascii="Symbol" w:hAnsi="Symbol"/>
        </w:rPr>
        <w:t></w:t>
      </w:r>
      <w:r>
        <w:rPr/>
        <w:t>C y alteraciones en </w:t>
      </w:r>
      <w:r>
        <w:rPr>
          <w:spacing w:val="-3"/>
        </w:rPr>
        <w:t>la </w:t>
      </w:r>
      <w:r>
        <w:rPr/>
        <w:t>velocidad de eritrosedimentación y </w:t>
      </w:r>
      <w:r>
        <w:rPr>
          <w:spacing w:val="-3"/>
        </w:rPr>
        <w:t>la </w:t>
      </w:r>
      <w:r>
        <w:rPr/>
        <w:t>proteína C reactiva. Debido a </w:t>
      </w:r>
      <w:r>
        <w:rPr>
          <w:spacing w:val="-3"/>
        </w:rPr>
        <w:t>la</w:t>
      </w:r>
      <w:r>
        <w:rPr>
          <w:spacing w:val="28"/>
        </w:rPr>
        <w:t> </w:t>
      </w:r>
      <w:r>
        <w:rPr/>
        <w:t>RSA</w:t>
      </w:r>
    </w:p>
    <w:p>
      <w:pPr>
        <w:pStyle w:val="BodyText"/>
        <w:spacing w:before="8"/>
      </w:pPr>
      <w:r>
        <w:rPr/>
        <w:br w:type="column"/>
      </w:r>
      <w:r>
        <w:rPr/>
      </w:r>
    </w:p>
    <w:p>
      <w:pPr>
        <w:pStyle w:val="BodyText"/>
        <w:spacing w:line="276" w:lineRule="auto"/>
        <w:ind w:left="678" w:right="1438"/>
        <w:jc w:val="both"/>
      </w:pPr>
      <w:r>
        <w:rPr/>
        <w:t>pueden ocurrir complicaciones craneales e intracraneales, las cuales deben recibir un tratamiento temprano y agresivo.</w:t>
      </w:r>
    </w:p>
    <w:p>
      <w:pPr>
        <w:pStyle w:val="Heading4"/>
        <w:spacing w:before="198"/>
        <w:ind w:left="678"/>
      </w:pPr>
      <w:r>
        <w:rPr/>
        <w:t>ETIOLOGIA</w:t>
      </w:r>
    </w:p>
    <w:p>
      <w:pPr>
        <w:pStyle w:val="BodyText"/>
        <w:spacing w:before="10"/>
        <w:rPr>
          <w:b/>
          <w:sz w:val="24"/>
        </w:rPr>
      </w:pPr>
    </w:p>
    <w:p>
      <w:pPr>
        <w:pStyle w:val="BodyText"/>
        <w:tabs>
          <w:tab w:pos="1687" w:val="left" w:leader="none"/>
          <w:tab w:pos="2829" w:val="left" w:leader="none"/>
          <w:tab w:pos="3729" w:val="left" w:leader="none"/>
          <w:tab w:pos="3848" w:val="left" w:leader="none"/>
          <w:tab w:pos="3972" w:val="left" w:leader="none"/>
        </w:tabs>
        <w:spacing w:line="276" w:lineRule="auto"/>
        <w:ind w:left="678" w:right="1429"/>
        <w:jc w:val="both"/>
      </w:pPr>
      <w:r>
        <w:rPr/>
        <w:t>Las bacterias comúnmente aisladas en pacientes pediátricos con RSA bacteriana son</w:t>
        <w:tab/>
      </w:r>
      <w:r>
        <w:rPr>
          <w:i/>
        </w:rPr>
        <w:t>Streptococcus</w:t>
        <w:tab/>
        <w:t>pneumoniae</w:t>
      </w:r>
      <w:r>
        <w:rPr/>
        <w:t>, </w:t>
      </w:r>
      <w:r>
        <w:rPr>
          <w:i/>
        </w:rPr>
        <w:t>Haemophilus influenzae </w:t>
      </w:r>
      <w:r>
        <w:rPr/>
        <w:t>no tipificable, </w:t>
      </w:r>
      <w:r>
        <w:rPr>
          <w:i/>
        </w:rPr>
        <w:t>Moraxella catarrhalis</w:t>
      </w:r>
      <w:r>
        <w:rPr/>
        <w:t>, estreptococo beta hemolítico del Grupo A, </w:t>
      </w:r>
      <w:r>
        <w:rPr>
          <w:i/>
        </w:rPr>
        <w:t>Streptococcus </w:t>
      </w:r>
      <w:r>
        <w:rPr>
          <w:i/>
        </w:rPr>
        <w:t>pyogenes </w:t>
      </w:r>
      <w:r>
        <w:rPr/>
        <w:t>y </w:t>
      </w:r>
      <w:r>
        <w:rPr>
          <w:i/>
        </w:rPr>
        <w:t>Staphylococcus aureus</w:t>
      </w:r>
      <w:r>
        <w:rPr/>
        <w:t>. En aproximadamente un </w:t>
      </w:r>
      <w:r>
        <w:rPr>
          <w:spacing w:val="-3"/>
        </w:rPr>
        <w:t>tercio </w:t>
      </w:r>
      <w:r>
        <w:rPr/>
        <w:t>de los pacientes, </w:t>
      </w:r>
      <w:r>
        <w:rPr>
          <w:spacing w:val="-3"/>
        </w:rPr>
        <w:t>la </w:t>
      </w:r>
      <w:r>
        <w:rPr/>
        <w:t>infección es polimicrobiana. La fase inicial de </w:t>
      </w:r>
      <w:r>
        <w:rPr>
          <w:spacing w:val="-3"/>
        </w:rPr>
        <w:t>la </w:t>
      </w:r>
      <w:r>
        <w:rPr/>
        <w:t>RSA es viral (en un  90% de los casos), principalmente por rinovirus, adenovirus, virus de </w:t>
      </w:r>
      <w:r>
        <w:rPr>
          <w:spacing w:val="-3"/>
        </w:rPr>
        <w:t>la </w:t>
      </w:r>
      <w:r>
        <w:rPr/>
        <w:t>influenza y parainfluenza. En estos casos, los cuadros duran hasta 10 días y presentan una recuperación de hasta un 99% en estos pacientes. La RSA bacteriana es una infección secundaria que ocurre en un número pequeño de pacientes y es causada por los agentes mencionados anteriormente. Los anaerobios también han sido aislados en infecciones agudas según investigaciones, pero estos organismos se ven más frecuentemente en rinosinusitis odontogénica (aquellas causadas secundariamente         </w:t>
      </w:r>
      <w:r>
        <w:rPr>
          <w:spacing w:val="25"/>
        </w:rPr>
        <w:t> </w:t>
      </w:r>
      <w:r>
        <w:rPr/>
        <w:t>por</w:t>
        <w:tab/>
        <w:tab/>
        <w:tab/>
        <w:t>problemas odontológicos).</w:t>
        <w:tab/>
        <w:t>Las</w:t>
        <w:tab/>
        <w:tab/>
        <w:t>rinosinusitis nosocomiales se deben básicamente a catéteres o presencia de tubos nasales y sus etiologías son </w:t>
      </w:r>
      <w:r>
        <w:rPr>
          <w:spacing w:val="-3"/>
        </w:rPr>
        <w:t>la </w:t>
      </w:r>
      <w:r>
        <w:rPr>
          <w:i/>
        </w:rPr>
        <w:t>Pseudomonas </w:t>
      </w:r>
      <w:r>
        <w:rPr>
          <w:i/>
        </w:rPr>
        <w:t>aeruginosa </w:t>
      </w:r>
      <w:r>
        <w:rPr/>
        <w:t>y otros aerobios y gram negativos, al igual que en aquellos pacientes</w:t>
      </w:r>
      <w:r>
        <w:rPr>
          <w:spacing w:val="-1"/>
        </w:rPr>
        <w:t> </w:t>
      </w:r>
      <w:r>
        <w:rPr/>
        <w:t>inmunodeprimidos.</w:t>
      </w:r>
    </w:p>
    <w:p>
      <w:pPr>
        <w:pStyle w:val="BodyText"/>
        <w:spacing w:before="7"/>
        <w:rPr>
          <w:sz w:val="20"/>
        </w:rPr>
      </w:pPr>
    </w:p>
    <w:p>
      <w:pPr>
        <w:pStyle w:val="Heading6"/>
      </w:pPr>
      <w:r>
        <w:rPr/>
        <w:t>FISIOPATOLOGIA</w:t>
      </w:r>
    </w:p>
    <w:p>
      <w:pPr>
        <w:pStyle w:val="BodyText"/>
        <w:spacing w:before="1"/>
        <w:rPr>
          <w:b/>
          <w:sz w:val="21"/>
        </w:rPr>
      </w:pPr>
    </w:p>
    <w:p>
      <w:pPr>
        <w:pStyle w:val="BodyText"/>
        <w:spacing w:line="276" w:lineRule="auto"/>
        <w:ind w:left="678" w:right="1437"/>
        <w:jc w:val="both"/>
      </w:pPr>
      <w:r>
        <w:rPr/>
        <w:t>La RSA es una enfermedad que tiene un origen multifactorial y se genera debido a dos mecanismos fisiopatológicos importantes: la inflamación de la mucosa</w:t>
      </w:r>
    </w:p>
    <w:p>
      <w:pPr>
        <w:spacing w:after="0" w:line="276" w:lineRule="auto"/>
        <w:jc w:val="both"/>
        <w:sectPr>
          <w:type w:val="continuous"/>
          <w:pgSz w:w="12240" w:h="15840"/>
          <w:pgMar w:top="1500" w:bottom="0" w:left="0" w:right="0"/>
          <w:cols w:num="2" w:equalWidth="0">
            <w:col w:w="5764" w:space="40"/>
            <w:col w:w="6436"/>
          </w:cols>
        </w:sectPr>
      </w:pPr>
    </w:p>
    <w:p>
      <w:pPr>
        <w:pStyle w:val="BodyText"/>
        <w:rPr>
          <w:sz w:val="20"/>
        </w:rPr>
      </w:pPr>
    </w:p>
    <w:p>
      <w:pPr>
        <w:pStyle w:val="BodyText"/>
        <w:spacing w:before="8"/>
        <w:rPr>
          <w:sz w:val="15"/>
        </w:rPr>
      </w:pPr>
    </w:p>
    <w:p>
      <w:pPr>
        <w:spacing w:after="0"/>
        <w:rPr>
          <w:sz w:val="15"/>
        </w:rPr>
        <w:sectPr>
          <w:footerReference w:type="even" r:id="rId47"/>
          <w:footerReference w:type="default" r:id="rId48"/>
          <w:pgSz w:w="12240" w:h="15840"/>
          <w:pgMar w:footer="872" w:header="723" w:top="940" w:bottom="1060" w:left="0" w:right="0"/>
          <w:pgNumType w:start="10"/>
        </w:sectPr>
      </w:pPr>
    </w:p>
    <w:p>
      <w:pPr>
        <w:pStyle w:val="BodyText"/>
        <w:spacing w:line="276" w:lineRule="auto" w:before="93"/>
        <w:ind w:left="1440"/>
        <w:jc w:val="both"/>
      </w:pPr>
      <w:r>
        <w:rPr/>
        <w:t>nasal y de los senos paranasales, y un trastorno mucociliar. La RSA, como vimos anteriormente inicia con una infección viral hasta en un 90% de los casos. Debido a </w:t>
      </w:r>
      <w:r>
        <w:rPr>
          <w:spacing w:val="-3"/>
        </w:rPr>
        <w:t>la </w:t>
      </w:r>
      <w:r>
        <w:rPr/>
        <w:t>inoculación del virus, estos llegan a activar distintas cascadas inflamatorias </w:t>
      </w:r>
      <w:r>
        <w:rPr>
          <w:spacing w:val="-3"/>
        </w:rPr>
        <w:t>lo </w:t>
      </w:r>
      <w:r>
        <w:rPr/>
        <w:t>que lleva a generar un daño epitelial y una regulación a </w:t>
      </w:r>
      <w:r>
        <w:rPr>
          <w:spacing w:val="-3"/>
        </w:rPr>
        <w:t>la </w:t>
      </w:r>
      <w:r>
        <w:rPr/>
        <w:t>alza de citoquinas. Todo el proceso inflamatorio desencadenado por </w:t>
      </w:r>
      <w:r>
        <w:rPr>
          <w:spacing w:val="-3"/>
        </w:rPr>
        <w:t>la </w:t>
      </w:r>
      <w:r>
        <w:rPr/>
        <w:t>infección viral, lleva a edema, congestión, extravasación de fluidos, producción de moco y finalmente, todos estos factores en conjunto, llevan a una obstrucción del ostium de los senos paranasales. El otro mecanismo fisiopatológico causante de </w:t>
      </w:r>
      <w:r>
        <w:rPr>
          <w:spacing w:val="-3"/>
        </w:rPr>
        <w:t>la </w:t>
      </w:r>
      <w:r>
        <w:rPr/>
        <w:t>RSA, como mencionamos anteriormente, es </w:t>
      </w:r>
      <w:r>
        <w:rPr>
          <w:spacing w:val="-3"/>
        </w:rPr>
        <w:t>la </w:t>
      </w:r>
      <w:r>
        <w:rPr/>
        <w:t>alteración en el transporte mucociliar normal, ya sea por disfunción mucociliar o por inflamación mucosa. Este mecanismo transporta moco hacia el ostium del seno paranasal, luego hacia </w:t>
      </w:r>
      <w:r>
        <w:rPr>
          <w:spacing w:val="-3"/>
        </w:rPr>
        <w:t>la </w:t>
      </w:r>
      <w:r>
        <w:rPr/>
        <w:t>cavidad nasal y finalmente hacia </w:t>
      </w:r>
      <w:r>
        <w:rPr>
          <w:spacing w:val="-3"/>
        </w:rPr>
        <w:t>la </w:t>
      </w:r>
      <w:r>
        <w:rPr/>
        <w:t>nasofaringe. La obstrucción consecuente del ostium, impide que realice su función fisiológica y que no haya una buena ventilación y drenaje normal de los senos paranasales. Consecuentemente, puede llevar a una sobreinfección bacteriana y generar una RSA de este origen. Además de los factores mencionados, existen distintas condiciones que predisponen al paciente, como respuestas inflamatorias (rinitis), variaciones anatómicas, condiciones médicas coexistentes (poliposis nasal) y factores</w:t>
      </w:r>
      <w:r>
        <w:rPr>
          <w:spacing w:val="-1"/>
        </w:rPr>
        <w:t> </w:t>
      </w:r>
      <w:r>
        <w:rPr/>
        <w:t>ambientales.</w:t>
      </w:r>
    </w:p>
    <w:p>
      <w:pPr>
        <w:pStyle w:val="BodyText"/>
        <w:spacing w:before="9"/>
        <w:rPr>
          <w:sz w:val="20"/>
        </w:rPr>
      </w:pPr>
    </w:p>
    <w:p>
      <w:pPr>
        <w:pStyle w:val="Heading4"/>
      </w:pPr>
      <w:r>
        <w:rPr/>
        <w:t>CUADRO CLINICO</w:t>
      </w:r>
    </w:p>
    <w:p>
      <w:pPr>
        <w:pStyle w:val="BodyText"/>
        <w:spacing w:before="1"/>
        <w:rPr>
          <w:b/>
          <w:sz w:val="21"/>
        </w:rPr>
      </w:pPr>
    </w:p>
    <w:p>
      <w:pPr>
        <w:pStyle w:val="BodyText"/>
        <w:spacing w:line="276" w:lineRule="auto"/>
        <w:ind w:left="1440" w:right="1"/>
        <w:jc w:val="both"/>
      </w:pPr>
      <w:r>
        <w:rPr/>
        <w:t>La presentación clínica más común es una descarga nasal, tos o ambas, de más de 10 días de duración. Las manifestaciones clínicas típicas de una RSA bacteriana en niños son: tos que empeora en la noche, síntomas nasales con descarga anterior y/o posterior, obstrucción nasal y/o congestión</w:t>
      </w:r>
    </w:p>
    <w:p>
      <w:pPr>
        <w:pStyle w:val="BodyText"/>
        <w:spacing w:line="276" w:lineRule="auto" w:before="93"/>
        <w:ind w:left="680" w:right="1429"/>
        <w:jc w:val="both"/>
      </w:pPr>
      <w:r>
        <w:rPr/>
        <w:br w:type="column"/>
      </w:r>
      <w:r>
        <w:rPr/>
        <w:t>nasal y fiebre de más de 3 días de duración. Halitosis es común en niños, pero dolor facial y cefalea son infrecuentes en niños. Es crucial, pero a su vez difícil, llegar a diferenciar una infección de vías respiratorias superiores de una RSA bacteriana. La presencia de síntomas nasales, tos y prurito faríngeo son indicios de una infección de las vías aéreas superiores. En niños con RSA, se ha documentado </w:t>
      </w:r>
      <w:r>
        <w:rPr>
          <w:spacing w:val="-3"/>
        </w:rPr>
        <w:t>la </w:t>
      </w:r>
      <w:r>
        <w:rPr/>
        <w:t>presencia de síntomas que incluyen: fiebre (50-60%), rinorrea</w:t>
      </w:r>
      <w:r>
        <w:rPr>
          <w:spacing w:val="41"/>
        </w:rPr>
        <w:t> </w:t>
      </w:r>
      <w:r>
        <w:rPr/>
        <w:t>(71-</w:t>
      </w:r>
    </w:p>
    <w:p>
      <w:pPr>
        <w:pStyle w:val="BodyText"/>
        <w:spacing w:line="276" w:lineRule="auto" w:before="2"/>
        <w:ind w:left="680" w:right="1433"/>
        <w:jc w:val="both"/>
      </w:pPr>
      <w:r>
        <w:rPr/>
        <w:t>80%), tos (50-80%) y dolor (29-33%). La sospecha de una RSA bacteriana está basada en los signos y síntomas clínicos y, cuando tenemos al menos dos criterios mayores, o un criterio mayor y dos criterios menores presentes (tabla 1). Los signos y síntomas se pueden dividir en dos grandes grupos: no severos y severos (tabla 2).</w:t>
      </w:r>
    </w:p>
    <w:p>
      <w:pPr>
        <w:pStyle w:val="BodyText"/>
        <w:spacing w:before="8" w:after="1"/>
        <w:rPr>
          <w:sz w:val="17"/>
        </w:rPr>
      </w:pPr>
    </w:p>
    <w:tbl>
      <w:tblPr>
        <w:tblW w:w="0" w:type="auto"/>
        <w:jc w:val="left"/>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77"/>
        <w:gridCol w:w="2061"/>
      </w:tblGrid>
      <w:tr>
        <w:trPr>
          <w:trHeight w:val="785" w:hRule="atLeast"/>
        </w:trPr>
        <w:tc>
          <w:tcPr>
            <w:tcW w:w="4538" w:type="dxa"/>
            <w:gridSpan w:val="2"/>
          </w:tcPr>
          <w:p>
            <w:pPr>
              <w:pStyle w:val="TableParagraph"/>
              <w:spacing w:line="280" w:lineRule="auto" w:before="19"/>
              <w:ind w:left="107"/>
              <w:rPr>
                <w:b/>
                <w:sz w:val="20"/>
              </w:rPr>
            </w:pPr>
            <w:r>
              <w:rPr>
                <w:b/>
                <w:sz w:val="20"/>
              </w:rPr>
              <w:t>Tabla 1. Criterios Mayores y Menores sugestivos de RSA Bacteriana.</w:t>
            </w:r>
          </w:p>
        </w:tc>
      </w:tr>
      <w:tr>
        <w:trPr>
          <w:trHeight w:val="5595" w:hRule="atLeast"/>
        </w:trPr>
        <w:tc>
          <w:tcPr>
            <w:tcW w:w="2477" w:type="dxa"/>
          </w:tcPr>
          <w:p>
            <w:pPr>
              <w:pStyle w:val="TableParagraph"/>
              <w:spacing w:before="19"/>
              <w:ind w:left="391"/>
              <w:rPr>
                <w:b/>
                <w:sz w:val="20"/>
              </w:rPr>
            </w:pPr>
            <w:r>
              <w:rPr>
                <w:b/>
                <w:sz w:val="20"/>
              </w:rPr>
              <w:t>Criterios Mayores</w:t>
            </w:r>
          </w:p>
          <w:p>
            <w:pPr>
              <w:pStyle w:val="TableParagraph"/>
              <w:spacing w:before="6"/>
              <w:ind w:left="0"/>
              <w:rPr>
                <w:sz w:val="20"/>
              </w:rPr>
            </w:pPr>
          </w:p>
          <w:p>
            <w:pPr>
              <w:pStyle w:val="TableParagraph"/>
              <w:numPr>
                <w:ilvl w:val="0"/>
                <w:numId w:val="6"/>
              </w:numPr>
              <w:tabs>
                <w:tab w:pos="467" w:val="left" w:leader="none"/>
              </w:tabs>
              <w:spacing w:line="276" w:lineRule="auto" w:before="0" w:after="0"/>
              <w:ind w:left="467" w:right="94" w:hanging="360"/>
              <w:jc w:val="both"/>
              <w:rPr>
                <w:sz w:val="18"/>
              </w:rPr>
            </w:pPr>
            <w:r>
              <w:rPr>
                <w:sz w:val="18"/>
              </w:rPr>
              <w:t>Dolor facial u opresión facial (requiere de un segundo criterio mayor para ser sugestivo de esta patología)</w:t>
            </w:r>
          </w:p>
          <w:p>
            <w:pPr>
              <w:pStyle w:val="TableParagraph"/>
              <w:numPr>
                <w:ilvl w:val="0"/>
                <w:numId w:val="6"/>
              </w:numPr>
              <w:tabs>
                <w:tab w:pos="466" w:val="left" w:leader="none"/>
                <w:tab w:pos="467" w:val="left" w:leader="none"/>
              </w:tabs>
              <w:spacing w:line="240" w:lineRule="auto" w:before="2" w:after="0"/>
              <w:ind w:left="467" w:right="0" w:hanging="360"/>
              <w:jc w:val="left"/>
              <w:rPr>
                <w:sz w:val="18"/>
              </w:rPr>
            </w:pPr>
            <w:r>
              <w:rPr>
                <w:sz w:val="18"/>
              </w:rPr>
              <w:t>Congestión facial</w:t>
            </w:r>
          </w:p>
          <w:p>
            <w:pPr>
              <w:pStyle w:val="TableParagraph"/>
              <w:numPr>
                <w:ilvl w:val="0"/>
                <w:numId w:val="6"/>
              </w:numPr>
              <w:tabs>
                <w:tab w:pos="467" w:val="left" w:leader="none"/>
                <w:tab w:pos="2266" w:val="left" w:leader="none"/>
              </w:tabs>
              <w:spacing w:line="273" w:lineRule="auto" w:before="27" w:after="0"/>
              <w:ind w:left="467" w:right="98" w:hanging="360"/>
              <w:jc w:val="both"/>
              <w:rPr>
                <w:sz w:val="18"/>
              </w:rPr>
            </w:pPr>
            <w:r>
              <w:rPr>
                <w:sz w:val="18"/>
              </w:rPr>
              <w:t>Congestión</w:t>
              <w:tab/>
              <w:t>u obstrucción nasal</w:t>
            </w:r>
          </w:p>
          <w:p>
            <w:pPr>
              <w:pStyle w:val="TableParagraph"/>
              <w:numPr>
                <w:ilvl w:val="0"/>
                <w:numId w:val="6"/>
              </w:numPr>
              <w:tabs>
                <w:tab w:pos="467" w:val="left" w:leader="none"/>
                <w:tab w:pos="1938" w:val="left" w:leader="none"/>
              </w:tabs>
              <w:spacing w:line="273" w:lineRule="auto" w:before="1" w:after="0"/>
              <w:ind w:left="467" w:right="94" w:hanging="360"/>
              <w:jc w:val="both"/>
              <w:rPr>
                <w:sz w:val="18"/>
              </w:rPr>
            </w:pPr>
            <w:r>
              <w:rPr>
                <w:sz w:val="18"/>
              </w:rPr>
              <w:t>Descarga</w:t>
              <w:tab/>
              <w:t>nasal (purulenta), descarga retronasal</w:t>
            </w:r>
          </w:p>
          <w:p>
            <w:pPr>
              <w:pStyle w:val="TableParagraph"/>
              <w:numPr>
                <w:ilvl w:val="0"/>
                <w:numId w:val="6"/>
              </w:numPr>
              <w:tabs>
                <w:tab w:pos="466" w:val="left" w:leader="none"/>
                <w:tab w:pos="467" w:val="left" w:leader="none"/>
              </w:tabs>
              <w:spacing w:line="240" w:lineRule="auto" w:before="5" w:after="0"/>
              <w:ind w:left="467" w:right="0" w:hanging="360"/>
              <w:jc w:val="left"/>
              <w:rPr>
                <w:sz w:val="18"/>
              </w:rPr>
            </w:pPr>
            <w:r>
              <w:rPr>
                <w:sz w:val="18"/>
              </w:rPr>
              <w:t>Hiposmia o</w:t>
            </w:r>
            <w:r>
              <w:rPr>
                <w:spacing w:val="-2"/>
                <w:sz w:val="18"/>
              </w:rPr>
              <w:t> </w:t>
            </w:r>
            <w:r>
              <w:rPr>
                <w:sz w:val="18"/>
              </w:rPr>
              <w:t>anosmia</w:t>
            </w:r>
          </w:p>
          <w:p>
            <w:pPr>
              <w:pStyle w:val="TableParagraph"/>
              <w:numPr>
                <w:ilvl w:val="0"/>
                <w:numId w:val="6"/>
              </w:numPr>
              <w:tabs>
                <w:tab w:pos="467" w:val="left" w:leader="none"/>
              </w:tabs>
              <w:spacing w:line="276" w:lineRule="auto" w:before="31" w:after="0"/>
              <w:ind w:left="467" w:right="93" w:hanging="360"/>
              <w:jc w:val="both"/>
              <w:rPr>
                <w:sz w:val="18"/>
              </w:rPr>
            </w:pPr>
            <w:r>
              <w:rPr>
                <w:sz w:val="18"/>
              </w:rPr>
              <w:t>Fiebre (para sinusitis aguda, requiere de un segundo criterio mayor para que sea de importancia en la historia)</w:t>
            </w:r>
          </w:p>
          <w:p>
            <w:pPr>
              <w:pStyle w:val="TableParagraph"/>
              <w:numPr>
                <w:ilvl w:val="0"/>
                <w:numId w:val="6"/>
              </w:numPr>
              <w:tabs>
                <w:tab w:pos="467" w:val="left" w:leader="none"/>
              </w:tabs>
              <w:spacing w:line="268" w:lineRule="auto" w:before="2" w:after="0"/>
              <w:ind w:left="467" w:right="100" w:hanging="360"/>
              <w:jc w:val="both"/>
              <w:rPr>
                <w:sz w:val="18"/>
              </w:rPr>
            </w:pPr>
            <w:r>
              <w:rPr>
                <w:sz w:val="18"/>
              </w:rPr>
              <w:t>Material purulento en la exploración intranasal</w:t>
            </w:r>
          </w:p>
        </w:tc>
        <w:tc>
          <w:tcPr>
            <w:tcW w:w="2061" w:type="dxa"/>
          </w:tcPr>
          <w:p>
            <w:pPr>
              <w:pStyle w:val="TableParagraph"/>
              <w:spacing w:before="19"/>
              <w:ind w:left="178"/>
              <w:rPr>
                <w:b/>
                <w:sz w:val="20"/>
              </w:rPr>
            </w:pPr>
            <w:r>
              <w:rPr>
                <w:b/>
                <w:sz w:val="20"/>
              </w:rPr>
              <w:t>Criterios Menores</w:t>
            </w:r>
          </w:p>
          <w:p>
            <w:pPr>
              <w:pStyle w:val="TableParagraph"/>
              <w:spacing w:before="6"/>
              <w:ind w:left="0"/>
              <w:rPr>
                <w:sz w:val="20"/>
              </w:rPr>
            </w:pPr>
          </w:p>
          <w:p>
            <w:pPr>
              <w:pStyle w:val="TableParagraph"/>
              <w:numPr>
                <w:ilvl w:val="0"/>
                <w:numId w:val="7"/>
              </w:numPr>
              <w:tabs>
                <w:tab w:pos="466" w:val="left" w:leader="none"/>
                <w:tab w:pos="467" w:val="left" w:leader="none"/>
              </w:tabs>
              <w:spacing w:line="240" w:lineRule="auto" w:before="0" w:after="0"/>
              <w:ind w:left="467" w:right="0" w:hanging="360"/>
              <w:jc w:val="left"/>
              <w:rPr>
                <w:rFonts w:ascii="Symbol"/>
                <w:sz w:val="18"/>
              </w:rPr>
            </w:pPr>
            <w:r>
              <w:rPr>
                <w:sz w:val="18"/>
              </w:rPr>
              <w:t>Cefalea</w:t>
            </w:r>
          </w:p>
          <w:p>
            <w:pPr>
              <w:pStyle w:val="TableParagraph"/>
              <w:numPr>
                <w:ilvl w:val="0"/>
                <w:numId w:val="7"/>
              </w:numPr>
              <w:tabs>
                <w:tab w:pos="467" w:val="left" w:leader="none"/>
                <w:tab w:pos="1526" w:val="left" w:leader="none"/>
              </w:tabs>
              <w:spacing w:line="273" w:lineRule="auto" w:before="31" w:after="0"/>
              <w:ind w:left="467" w:right="94" w:hanging="360"/>
              <w:jc w:val="both"/>
              <w:rPr>
                <w:rFonts w:ascii="Symbol" w:hAnsi="Symbol"/>
                <w:sz w:val="18"/>
              </w:rPr>
            </w:pPr>
            <w:r>
              <w:rPr>
                <w:sz w:val="18"/>
              </w:rPr>
              <w:t>Fiebre</w:t>
              <w:tab/>
              <w:t>(para sinusitis subaguda y</w:t>
            </w:r>
            <w:r>
              <w:rPr>
                <w:spacing w:val="-5"/>
                <w:sz w:val="18"/>
              </w:rPr>
              <w:t> </w:t>
            </w:r>
            <w:r>
              <w:rPr>
                <w:sz w:val="18"/>
              </w:rPr>
              <w:t>crónica)</w:t>
            </w:r>
          </w:p>
          <w:p>
            <w:pPr>
              <w:pStyle w:val="TableParagraph"/>
              <w:numPr>
                <w:ilvl w:val="0"/>
                <w:numId w:val="7"/>
              </w:numPr>
              <w:tabs>
                <w:tab w:pos="466" w:val="left" w:leader="none"/>
                <w:tab w:pos="467" w:val="left" w:leader="none"/>
              </w:tabs>
              <w:spacing w:line="240" w:lineRule="auto" w:before="0" w:after="0"/>
              <w:ind w:left="467" w:right="0" w:hanging="360"/>
              <w:jc w:val="left"/>
              <w:rPr>
                <w:rFonts w:ascii="Symbol"/>
                <w:sz w:val="18"/>
              </w:rPr>
            </w:pPr>
            <w:r>
              <w:rPr>
                <w:sz w:val="18"/>
              </w:rPr>
              <w:t>Halitosis</w:t>
            </w:r>
          </w:p>
          <w:p>
            <w:pPr>
              <w:pStyle w:val="TableParagraph"/>
              <w:numPr>
                <w:ilvl w:val="0"/>
                <w:numId w:val="7"/>
              </w:numPr>
              <w:tabs>
                <w:tab w:pos="466" w:val="left" w:leader="none"/>
                <w:tab w:pos="467" w:val="left" w:leader="none"/>
              </w:tabs>
              <w:spacing w:line="240" w:lineRule="auto" w:before="31" w:after="0"/>
              <w:ind w:left="467" w:right="0" w:hanging="360"/>
              <w:jc w:val="left"/>
              <w:rPr>
                <w:rFonts w:ascii="Symbol"/>
                <w:sz w:val="18"/>
              </w:rPr>
            </w:pPr>
            <w:r>
              <w:rPr>
                <w:sz w:val="18"/>
              </w:rPr>
              <w:t>Fatiga</w:t>
            </w:r>
          </w:p>
          <w:p>
            <w:pPr>
              <w:pStyle w:val="TableParagraph"/>
              <w:numPr>
                <w:ilvl w:val="0"/>
                <w:numId w:val="7"/>
              </w:numPr>
              <w:tabs>
                <w:tab w:pos="466" w:val="left" w:leader="none"/>
                <w:tab w:pos="467" w:val="left" w:leader="none"/>
              </w:tabs>
              <w:spacing w:line="240" w:lineRule="auto" w:before="26" w:after="0"/>
              <w:ind w:left="467" w:right="0" w:hanging="360"/>
              <w:jc w:val="left"/>
              <w:rPr>
                <w:rFonts w:ascii="Symbol"/>
                <w:sz w:val="18"/>
              </w:rPr>
            </w:pPr>
            <w:r>
              <w:rPr>
                <w:sz w:val="18"/>
              </w:rPr>
              <w:t>Odontalgia</w:t>
            </w:r>
          </w:p>
          <w:p>
            <w:pPr>
              <w:pStyle w:val="TableParagraph"/>
              <w:numPr>
                <w:ilvl w:val="0"/>
                <w:numId w:val="7"/>
              </w:numPr>
              <w:tabs>
                <w:tab w:pos="466" w:val="left" w:leader="none"/>
                <w:tab w:pos="467" w:val="left" w:leader="none"/>
              </w:tabs>
              <w:spacing w:line="240" w:lineRule="auto" w:before="31" w:after="0"/>
              <w:ind w:left="467" w:right="0" w:hanging="360"/>
              <w:jc w:val="left"/>
              <w:rPr>
                <w:rFonts w:ascii="Symbol"/>
                <w:sz w:val="18"/>
              </w:rPr>
            </w:pPr>
            <w:r>
              <w:rPr>
                <w:sz w:val="18"/>
              </w:rPr>
              <w:t>Tos</w:t>
            </w:r>
          </w:p>
          <w:p>
            <w:pPr>
              <w:pStyle w:val="TableParagraph"/>
              <w:numPr>
                <w:ilvl w:val="0"/>
                <w:numId w:val="7"/>
              </w:numPr>
              <w:tabs>
                <w:tab w:pos="466" w:val="left" w:leader="none"/>
                <w:tab w:pos="467" w:val="left" w:leader="none"/>
              </w:tabs>
              <w:spacing w:line="240" w:lineRule="auto" w:before="31" w:after="0"/>
              <w:ind w:left="467" w:right="0" w:hanging="360"/>
              <w:jc w:val="left"/>
              <w:rPr>
                <w:rFonts w:ascii="Symbol"/>
                <w:sz w:val="18"/>
              </w:rPr>
            </w:pPr>
            <w:r>
              <w:rPr>
                <w:sz w:val="18"/>
              </w:rPr>
              <w:t>Otalgia</w:t>
            </w:r>
          </w:p>
          <w:p>
            <w:pPr>
              <w:pStyle w:val="TableParagraph"/>
              <w:numPr>
                <w:ilvl w:val="0"/>
                <w:numId w:val="7"/>
              </w:numPr>
              <w:tabs>
                <w:tab w:pos="466" w:val="left" w:leader="none"/>
                <w:tab w:pos="467" w:val="left" w:leader="none"/>
              </w:tabs>
              <w:spacing w:line="240" w:lineRule="auto" w:before="27" w:after="0"/>
              <w:ind w:left="467" w:right="0" w:hanging="360"/>
              <w:jc w:val="left"/>
              <w:rPr>
                <w:rFonts w:ascii="Symbol" w:hAnsi="Symbol"/>
                <w:sz w:val="20"/>
              </w:rPr>
            </w:pPr>
            <w:r>
              <w:rPr>
                <w:sz w:val="18"/>
              </w:rPr>
              <w:t>Presión en el</w:t>
            </w:r>
            <w:r>
              <w:rPr>
                <w:spacing w:val="-1"/>
                <w:sz w:val="18"/>
              </w:rPr>
              <w:t> </w:t>
            </w:r>
            <w:r>
              <w:rPr>
                <w:sz w:val="18"/>
              </w:rPr>
              <w:t>oído</w:t>
            </w:r>
          </w:p>
        </w:tc>
      </w:tr>
    </w:tbl>
    <w:p>
      <w:pPr>
        <w:spacing w:after="0" w:line="240" w:lineRule="auto"/>
        <w:jc w:val="left"/>
        <w:rPr>
          <w:rFonts w:ascii="Symbol" w:hAnsi="Symbol"/>
          <w:sz w:val="20"/>
        </w:rPr>
        <w:sectPr>
          <w:type w:val="continuous"/>
          <w:pgSz w:w="12240" w:h="15840"/>
          <w:pgMar w:top="1500" w:bottom="0" w:left="0" w:right="0"/>
          <w:cols w:num="2" w:equalWidth="0">
            <w:col w:w="5762" w:space="40"/>
            <w:col w:w="6438"/>
          </w:cols>
        </w:sectPr>
      </w:pPr>
    </w:p>
    <w:p>
      <w:pPr>
        <w:pStyle w:val="BodyText"/>
        <w:rPr>
          <w:sz w:val="20"/>
        </w:rPr>
      </w:pPr>
    </w:p>
    <w:p>
      <w:pPr>
        <w:spacing w:after="0"/>
        <w:rPr>
          <w:sz w:val="20"/>
        </w:rPr>
        <w:sectPr>
          <w:pgSz w:w="12240" w:h="15840"/>
          <w:pgMar w:header="723" w:footer="882" w:top="940" w:bottom="1080" w:left="0" w:right="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2"/>
        <w:rPr>
          <w:sz w:val="32"/>
        </w:rPr>
      </w:pPr>
    </w:p>
    <w:p>
      <w:pPr>
        <w:pStyle w:val="Heading4"/>
      </w:pPr>
      <w:r>
        <w:rPr/>
        <w:t>DIAGNOSTICO</w:t>
      </w:r>
    </w:p>
    <w:p>
      <w:pPr>
        <w:pStyle w:val="BodyText"/>
        <w:rPr>
          <w:b/>
          <w:sz w:val="21"/>
        </w:rPr>
      </w:pPr>
    </w:p>
    <w:p>
      <w:pPr>
        <w:pStyle w:val="BodyText"/>
        <w:spacing w:line="276" w:lineRule="auto" w:before="1"/>
        <w:ind w:left="1440"/>
        <w:jc w:val="both"/>
      </w:pPr>
      <w:r>
        <w:rPr/>
        <w:t>Como ha sido mencionado, el diagnóstico de RSA en niños representa un reto para los médicos debido a </w:t>
      </w:r>
      <w:r>
        <w:rPr>
          <w:spacing w:val="-3"/>
        </w:rPr>
        <w:t>la </w:t>
      </w:r>
      <w:r>
        <w:rPr/>
        <w:t>superposición de los síntomas con las infecciones de vías respiratorias superiores. Los síntomas suelen ser variados y </w:t>
      </w:r>
      <w:r>
        <w:rPr>
          <w:spacing w:val="-3"/>
        </w:rPr>
        <w:t>la </w:t>
      </w:r>
      <w:r>
        <w:rPr/>
        <w:t>historia clínica se obtiene principalmente a través de </w:t>
      </w:r>
      <w:r>
        <w:rPr>
          <w:spacing w:val="-3"/>
        </w:rPr>
        <w:t>la </w:t>
      </w:r>
      <w:r>
        <w:rPr/>
        <w:t>observación subjetiva de los padres. El diagnóstico es generalmente basado en </w:t>
      </w:r>
      <w:r>
        <w:rPr>
          <w:spacing w:val="-3"/>
        </w:rPr>
        <w:t>la </w:t>
      </w:r>
      <w:r>
        <w:rPr/>
        <w:t>clínica y </w:t>
      </w:r>
      <w:r>
        <w:rPr>
          <w:spacing w:val="-3"/>
        </w:rPr>
        <w:t>la </w:t>
      </w:r>
      <w:r>
        <w:rPr/>
        <w:t>evaluación radiológica no debería ser un pilar en el diagnóstico, ya que los signos y síntomas son suficientes. Dentro de </w:t>
      </w:r>
      <w:r>
        <w:rPr>
          <w:spacing w:val="-3"/>
        </w:rPr>
        <w:t>la </w:t>
      </w:r>
      <w:r>
        <w:rPr/>
        <w:t>historia clínica, es importante indagar acerca de eventos previos de sinusitis y otras infecciones de las vías respiratorias, el uso previo de antibióticos, </w:t>
      </w:r>
      <w:r>
        <w:rPr>
          <w:spacing w:val="-3"/>
        </w:rPr>
        <w:t>la </w:t>
      </w:r>
      <w:r>
        <w:rPr/>
        <w:t>asistencia a centro de cuido o de educación donde los niños están en contacto con otros de su edad, esquema de vacunación, historia de alergias, exposición a factores irritantes como humo de tabaco, internamientos previos y otras comorbilidades. Cabe destacar </w:t>
      </w:r>
      <w:r>
        <w:rPr>
          <w:spacing w:val="-3"/>
        </w:rPr>
        <w:t>la </w:t>
      </w:r>
      <w:r>
        <w:rPr/>
        <w:t>importancia en interrogar acerca de los precipitantes y atenuantes de los síntomas y </w:t>
      </w:r>
      <w:r>
        <w:rPr>
          <w:spacing w:val="-3"/>
        </w:rPr>
        <w:t>la </w:t>
      </w:r>
      <w:r>
        <w:rPr/>
        <w:t>duración de</w:t>
      </w:r>
      <w:r>
        <w:rPr>
          <w:spacing w:val="1"/>
        </w:rPr>
        <w:t> </w:t>
      </w:r>
      <w:r>
        <w:rPr/>
        <w:t>estos.</w:t>
      </w:r>
    </w:p>
    <w:p>
      <w:pPr>
        <w:pStyle w:val="BodyText"/>
        <w:spacing w:before="8"/>
      </w:pPr>
      <w:r>
        <w:rPr/>
        <w:br w:type="column"/>
      </w:r>
      <w:r>
        <w:rPr/>
      </w:r>
    </w:p>
    <w:p>
      <w:pPr>
        <w:pStyle w:val="BodyText"/>
        <w:spacing w:line="276" w:lineRule="auto"/>
        <w:ind w:left="679" w:right="1429"/>
        <w:jc w:val="both"/>
      </w:pPr>
      <w:r>
        <w:rPr/>
        <w:t>Además de </w:t>
      </w:r>
      <w:r>
        <w:rPr>
          <w:spacing w:val="-3"/>
        </w:rPr>
        <w:t>la </w:t>
      </w:r>
      <w:r>
        <w:rPr/>
        <w:t>historia clínica, es de sumo valor, realizar un examen físico otorrinolaringológico exhaustivo. El examen físico incluye una valoración general y completa de cabeza y cuello, incluyendo </w:t>
      </w:r>
      <w:r>
        <w:rPr>
          <w:spacing w:val="-3"/>
        </w:rPr>
        <w:t>la </w:t>
      </w:r>
      <w:r>
        <w:rPr/>
        <w:t>valoración de pares craneales, palpación y/o percusión sobre los senos paranasales que podemos explorar (frontal, maxilar y etmoidal), se debe valorar </w:t>
      </w:r>
      <w:r>
        <w:rPr>
          <w:spacing w:val="-3"/>
        </w:rPr>
        <w:t>la </w:t>
      </w:r>
      <w:r>
        <w:rPr/>
        <w:t>nasofaringe en búsqueda de descarga retronasal y obstrucción que puede ser causada por una hipertrofia adenoidea. Es importante documentar </w:t>
      </w:r>
      <w:r>
        <w:rPr>
          <w:spacing w:val="-3"/>
        </w:rPr>
        <w:t>la </w:t>
      </w:r>
      <w:r>
        <w:rPr/>
        <w:t>presencia de edema y eritema nasal y </w:t>
      </w:r>
      <w:r>
        <w:rPr>
          <w:spacing w:val="-3"/>
        </w:rPr>
        <w:t>la </w:t>
      </w:r>
      <w:r>
        <w:rPr/>
        <w:t>secreción purulenta, esto se hace a través de </w:t>
      </w:r>
      <w:r>
        <w:rPr>
          <w:spacing w:val="-3"/>
        </w:rPr>
        <w:t>la </w:t>
      </w:r>
      <w:r>
        <w:rPr/>
        <w:t>exploración nasal por medio de una rinoscopia anterior con suficiente luz. Para poder valorar </w:t>
      </w:r>
      <w:r>
        <w:rPr>
          <w:spacing w:val="-3"/>
        </w:rPr>
        <w:t>la </w:t>
      </w:r>
      <w:r>
        <w:rPr/>
        <w:t>sensación de opresión facial que manifiesta el paciente, se puede inclinar </w:t>
      </w:r>
      <w:r>
        <w:rPr>
          <w:spacing w:val="-3"/>
        </w:rPr>
        <w:t>la </w:t>
      </w:r>
      <w:r>
        <w:rPr/>
        <w:t>cabeza del paciente hacia delante mientras está sentado y sostenerla a nivel de las rodillas hasta unos 45 segundos. La localización del dolor facial nos puede orientar hacia el seno paranasal involucrado. Una RSA maxilar está comúnmente asociada a dolor en mejillas, RSA frontal con dolor en </w:t>
      </w:r>
      <w:r>
        <w:rPr>
          <w:spacing w:val="-3"/>
        </w:rPr>
        <w:t>la </w:t>
      </w:r>
      <w:r>
        <w:rPr/>
        <w:t>frente y </w:t>
      </w:r>
      <w:r>
        <w:rPr>
          <w:spacing w:val="-3"/>
        </w:rPr>
        <w:t>la </w:t>
      </w:r>
      <w:r>
        <w:rPr/>
        <w:t>RSA esfenoidal con dolor occipital. Se debe hacer una revisión de los oídos y a su vez, valorar las piezas dentales, en búsqueda de sepsis dental u odontalgia. La endoscopía está reservada para el médico especialista en otorrinolaringología y por medio de este procedimiento, se facilita localizar los senos paranasales involucrados en el proceso</w:t>
      </w:r>
      <w:r>
        <w:rPr>
          <w:spacing w:val="-10"/>
        </w:rPr>
        <w:t> </w:t>
      </w:r>
      <w:r>
        <w:rPr/>
        <w:t>infeccioso.</w:t>
      </w:r>
    </w:p>
    <w:p>
      <w:pPr>
        <w:pStyle w:val="BodyText"/>
        <w:spacing w:line="276" w:lineRule="auto" w:before="1"/>
        <w:ind w:left="679" w:right="1434"/>
        <w:jc w:val="both"/>
      </w:pPr>
      <w:r>
        <w:rPr/>
        <w:pict>
          <v:shape style="position:absolute;margin-left:66.425003pt;margin-top:-509.15213pt;width:235.1pt;height:202.85pt;mso-position-horizontal-relative:page;mso-position-vertical-relative:paragraph;z-index:140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53"/>
                    <w:gridCol w:w="2036"/>
                  </w:tblGrid>
                  <w:tr>
                    <w:trPr>
                      <w:trHeight w:val="790" w:hRule="atLeast"/>
                    </w:trPr>
                    <w:tc>
                      <w:tcPr>
                        <w:tcW w:w="4689" w:type="dxa"/>
                        <w:gridSpan w:val="2"/>
                      </w:tcPr>
                      <w:p>
                        <w:pPr>
                          <w:pStyle w:val="TableParagraph"/>
                          <w:spacing w:line="278" w:lineRule="auto" w:before="19"/>
                          <w:ind w:left="107" w:right="101"/>
                          <w:rPr>
                            <w:b/>
                            <w:sz w:val="20"/>
                          </w:rPr>
                        </w:pPr>
                        <w:r>
                          <w:rPr>
                            <w:b/>
                            <w:sz w:val="20"/>
                          </w:rPr>
                          <w:t>Tabla 2. Severidad de signos y síntomas en una RSA Bacteriana.</w:t>
                        </w:r>
                      </w:p>
                    </w:tc>
                  </w:tr>
                  <w:tr>
                    <w:trPr>
                      <w:trHeight w:val="3238" w:hRule="atLeast"/>
                    </w:trPr>
                    <w:tc>
                      <w:tcPr>
                        <w:tcW w:w="2653" w:type="dxa"/>
                      </w:tcPr>
                      <w:p>
                        <w:pPr>
                          <w:pStyle w:val="TableParagraph"/>
                          <w:spacing w:before="23"/>
                          <w:ind w:left="775"/>
                          <w:rPr>
                            <w:b/>
                            <w:sz w:val="20"/>
                          </w:rPr>
                        </w:pPr>
                        <w:r>
                          <w:rPr>
                            <w:b/>
                            <w:sz w:val="20"/>
                          </w:rPr>
                          <w:t>No Severos</w:t>
                        </w:r>
                      </w:p>
                      <w:p>
                        <w:pPr>
                          <w:pStyle w:val="TableParagraph"/>
                          <w:spacing w:before="6"/>
                          <w:ind w:left="0"/>
                          <w:rPr>
                            <w:sz w:val="20"/>
                          </w:rPr>
                        </w:pPr>
                      </w:p>
                      <w:p>
                        <w:pPr>
                          <w:pStyle w:val="TableParagraph"/>
                          <w:numPr>
                            <w:ilvl w:val="0"/>
                            <w:numId w:val="8"/>
                          </w:numPr>
                          <w:tabs>
                            <w:tab w:pos="826" w:val="left" w:leader="none"/>
                            <w:tab w:pos="827" w:val="left" w:leader="none"/>
                          </w:tabs>
                          <w:spacing w:line="271" w:lineRule="auto" w:before="0" w:after="0"/>
                          <w:ind w:left="826" w:right="678" w:hanging="359"/>
                          <w:jc w:val="left"/>
                          <w:rPr>
                            <w:rFonts w:ascii="Symbol"/>
                            <w:sz w:val="18"/>
                          </w:rPr>
                        </w:pPr>
                        <w:r>
                          <w:rPr>
                            <w:sz w:val="18"/>
                          </w:rPr>
                          <w:t>Rinorrea (de cualquier</w:t>
                        </w:r>
                        <w:r>
                          <w:rPr>
                            <w:spacing w:val="1"/>
                            <w:sz w:val="18"/>
                          </w:rPr>
                          <w:t> </w:t>
                        </w:r>
                        <w:r>
                          <w:rPr>
                            <w:sz w:val="18"/>
                          </w:rPr>
                          <w:t>tipo)</w:t>
                        </w:r>
                      </w:p>
                      <w:p>
                        <w:pPr>
                          <w:pStyle w:val="TableParagraph"/>
                          <w:numPr>
                            <w:ilvl w:val="0"/>
                            <w:numId w:val="8"/>
                          </w:numPr>
                          <w:tabs>
                            <w:tab w:pos="826" w:val="left" w:leader="none"/>
                            <w:tab w:pos="827" w:val="left" w:leader="none"/>
                          </w:tabs>
                          <w:spacing w:line="240" w:lineRule="auto" w:before="6" w:after="0"/>
                          <w:ind w:left="826" w:right="0" w:hanging="359"/>
                          <w:jc w:val="left"/>
                          <w:rPr>
                            <w:rFonts w:ascii="Symbol" w:hAnsi="Symbol"/>
                            <w:sz w:val="18"/>
                          </w:rPr>
                        </w:pPr>
                        <w:r>
                          <w:rPr>
                            <w:sz w:val="18"/>
                          </w:rPr>
                          <w:t>Congestión</w:t>
                        </w:r>
                        <w:r>
                          <w:rPr>
                            <w:spacing w:val="0"/>
                            <w:sz w:val="18"/>
                          </w:rPr>
                          <w:t> </w:t>
                        </w:r>
                        <w:r>
                          <w:rPr>
                            <w:sz w:val="18"/>
                          </w:rPr>
                          <w:t>nasal</w:t>
                        </w:r>
                      </w:p>
                      <w:p>
                        <w:pPr>
                          <w:pStyle w:val="TableParagraph"/>
                          <w:numPr>
                            <w:ilvl w:val="0"/>
                            <w:numId w:val="8"/>
                          </w:numPr>
                          <w:tabs>
                            <w:tab w:pos="826" w:val="left" w:leader="none"/>
                            <w:tab w:pos="827" w:val="left" w:leader="none"/>
                          </w:tabs>
                          <w:spacing w:line="240" w:lineRule="auto" w:before="27" w:after="0"/>
                          <w:ind w:left="826" w:right="0" w:hanging="359"/>
                          <w:jc w:val="left"/>
                          <w:rPr>
                            <w:rFonts w:ascii="Symbol"/>
                            <w:sz w:val="18"/>
                          </w:rPr>
                        </w:pPr>
                        <w:r>
                          <w:rPr>
                            <w:sz w:val="18"/>
                          </w:rPr>
                          <w:t>Tos</w:t>
                        </w:r>
                      </w:p>
                      <w:p>
                        <w:pPr>
                          <w:pStyle w:val="TableParagraph"/>
                          <w:numPr>
                            <w:ilvl w:val="0"/>
                            <w:numId w:val="8"/>
                          </w:numPr>
                          <w:tabs>
                            <w:tab w:pos="826" w:val="left" w:leader="none"/>
                            <w:tab w:pos="827" w:val="left" w:leader="none"/>
                          </w:tabs>
                          <w:spacing w:line="273" w:lineRule="auto" w:before="31" w:after="0"/>
                          <w:ind w:left="826" w:right="218" w:hanging="359"/>
                          <w:jc w:val="left"/>
                          <w:rPr>
                            <w:rFonts w:ascii="Symbol"/>
                            <w:sz w:val="18"/>
                          </w:rPr>
                        </w:pPr>
                        <w:r>
                          <w:rPr>
                            <w:sz w:val="18"/>
                          </w:rPr>
                          <w:t>Cefalea, dolor facial e</w:t>
                        </w:r>
                        <w:r>
                          <w:rPr>
                            <w:spacing w:val="0"/>
                            <w:sz w:val="18"/>
                          </w:rPr>
                          <w:t> </w:t>
                        </w:r>
                        <w:r>
                          <w:rPr>
                            <w:sz w:val="18"/>
                          </w:rPr>
                          <w:t>irritabilidad</w:t>
                        </w:r>
                      </w:p>
                      <w:p>
                        <w:pPr>
                          <w:pStyle w:val="TableParagraph"/>
                          <w:numPr>
                            <w:ilvl w:val="0"/>
                            <w:numId w:val="8"/>
                          </w:numPr>
                          <w:tabs>
                            <w:tab w:pos="826" w:val="left" w:leader="none"/>
                            <w:tab w:pos="827" w:val="left" w:leader="none"/>
                          </w:tabs>
                          <w:spacing w:line="240" w:lineRule="auto" w:before="0" w:after="0"/>
                          <w:ind w:left="826" w:right="0" w:hanging="359"/>
                          <w:jc w:val="left"/>
                          <w:rPr>
                            <w:rFonts w:ascii="Symbol" w:hAnsi="Symbol"/>
                            <w:sz w:val="20"/>
                          </w:rPr>
                        </w:pPr>
                        <w:r>
                          <w:rPr>
                            <w:sz w:val="18"/>
                          </w:rPr>
                          <w:t>Febrícula o sin</w:t>
                        </w:r>
                        <w:r>
                          <w:rPr>
                            <w:spacing w:val="-5"/>
                            <w:sz w:val="18"/>
                          </w:rPr>
                          <w:t> </w:t>
                        </w:r>
                        <w:r>
                          <w:rPr>
                            <w:sz w:val="18"/>
                          </w:rPr>
                          <w:t>fiebre</w:t>
                        </w:r>
                      </w:p>
                    </w:tc>
                    <w:tc>
                      <w:tcPr>
                        <w:tcW w:w="2036" w:type="dxa"/>
                      </w:tcPr>
                      <w:p>
                        <w:pPr>
                          <w:pStyle w:val="TableParagraph"/>
                          <w:spacing w:before="23"/>
                          <w:ind w:left="627"/>
                          <w:rPr>
                            <w:b/>
                            <w:sz w:val="20"/>
                          </w:rPr>
                        </w:pPr>
                        <w:r>
                          <w:rPr>
                            <w:b/>
                            <w:sz w:val="20"/>
                          </w:rPr>
                          <w:t>Severos</w:t>
                        </w:r>
                      </w:p>
                      <w:p>
                        <w:pPr>
                          <w:pStyle w:val="TableParagraph"/>
                          <w:spacing w:before="6"/>
                          <w:ind w:left="0"/>
                          <w:rPr>
                            <w:sz w:val="20"/>
                          </w:rPr>
                        </w:pPr>
                      </w:p>
                      <w:p>
                        <w:pPr>
                          <w:pStyle w:val="TableParagraph"/>
                          <w:numPr>
                            <w:ilvl w:val="0"/>
                            <w:numId w:val="9"/>
                          </w:numPr>
                          <w:tabs>
                            <w:tab w:pos="467" w:val="left" w:leader="none"/>
                            <w:tab w:pos="468" w:val="left" w:leader="none"/>
                          </w:tabs>
                          <w:spacing w:line="273" w:lineRule="auto" w:before="0" w:after="0"/>
                          <w:ind w:left="467" w:right="201" w:hanging="360"/>
                          <w:jc w:val="left"/>
                          <w:rPr>
                            <w:rFonts w:ascii="Symbol"/>
                            <w:sz w:val="18"/>
                          </w:rPr>
                        </w:pPr>
                        <w:r>
                          <w:rPr>
                            <w:sz w:val="18"/>
                          </w:rPr>
                          <w:t>Rinorrea purulenta (opaca y</w:t>
                        </w:r>
                        <w:r>
                          <w:rPr>
                            <w:spacing w:val="-5"/>
                            <w:sz w:val="18"/>
                          </w:rPr>
                          <w:t> </w:t>
                        </w:r>
                        <w:r>
                          <w:rPr>
                            <w:sz w:val="18"/>
                          </w:rPr>
                          <w:t>espesa)</w:t>
                        </w:r>
                      </w:p>
                      <w:p>
                        <w:pPr>
                          <w:pStyle w:val="TableParagraph"/>
                          <w:numPr>
                            <w:ilvl w:val="0"/>
                            <w:numId w:val="9"/>
                          </w:numPr>
                          <w:tabs>
                            <w:tab w:pos="467" w:val="left" w:leader="none"/>
                            <w:tab w:pos="468" w:val="left" w:leader="none"/>
                          </w:tabs>
                          <w:spacing w:line="240" w:lineRule="auto" w:before="0" w:after="0"/>
                          <w:ind w:left="467" w:right="0" w:hanging="360"/>
                          <w:jc w:val="left"/>
                          <w:rPr>
                            <w:rFonts w:ascii="Symbol" w:hAnsi="Symbol"/>
                            <w:sz w:val="18"/>
                          </w:rPr>
                        </w:pPr>
                        <w:r>
                          <w:rPr>
                            <w:sz w:val="18"/>
                          </w:rPr>
                          <w:t>Congestión</w:t>
                        </w:r>
                        <w:r>
                          <w:rPr>
                            <w:spacing w:val="0"/>
                            <w:sz w:val="18"/>
                          </w:rPr>
                          <w:t> </w:t>
                        </w:r>
                        <w:r>
                          <w:rPr>
                            <w:sz w:val="18"/>
                          </w:rPr>
                          <w:t>nasal</w:t>
                        </w:r>
                      </w:p>
                      <w:p>
                        <w:pPr>
                          <w:pStyle w:val="TableParagraph"/>
                          <w:numPr>
                            <w:ilvl w:val="0"/>
                            <w:numId w:val="9"/>
                          </w:numPr>
                          <w:tabs>
                            <w:tab w:pos="467" w:val="left" w:leader="none"/>
                            <w:tab w:pos="468" w:val="left" w:leader="none"/>
                          </w:tabs>
                          <w:spacing w:line="273" w:lineRule="auto" w:before="31" w:after="0"/>
                          <w:ind w:left="467" w:right="501" w:hanging="360"/>
                          <w:jc w:val="left"/>
                          <w:rPr>
                            <w:rFonts w:ascii="Symbol"/>
                            <w:sz w:val="18"/>
                          </w:rPr>
                        </w:pPr>
                        <w:r>
                          <w:rPr>
                            <w:sz w:val="18"/>
                          </w:rPr>
                          <w:t>Dolor facial o cefalea</w:t>
                        </w:r>
                      </w:p>
                      <w:p>
                        <w:pPr>
                          <w:pStyle w:val="TableParagraph"/>
                          <w:numPr>
                            <w:ilvl w:val="0"/>
                            <w:numId w:val="9"/>
                          </w:numPr>
                          <w:tabs>
                            <w:tab w:pos="467" w:val="left" w:leader="none"/>
                            <w:tab w:pos="468" w:val="left" w:leader="none"/>
                          </w:tabs>
                          <w:spacing w:line="273" w:lineRule="auto" w:before="0" w:after="0"/>
                          <w:ind w:left="467" w:right="605" w:hanging="360"/>
                          <w:jc w:val="left"/>
                          <w:rPr>
                            <w:rFonts w:ascii="Symbol"/>
                            <w:sz w:val="18"/>
                          </w:rPr>
                        </w:pPr>
                        <w:r>
                          <w:rPr>
                            <w:sz w:val="18"/>
                          </w:rPr>
                          <w:t>Edema </w:t>
                        </w:r>
                        <w:r>
                          <w:rPr>
                            <w:spacing w:val="-1"/>
                            <w:sz w:val="18"/>
                          </w:rPr>
                          <w:t>periorbitario</w:t>
                        </w:r>
                      </w:p>
                      <w:p>
                        <w:pPr>
                          <w:pStyle w:val="TableParagraph"/>
                          <w:numPr>
                            <w:ilvl w:val="0"/>
                            <w:numId w:val="9"/>
                          </w:numPr>
                          <w:tabs>
                            <w:tab w:pos="467" w:val="left" w:leader="none"/>
                            <w:tab w:pos="468" w:val="left" w:leader="none"/>
                          </w:tabs>
                          <w:spacing w:line="266" w:lineRule="auto" w:before="0" w:after="0"/>
                          <w:ind w:left="467" w:right="365" w:hanging="360"/>
                          <w:jc w:val="left"/>
                          <w:rPr>
                            <w:rFonts w:ascii="Symbol"/>
                            <w:sz w:val="20"/>
                          </w:rPr>
                        </w:pPr>
                        <w:r>
                          <w:rPr>
                            <w:sz w:val="18"/>
                          </w:rPr>
                          <w:t>Fiebre elevada (temperatura</w:t>
                        </w:r>
                      </w:p>
                      <w:p>
                        <w:pPr>
                          <w:pStyle w:val="TableParagraph"/>
                          <w:spacing w:before="11"/>
                          <w:ind w:left="467"/>
                          <w:rPr>
                            <w:sz w:val="18"/>
                          </w:rPr>
                        </w:pPr>
                        <w:r>
                          <w:rPr>
                            <w:rFonts w:ascii="Symbol" w:hAnsi="Symbol"/>
                            <w:sz w:val="18"/>
                          </w:rPr>
                          <w:t></w:t>
                        </w:r>
                        <w:r>
                          <w:rPr>
                            <w:sz w:val="18"/>
                          </w:rPr>
                          <w:t>39</w:t>
                        </w:r>
                        <w:r>
                          <w:rPr>
                            <w:rFonts w:ascii="Symbol" w:hAnsi="Symbol"/>
                            <w:sz w:val="18"/>
                          </w:rPr>
                          <w:t></w:t>
                        </w:r>
                        <w:r>
                          <w:rPr>
                            <w:sz w:val="18"/>
                          </w:rPr>
                          <w:t>C)</w:t>
                        </w:r>
                      </w:p>
                    </w:tc>
                  </w:tr>
                </w:tbl>
                <w:p>
                  <w:pPr>
                    <w:pStyle w:val="BodyText"/>
                  </w:pPr>
                </w:p>
              </w:txbxContent>
            </v:textbox>
            <w10:wrap type="none"/>
          </v:shape>
        </w:pict>
      </w:r>
      <w:r>
        <w:rPr/>
        <w:t>Los estudios de imagen, como radiografías o tomografías computarizadas (TC) son utilizados comúnmente para el diagnóstico de RSA bacteriana; sin embargo, no son específicas y no pueden diferenciar una RSA viral de una bacteriana. La recomendación más reciente de la Academia Americana de Pediatría (AAP) afirma que las TC con medio de contraste y</w:t>
      </w:r>
    </w:p>
    <w:p>
      <w:pPr>
        <w:spacing w:after="0" w:line="276" w:lineRule="auto"/>
        <w:jc w:val="both"/>
        <w:sectPr>
          <w:type w:val="continuous"/>
          <w:pgSz w:w="12240" w:h="15840"/>
          <w:pgMar w:top="1500" w:bottom="0" w:left="0" w:right="0"/>
          <w:cols w:num="2" w:equalWidth="0">
            <w:col w:w="5763" w:space="40"/>
            <w:col w:w="6437"/>
          </w:cols>
        </w:sectPr>
      </w:pPr>
    </w:p>
    <w:p>
      <w:pPr>
        <w:pStyle w:val="BodyText"/>
        <w:rPr>
          <w:sz w:val="20"/>
        </w:rPr>
      </w:pPr>
    </w:p>
    <w:p>
      <w:pPr>
        <w:pStyle w:val="BodyText"/>
        <w:spacing w:before="8"/>
        <w:rPr>
          <w:sz w:val="15"/>
        </w:rPr>
      </w:pPr>
    </w:p>
    <w:p>
      <w:pPr>
        <w:spacing w:after="0"/>
        <w:rPr>
          <w:sz w:val="15"/>
        </w:rPr>
        <w:sectPr>
          <w:pgSz w:w="12240" w:h="15840"/>
          <w:pgMar w:header="723" w:footer="872" w:top="940" w:bottom="1060" w:left="0" w:right="0"/>
        </w:sectPr>
      </w:pPr>
    </w:p>
    <w:p>
      <w:pPr>
        <w:pStyle w:val="BodyText"/>
        <w:tabs>
          <w:tab w:pos="3222" w:val="left" w:leader="none"/>
          <w:tab w:pos="4194" w:val="left" w:leader="none"/>
        </w:tabs>
        <w:spacing w:line="276" w:lineRule="auto" w:before="93"/>
        <w:ind w:left="1440"/>
        <w:jc w:val="both"/>
      </w:pPr>
      <w:r>
        <w:rPr>
          <w:spacing w:val="-3"/>
        </w:rPr>
        <w:t>la </w:t>
      </w:r>
      <w:r>
        <w:rPr/>
        <w:t>resonancia magnética deben ser reservadas para aquellos pacientes con sospechas</w:t>
        <w:tab/>
        <w:t>de</w:t>
        <w:tab/>
      </w:r>
      <w:r>
        <w:rPr>
          <w:spacing w:val="-1"/>
        </w:rPr>
        <w:t>complicaciones, </w:t>
      </w:r>
      <w:r>
        <w:rPr/>
        <w:t>especialmente en </w:t>
      </w:r>
      <w:r>
        <w:rPr>
          <w:spacing w:val="-3"/>
        </w:rPr>
        <w:t>la </w:t>
      </w:r>
      <w:r>
        <w:rPr/>
        <w:t>órbita y </w:t>
      </w:r>
      <w:r>
        <w:rPr>
          <w:spacing w:val="1"/>
        </w:rPr>
        <w:t>el </w:t>
      </w:r>
      <w:r>
        <w:rPr/>
        <w:t>sistema nervioso</w:t>
      </w:r>
      <w:r>
        <w:rPr>
          <w:spacing w:val="-1"/>
        </w:rPr>
        <w:t> </w:t>
      </w:r>
      <w:r>
        <w:rPr/>
        <w:t>central.</w:t>
      </w:r>
    </w:p>
    <w:p>
      <w:pPr>
        <w:pStyle w:val="BodyText"/>
        <w:spacing w:before="9"/>
        <w:rPr>
          <w:sz w:val="20"/>
        </w:rPr>
      </w:pPr>
    </w:p>
    <w:p>
      <w:pPr>
        <w:pStyle w:val="Heading4"/>
      </w:pPr>
      <w:r>
        <w:rPr/>
        <w:t>TRATAMIENTO</w:t>
      </w:r>
    </w:p>
    <w:p>
      <w:pPr>
        <w:pStyle w:val="BodyText"/>
        <w:rPr>
          <w:b/>
          <w:sz w:val="21"/>
        </w:rPr>
      </w:pPr>
    </w:p>
    <w:p>
      <w:pPr>
        <w:pStyle w:val="BodyText"/>
        <w:spacing w:line="276" w:lineRule="auto" w:before="1"/>
        <w:ind w:left="1440" w:right="1"/>
        <w:jc w:val="both"/>
      </w:pPr>
      <w:r>
        <w:rPr/>
        <w:t>Los objetivos del tratamiento son eliminar </w:t>
      </w:r>
      <w:r>
        <w:rPr>
          <w:spacing w:val="-3"/>
        </w:rPr>
        <w:t>la </w:t>
      </w:r>
      <w:r>
        <w:rPr/>
        <w:t>infección, disminuir </w:t>
      </w:r>
      <w:r>
        <w:rPr>
          <w:spacing w:val="-3"/>
        </w:rPr>
        <w:t>la </w:t>
      </w:r>
      <w:r>
        <w:rPr/>
        <w:t>severidad y duración de los síntomas, y prevenir complicaciones. El manejo de </w:t>
      </w:r>
      <w:r>
        <w:rPr>
          <w:spacing w:val="-3"/>
        </w:rPr>
        <w:t>la </w:t>
      </w:r>
      <w:r>
        <w:rPr/>
        <w:t>RSA se ha vuelto más desafiante debido a que </w:t>
      </w:r>
      <w:r>
        <w:rPr>
          <w:spacing w:val="-3"/>
        </w:rPr>
        <w:t>la </w:t>
      </w:r>
      <w:r>
        <w:rPr/>
        <w:t>mayoría de los patógenos predominantes han desarrollado resistencia a antibióticos comúnmente usados, por su uso indiscriminado. Hay estudios que sugieren que </w:t>
      </w:r>
      <w:r>
        <w:rPr>
          <w:spacing w:val="-3"/>
        </w:rPr>
        <w:t>la </w:t>
      </w:r>
      <w:r>
        <w:rPr/>
        <w:t>mayoría de los casos de RSA no complicada van a mejorar, se use o no tratamiento, pero van a tener una mejoría más rápida aquellos pacientes que son tratados con antibióticos. Las guías prácticas de </w:t>
      </w:r>
      <w:r>
        <w:rPr>
          <w:spacing w:val="-3"/>
        </w:rPr>
        <w:t>la </w:t>
      </w:r>
      <w:r>
        <w:rPr/>
        <w:t>AAP recomiendan el uso de antibióticos para RSA bacteriana en niños con inicio súbito severo o empeoramiento de su enfermedad. La AAP recomienda el uso de amoxicilina a dosis de 45 mg/kg/día para RSA no complicada en un niño que no asiste a guarderías y que no ha recibido tratamiento antibiótico en las últimas 4 semanas. Una dosis elevada de amoxicilina (80-90 mg/kg/día) se reserva para comunidades con alta prevalencia</w:t>
      </w:r>
      <w:r>
        <w:rPr>
          <w:spacing w:val="42"/>
        </w:rPr>
        <w:t> </w:t>
      </w:r>
      <w:r>
        <w:rPr/>
        <w:t>de</w:t>
      </w:r>
    </w:p>
    <w:p>
      <w:pPr>
        <w:pStyle w:val="BodyText"/>
        <w:spacing w:line="276" w:lineRule="auto"/>
        <w:ind w:left="1440"/>
        <w:jc w:val="both"/>
      </w:pPr>
      <w:r>
        <w:rPr>
          <w:i/>
        </w:rPr>
        <w:t>S. pneumoniae</w:t>
      </w:r>
      <w:r>
        <w:rPr/>
        <w:t>, niños con enfermedad moderada a severa, menores de 2 años, niños que asistan a guarderías o tratados recientemente con antibióticos. Las cefalosporinas de segunda o tercera generación también proporcionan una cobertura adecuada de organismos típicos. Existen otras opciones con otro tipo de antibióticos como por ejemplo </w:t>
      </w:r>
      <w:r>
        <w:rPr>
          <w:spacing w:val="-3"/>
        </w:rPr>
        <w:t>la </w:t>
      </w:r>
      <w:r>
        <w:rPr/>
        <w:t>clindamicina y el linezolid; sin embargo, este último tiene una efectividad baja</w:t>
      </w:r>
      <w:r>
        <w:rPr>
          <w:spacing w:val="2"/>
        </w:rPr>
        <w:t> </w:t>
      </w:r>
      <w:r>
        <w:rPr/>
        <w:t>contra</w:t>
      </w:r>
    </w:p>
    <w:p>
      <w:pPr>
        <w:pStyle w:val="ListParagraph"/>
        <w:numPr>
          <w:ilvl w:val="0"/>
          <w:numId w:val="10"/>
        </w:numPr>
        <w:tabs>
          <w:tab w:pos="1725" w:val="left" w:leader="none"/>
        </w:tabs>
        <w:spacing w:line="251" w:lineRule="exact" w:before="1" w:after="0"/>
        <w:ind w:left="1724" w:right="0" w:hanging="284"/>
        <w:jc w:val="both"/>
        <w:rPr>
          <w:sz w:val="22"/>
        </w:rPr>
      </w:pPr>
      <w:r>
        <w:rPr>
          <w:i/>
          <w:sz w:val="22"/>
        </w:rPr>
        <w:t>influenzae </w:t>
      </w:r>
      <w:r>
        <w:rPr>
          <w:sz w:val="22"/>
        </w:rPr>
        <w:t>y </w:t>
      </w:r>
      <w:r>
        <w:rPr>
          <w:i/>
          <w:sz w:val="22"/>
        </w:rPr>
        <w:t>M.</w:t>
      </w:r>
      <w:r>
        <w:rPr>
          <w:i/>
          <w:spacing w:val="-7"/>
          <w:sz w:val="22"/>
        </w:rPr>
        <w:t> </w:t>
      </w:r>
      <w:r>
        <w:rPr>
          <w:i/>
          <w:sz w:val="22"/>
        </w:rPr>
        <w:t>catarrhalis</w:t>
      </w:r>
      <w:r>
        <w:rPr>
          <w:sz w:val="22"/>
        </w:rPr>
        <w:t>.</w:t>
      </w:r>
    </w:p>
    <w:p>
      <w:pPr>
        <w:pStyle w:val="BodyText"/>
        <w:spacing w:line="276" w:lineRule="auto" w:before="93"/>
        <w:ind w:left="677" w:right="1432"/>
        <w:jc w:val="both"/>
      </w:pPr>
      <w:r>
        <w:rPr/>
        <w:br w:type="column"/>
      </w:r>
      <w:r>
        <w:rPr/>
        <w:t>Otros estudios sugieren que </w:t>
      </w:r>
      <w:r>
        <w:rPr>
          <w:spacing w:val="-3"/>
        </w:rPr>
        <w:t>la </w:t>
      </w:r>
      <w:r>
        <w:rPr/>
        <w:t>amoxicilina ya no es considerada como adecuada para el inicio de </w:t>
      </w:r>
      <w:r>
        <w:rPr>
          <w:spacing w:val="-3"/>
        </w:rPr>
        <w:t>la </w:t>
      </w:r>
      <w:r>
        <w:rPr/>
        <w:t>terapia empírica de </w:t>
      </w:r>
      <w:r>
        <w:rPr>
          <w:spacing w:val="-3"/>
        </w:rPr>
        <w:t>la </w:t>
      </w:r>
      <w:r>
        <w:rPr/>
        <w:t>RSA bacteriana. La adición de ácido clavulánico mejora </w:t>
      </w:r>
      <w:r>
        <w:rPr>
          <w:spacing w:val="-3"/>
        </w:rPr>
        <w:t>la </w:t>
      </w:r>
      <w:r>
        <w:rPr/>
        <w:t>cobertura de </w:t>
      </w:r>
      <w:r>
        <w:rPr>
          <w:spacing w:val="-3"/>
        </w:rPr>
        <w:t>la </w:t>
      </w:r>
      <w:r>
        <w:rPr/>
        <w:t>amoxicilina en contra de aquellos patógenos productores de beta-lactamasa. La dosis estándar de amoxicilina-ácido clavulánico es 45 mg/kg/día de dos a tres veces al día, y una dosis elevada de 90 mg/kg/día dos veces al día. En niños con una historia de hipersensibilidad tipo I a las penicilinas, se recomienda levofloxacina como una alternativa a </w:t>
      </w:r>
      <w:r>
        <w:rPr>
          <w:spacing w:val="-3"/>
        </w:rPr>
        <w:t>la </w:t>
      </w:r>
      <w:r>
        <w:rPr/>
        <w:t>amoxicilina-ácido clavulánico. Las cefalosporinas de tercera generación en combinación con clindamicina, son efectivas en aquellos pacientes que tengan otro tipo de hipersensibilidad.</w:t>
      </w:r>
    </w:p>
    <w:p>
      <w:pPr>
        <w:pStyle w:val="BodyText"/>
        <w:tabs>
          <w:tab w:pos="2397" w:val="left" w:leader="none"/>
          <w:tab w:pos="4460" w:val="left" w:leader="none"/>
        </w:tabs>
        <w:spacing w:line="276" w:lineRule="auto" w:before="2"/>
        <w:ind w:left="677" w:right="1434"/>
        <w:jc w:val="both"/>
      </w:pPr>
      <w:r>
        <w:rPr/>
        <w:t>Las guías actuales para el tratamiento de RSA bacteriana generalmente recomiendan un curso de terapia antibiótica de 10 a 14 días. Otros estudios recomiendan que el uso de esteroides intranasales junto con </w:t>
      </w:r>
      <w:r>
        <w:rPr>
          <w:spacing w:val="-3"/>
        </w:rPr>
        <w:t>la </w:t>
      </w:r>
      <w:r>
        <w:rPr/>
        <w:t>terapia antibiótica, muestra un beneficio adicional para el paciente pediátrico. Además, se aconseja el uso de otras terapias</w:t>
        <w:tab/>
        <w:t>adyuvantes</w:t>
        <w:tab/>
        <w:t>como descongestionantes, agentes anti inflamatorios, agentes mucolíticos, humidificación, antihistamínicos, irrigación nasal con solución salina, entre otros. Estos agentes inducen a una rápida vasoconstricción, mejoran </w:t>
      </w:r>
      <w:r>
        <w:rPr>
          <w:spacing w:val="-3"/>
        </w:rPr>
        <w:t>la </w:t>
      </w:r>
      <w:r>
        <w:rPr/>
        <w:t>función del ostium, reducen el edema y congestión de los cornetes, disminuyendo </w:t>
      </w:r>
      <w:r>
        <w:rPr>
          <w:spacing w:val="-3"/>
        </w:rPr>
        <w:t>la </w:t>
      </w:r>
      <w:r>
        <w:rPr/>
        <w:t>inflamación del complejo osteomeatal, facilitando así el drenaje de los senos</w:t>
      </w:r>
      <w:r>
        <w:rPr>
          <w:spacing w:val="-6"/>
        </w:rPr>
        <w:t> </w:t>
      </w:r>
      <w:r>
        <w:rPr/>
        <w:t>paranasales.</w:t>
      </w:r>
    </w:p>
    <w:p>
      <w:pPr>
        <w:pStyle w:val="Heading4"/>
        <w:spacing w:before="199"/>
        <w:ind w:left="677"/>
      </w:pPr>
      <w:r>
        <w:rPr/>
        <w:t>COMPLICACIONES</w:t>
      </w:r>
    </w:p>
    <w:p>
      <w:pPr>
        <w:pStyle w:val="BodyText"/>
        <w:spacing w:before="1"/>
        <w:rPr>
          <w:b/>
          <w:sz w:val="21"/>
        </w:rPr>
      </w:pPr>
    </w:p>
    <w:p>
      <w:pPr>
        <w:pStyle w:val="BodyText"/>
        <w:spacing w:line="276" w:lineRule="auto" w:before="1"/>
        <w:ind w:left="677" w:right="1437"/>
        <w:jc w:val="both"/>
      </w:pPr>
      <w:r>
        <w:rPr/>
        <w:t>Las complicaciones intra y extracraneales de las RSA son infrecuentes, pero potencialmente mortales o responsables de secuelas neurológicas graves. A</w:t>
      </w:r>
    </w:p>
    <w:p>
      <w:pPr>
        <w:spacing w:after="0" w:line="276" w:lineRule="auto"/>
        <w:jc w:val="both"/>
        <w:sectPr>
          <w:type w:val="continuous"/>
          <w:pgSz w:w="12240" w:h="15840"/>
          <w:pgMar w:top="1500" w:bottom="0" w:left="0" w:right="0"/>
          <w:cols w:num="2" w:equalWidth="0">
            <w:col w:w="5765" w:space="40"/>
            <w:col w:w="6435"/>
          </w:cols>
        </w:sectPr>
      </w:pPr>
    </w:p>
    <w:p>
      <w:pPr>
        <w:pStyle w:val="BodyText"/>
        <w:rPr>
          <w:sz w:val="20"/>
        </w:rPr>
      </w:pPr>
    </w:p>
    <w:p>
      <w:pPr>
        <w:spacing w:after="0"/>
        <w:rPr>
          <w:sz w:val="20"/>
        </w:rPr>
        <w:sectPr>
          <w:pgSz w:w="12240" w:h="15840"/>
          <w:pgMar w:header="723" w:footer="882" w:top="940" w:bottom="1080" w:left="0" w:right="0"/>
        </w:sectPr>
      </w:pPr>
    </w:p>
    <w:p>
      <w:pPr>
        <w:pStyle w:val="BodyText"/>
        <w:spacing w:before="8"/>
      </w:pPr>
    </w:p>
    <w:p>
      <w:pPr>
        <w:pStyle w:val="BodyText"/>
        <w:spacing w:line="276" w:lineRule="auto"/>
        <w:ind w:left="1440"/>
        <w:jc w:val="both"/>
      </w:pPr>
      <w:r>
        <w:rPr/>
        <w:t>continuación se mencionan las más frecuentes: celulitis orbitaria y periorbitaria, empiema, osteomielitis del hueso frontal, absceso subdural, intracerebral y epidural,</w:t>
      </w:r>
    </w:p>
    <w:p>
      <w:pPr>
        <w:pStyle w:val="BodyText"/>
        <w:spacing w:before="8"/>
      </w:pPr>
      <w:r>
        <w:rPr/>
        <w:br w:type="column"/>
      </w:r>
      <w:r>
        <w:rPr/>
      </w:r>
    </w:p>
    <w:p>
      <w:pPr>
        <w:pStyle w:val="BodyText"/>
        <w:spacing w:line="276" w:lineRule="auto"/>
        <w:ind w:left="684" w:right="1435"/>
        <w:jc w:val="both"/>
      </w:pPr>
      <w:r>
        <w:rPr/>
        <w:t>meningitis y tromboflebitis del seno cavernoso. El diagnóstico se confirma por medio de TC y resonancia magnética.</w:t>
      </w:r>
    </w:p>
    <w:p>
      <w:pPr>
        <w:spacing w:after="0" w:line="276" w:lineRule="auto"/>
        <w:jc w:val="both"/>
        <w:sectPr>
          <w:type w:val="continuous"/>
          <w:pgSz w:w="12240" w:h="15840"/>
          <w:pgMar w:top="1500" w:bottom="0" w:left="0" w:right="0"/>
          <w:cols w:num="2" w:equalWidth="0">
            <w:col w:w="5758" w:space="40"/>
            <w:col w:w="6442"/>
          </w:cols>
        </w:sectPr>
      </w:pPr>
    </w:p>
    <w:p>
      <w:pPr>
        <w:pStyle w:val="BodyText"/>
        <w:spacing w:before="7"/>
        <w:rPr>
          <w:sz w:val="26"/>
        </w:rPr>
      </w:pPr>
    </w:p>
    <w:p>
      <w:pPr>
        <w:pStyle w:val="Heading4"/>
        <w:spacing w:before="93"/>
      </w:pPr>
      <w:r>
        <w:rPr/>
        <w:t>BIBLIOGRAFIA</w:t>
      </w:r>
    </w:p>
    <w:p>
      <w:pPr>
        <w:pStyle w:val="BodyText"/>
        <w:spacing w:before="9"/>
        <w:rPr>
          <w:b/>
          <w:sz w:val="20"/>
        </w:rPr>
      </w:pPr>
    </w:p>
    <w:p>
      <w:pPr>
        <w:pStyle w:val="ListParagraph"/>
        <w:numPr>
          <w:ilvl w:val="1"/>
          <w:numId w:val="5"/>
        </w:numPr>
        <w:tabs>
          <w:tab w:pos="1800" w:val="left" w:leader="none"/>
          <w:tab w:pos="1801" w:val="left" w:leader="none"/>
        </w:tabs>
        <w:spacing w:line="240" w:lineRule="auto" w:before="1" w:after="0"/>
        <w:ind w:left="1800" w:right="0" w:hanging="360"/>
        <w:jc w:val="left"/>
        <w:rPr>
          <w:sz w:val="20"/>
        </w:rPr>
      </w:pPr>
      <w:r>
        <w:rPr>
          <w:sz w:val="20"/>
        </w:rPr>
        <w:t>Nocon C, Baroody F. </w:t>
      </w:r>
      <w:r>
        <w:rPr>
          <w:i/>
          <w:sz w:val="20"/>
        </w:rPr>
        <w:t>Acute Rhinosinusitis </w:t>
      </w:r>
      <w:r>
        <w:rPr>
          <w:i/>
          <w:spacing w:val="-3"/>
          <w:sz w:val="20"/>
        </w:rPr>
        <w:t>in </w:t>
      </w:r>
      <w:r>
        <w:rPr>
          <w:i/>
          <w:sz w:val="20"/>
        </w:rPr>
        <w:t>Children</w:t>
      </w:r>
      <w:r>
        <w:rPr>
          <w:sz w:val="20"/>
        </w:rPr>
        <w:t>. Curr Allergy Asthma Rep.</w:t>
      </w:r>
      <w:r>
        <w:rPr>
          <w:spacing w:val="3"/>
          <w:sz w:val="20"/>
        </w:rPr>
        <w:t> </w:t>
      </w:r>
      <w:r>
        <w:rPr>
          <w:sz w:val="20"/>
        </w:rPr>
        <w:t>2014;14(443):1-8.</w:t>
      </w:r>
    </w:p>
    <w:p>
      <w:pPr>
        <w:pStyle w:val="ListParagraph"/>
        <w:numPr>
          <w:ilvl w:val="1"/>
          <w:numId w:val="5"/>
        </w:numPr>
        <w:tabs>
          <w:tab w:pos="1800" w:val="left" w:leader="none"/>
          <w:tab w:pos="1801" w:val="left" w:leader="none"/>
        </w:tabs>
        <w:spacing w:line="240" w:lineRule="auto" w:before="35" w:after="0"/>
        <w:ind w:left="1800" w:right="0" w:hanging="360"/>
        <w:jc w:val="left"/>
        <w:rPr>
          <w:sz w:val="20"/>
        </w:rPr>
      </w:pPr>
      <w:r>
        <w:rPr>
          <w:sz w:val="20"/>
        </w:rPr>
        <w:t>Brook I. </w:t>
      </w:r>
      <w:r>
        <w:rPr>
          <w:i/>
          <w:sz w:val="20"/>
        </w:rPr>
        <w:t>Acute Sinusitis </w:t>
      </w:r>
      <w:r>
        <w:rPr>
          <w:i/>
          <w:spacing w:val="-3"/>
          <w:sz w:val="20"/>
        </w:rPr>
        <w:t>in </w:t>
      </w:r>
      <w:r>
        <w:rPr>
          <w:i/>
          <w:sz w:val="20"/>
        </w:rPr>
        <w:t>Children</w:t>
      </w:r>
      <w:r>
        <w:rPr>
          <w:sz w:val="20"/>
        </w:rPr>
        <w:t>. Pediatr Clin N </w:t>
      </w:r>
      <w:r>
        <w:rPr>
          <w:spacing w:val="-3"/>
          <w:sz w:val="20"/>
        </w:rPr>
        <w:t>Am.</w:t>
      </w:r>
      <w:r>
        <w:rPr>
          <w:spacing w:val="8"/>
          <w:sz w:val="20"/>
        </w:rPr>
        <w:t> </w:t>
      </w:r>
      <w:r>
        <w:rPr>
          <w:sz w:val="20"/>
        </w:rPr>
        <w:t>2013;60:409-424.</w:t>
      </w:r>
    </w:p>
    <w:p>
      <w:pPr>
        <w:pStyle w:val="ListParagraph"/>
        <w:numPr>
          <w:ilvl w:val="1"/>
          <w:numId w:val="5"/>
        </w:numPr>
        <w:tabs>
          <w:tab w:pos="1800" w:val="left" w:leader="none"/>
          <w:tab w:pos="1801" w:val="left" w:leader="none"/>
        </w:tabs>
        <w:spacing w:line="276" w:lineRule="auto" w:before="31" w:after="0"/>
        <w:ind w:left="1800" w:right="1948" w:hanging="360"/>
        <w:jc w:val="left"/>
        <w:rPr>
          <w:sz w:val="20"/>
        </w:rPr>
      </w:pPr>
      <w:r>
        <w:rPr>
          <w:sz w:val="20"/>
        </w:rPr>
        <w:t>Wald E, Applegate K, Bordley C, Darrow D, Glode M, Marcy M, Nelson C, et al. </w:t>
      </w:r>
      <w:r>
        <w:rPr>
          <w:i/>
          <w:sz w:val="20"/>
        </w:rPr>
        <w:t>Clinical</w:t>
      </w:r>
      <w:r>
        <w:rPr>
          <w:i/>
          <w:spacing w:val="-33"/>
          <w:sz w:val="20"/>
        </w:rPr>
        <w:t> </w:t>
      </w:r>
      <w:r>
        <w:rPr>
          <w:i/>
          <w:sz w:val="20"/>
        </w:rPr>
        <w:t>Practice </w:t>
      </w:r>
      <w:r>
        <w:rPr>
          <w:i/>
          <w:sz w:val="20"/>
        </w:rPr>
        <w:t>Guideline for the Diagnosis and Management of Acute Bacterial Sinusitis </w:t>
      </w:r>
      <w:r>
        <w:rPr>
          <w:i/>
          <w:spacing w:val="-3"/>
          <w:sz w:val="20"/>
        </w:rPr>
        <w:t>in </w:t>
      </w:r>
      <w:r>
        <w:rPr>
          <w:i/>
          <w:sz w:val="20"/>
        </w:rPr>
        <w:t>Children Aged 1-18 Years</w:t>
      </w:r>
      <w:r>
        <w:rPr>
          <w:sz w:val="20"/>
        </w:rPr>
        <w:t>.</w:t>
      </w:r>
      <w:r>
        <w:rPr>
          <w:spacing w:val="-1"/>
          <w:sz w:val="20"/>
        </w:rPr>
        <w:t> </w:t>
      </w:r>
      <w:r>
        <w:rPr>
          <w:sz w:val="20"/>
        </w:rPr>
        <w:t>2013;132:262-280.</w:t>
      </w:r>
    </w:p>
    <w:p>
      <w:pPr>
        <w:pStyle w:val="ListParagraph"/>
        <w:numPr>
          <w:ilvl w:val="1"/>
          <w:numId w:val="5"/>
        </w:numPr>
        <w:tabs>
          <w:tab w:pos="1800" w:val="left" w:leader="none"/>
          <w:tab w:pos="1801" w:val="left" w:leader="none"/>
        </w:tabs>
        <w:spacing w:line="271" w:lineRule="auto" w:before="0" w:after="0"/>
        <w:ind w:left="1800" w:right="1442" w:hanging="360"/>
        <w:jc w:val="left"/>
        <w:rPr>
          <w:sz w:val="20"/>
        </w:rPr>
      </w:pPr>
      <w:r>
        <w:rPr>
          <w:sz w:val="20"/>
        </w:rPr>
        <w:t>Verillaud B, Le Clerc N, Herman P, Kania R. </w:t>
      </w:r>
      <w:r>
        <w:rPr>
          <w:i/>
          <w:sz w:val="20"/>
        </w:rPr>
        <w:t>Complicaciones craneales y endocraneales de las </w:t>
      </w:r>
      <w:r>
        <w:rPr>
          <w:i/>
          <w:sz w:val="20"/>
        </w:rPr>
        <w:t>sinusitis agudas</w:t>
      </w:r>
      <w:r>
        <w:rPr>
          <w:sz w:val="20"/>
        </w:rPr>
        <w:t>.</w:t>
      </w:r>
      <w:r>
        <w:rPr>
          <w:spacing w:val="-1"/>
          <w:sz w:val="20"/>
        </w:rPr>
        <w:t> </w:t>
      </w:r>
      <w:r>
        <w:rPr>
          <w:sz w:val="20"/>
        </w:rPr>
        <w:t>2015;44(4):1-8.</w:t>
      </w:r>
    </w:p>
    <w:p>
      <w:pPr>
        <w:pStyle w:val="BodyText"/>
      </w:pPr>
    </w:p>
    <w:p>
      <w:pPr>
        <w:pStyle w:val="BodyText"/>
      </w:pPr>
    </w:p>
    <w:p>
      <w:pPr>
        <w:tabs>
          <w:tab w:pos="7402" w:val="left" w:leader="none"/>
        </w:tabs>
        <w:spacing w:before="191"/>
        <w:ind w:left="1440" w:right="0" w:firstLine="0"/>
        <w:jc w:val="left"/>
        <w:rPr>
          <w:sz w:val="20"/>
        </w:rPr>
      </w:pPr>
      <w:r>
        <w:rPr>
          <w:sz w:val="20"/>
        </w:rPr>
        <w:t>Recepción: 05 Abril</w:t>
      </w:r>
      <w:r>
        <w:rPr>
          <w:spacing w:val="-3"/>
          <w:sz w:val="20"/>
        </w:rPr>
        <w:t> </w:t>
      </w:r>
      <w:r>
        <w:rPr>
          <w:sz w:val="20"/>
        </w:rPr>
        <w:t>de</w:t>
      </w:r>
      <w:r>
        <w:rPr>
          <w:spacing w:val="-2"/>
          <w:sz w:val="20"/>
        </w:rPr>
        <w:t> </w:t>
      </w:r>
      <w:r>
        <w:rPr>
          <w:sz w:val="20"/>
        </w:rPr>
        <w:t>2016</w:t>
        <w:tab/>
        <w:t>Aprobación: 13 Abril de</w:t>
      </w:r>
      <w:r>
        <w:rPr>
          <w:spacing w:val="-2"/>
          <w:sz w:val="20"/>
        </w:rPr>
        <w:t> </w:t>
      </w:r>
      <w:r>
        <w:rPr>
          <w:sz w:val="20"/>
        </w:rPr>
        <w:t>2016</w:t>
      </w:r>
    </w:p>
    <w:p>
      <w:pPr>
        <w:spacing w:after="0"/>
        <w:jc w:val="left"/>
        <w:rPr>
          <w:sz w:val="20"/>
        </w:rPr>
        <w:sectPr>
          <w:type w:val="continuous"/>
          <w:pgSz w:w="12240" w:h="15840"/>
          <w:pgMar w:top="1500" w:bottom="0" w:left="0" w:right="0"/>
        </w:sectPr>
      </w:pPr>
    </w:p>
    <w:p>
      <w:pPr>
        <w:pStyle w:val="Heading3"/>
        <w:spacing w:line="321" w:lineRule="exact"/>
        <w:ind w:left="2776" w:right="472"/>
      </w:pPr>
      <w:r>
        <w:rPr/>
        <w:pict>
          <v:group style="position:absolute;margin-left:72.199997pt;margin-top:4.179631pt;width:103pt;height:564.450pt;mso-position-horizontal-relative:page;mso-position-vertical-relative:paragraph;z-index:1504" coordorigin="1444,84" coordsize="2060,11289">
            <v:shape style="position:absolute;left:1444;top:84;width:2060;height:11288" type="#_x0000_t75" stroked="false">
              <v:imagedata r:id="rId52" o:title=""/>
            </v:shape>
            <v:shape style="position:absolute;left:1612;top:83;width:1742;height:975" type="#_x0000_t202" filled="false" stroked="false">
              <v:textbox inset="0,0,0,0">
                <w:txbxContent>
                  <w:p>
                    <w:pPr>
                      <w:spacing w:line="179" w:lineRule="exact" w:before="0"/>
                      <w:ind w:left="0" w:right="0" w:firstLine="0"/>
                      <w:jc w:val="left"/>
                      <w:rPr>
                        <w:sz w:val="16"/>
                      </w:rPr>
                    </w:pPr>
                    <w:r>
                      <w:rPr>
                        <w:sz w:val="16"/>
                      </w:rPr>
                      <w:t>Revista Médica Sinergia</w:t>
                    </w:r>
                  </w:p>
                  <w:p>
                    <w:pPr>
                      <w:spacing w:line="240" w:lineRule="auto" w:before="9"/>
                      <w:rPr>
                        <w:sz w:val="18"/>
                      </w:rPr>
                    </w:pPr>
                  </w:p>
                  <w:p>
                    <w:pPr>
                      <w:spacing w:before="0"/>
                      <w:ind w:left="268" w:right="0" w:firstLine="0"/>
                      <w:jc w:val="left"/>
                      <w:rPr>
                        <w:sz w:val="16"/>
                      </w:rPr>
                    </w:pPr>
                    <w:r>
                      <w:rPr>
                        <w:sz w:val="16"/>
                      </w:rPr>
                      <w:t>ISSN 2215-4523</w:t>
                    </w:r>
                  </w:p>
                  <w:p>
                    <w:pPr>
                      <w:spacing w:line="261" w:lineRule="auto" w:before="12"/>
                      <w:ind w:left="127" w:right="150" w:firstLine="0"/>
                      <w:jc w:val="center"/>
                      <w:rPr>
                        <w:sz w:val="16"/>
                      </w:rPr>
                    </w:pPr>
                    <w:r>
                      <w:rPr>
                        <w:sz w:val="16"/>
                      </w:rPr>
                      <w:t>Vol.1 Num:5 Mayo2016 pp:14-19</w:t>
                    </w:r>
                  </w:p>
                </w:txbxContent>
              </v:textbox>
              <w10:wrap type="none"/>
            </v:shape>
            <v:shape style="position:absolute;left:1444;top:10354;width:1774;height:775" type="#_x0000_t202" filled="false" stroked="false">
              <v:textbox inset="0,0,0,0">
                <w:txbxContent>
                  <w:p>
                    <w:pPr>
                      <w:spacing w:line="259" w:lineRule="auto" w:before="0"/>
                      <w:ind w:left="0" w:right="2" w:firstLine="0"/>
                      <w:jc w:val="left"/>
                      <w:rPr>
                        <w:sz w:val="16"/>
                      </w:rPr>
                    </w:pPr>
                    <w:r>
                      <w:rPr>
                        <w:sz w:val="16"/>
                      </w:rPr>
                      <w:t>*Médico General. Universidad de Ciencias Médicas (UCIMED). San José - Costa Rica</w:t>
                    </w:r>
                  </w:p>
                </w:txbxContent>
              </v:textbox>
              <w10:wrap type="none"/>
            </v:shape>
            <w10:wrap type="none"/>
          </v:group>
        </w:pict>
      </w:r>
      <w:r>
        <w:rPr/>
        <w:t>URTICARIA Y ANGIOEDEMA CRONICO</w:t>
      </w:r>
    </w:p>
    <w:p>
      <w:pPr>
        <w:spacing w:line="229" w:lineRule="exact" w:before="0"/>
        <w:ind w:left="2776" w:right="517" w:firstLine="0"/>
        <w:jc w:val="center"/>
        <w:rPr>
          <w:b/>
          <w:sz w:val="20"/>
        </w:rPr>
      </w:pPr>
      <w:hyperlink r:id="rId53">
        <w:r>
          <w:rPr>
            <w:b/>
            <w:sz w:val="20"/>
          </w:rPr>
          <w:t>(</w:t>
        </w:r>
        <w:r>
          <w:rPr>
            <w:sz w:val="20"/>
          </w:rPr>
          <w:t>CHRONIC URTICARIA AND ANGIOEDEMA</w:t>
        </w:r>
      </w:hyperlink>
      <w:r>
        <w:rPr>
          <w:b/>
          <w:sz w:val="20"/>
        </w:rPr>
        <w:t>)</w:t>
      </w:r>
    </w:p>
    <w:p>
      <w:pPr>
        <w:pStyle w:val="BodyText"/>
        <w:spacing w:before="7"/>
        <w:rPr>
          <w:b/>
          <w:sz w:val="24"/>
        </w:rPr>
      </w:pPr>
    </w:p>
    <w:p>
      <w:pPr>
        <w:pStyle w:val="BodyText"/>
        <w:ind w:left="7822"/>
      </w:pPr>
      <w:r>
        <w:rPr/>
        <w:t>* Christine Clausen Oreamuno</w:t>
      </w:r>
    </w:p>
    <w:p>
      <w:pPr>
        <w:pStyle w:val="BodyText"/>
        <w:spacing w:before="8"/>
        <w:rPr>
          <w:sz w:val="11"/>
        </w:rPr>
      </w:pPr>
    </w:p>
    <w:p>
      <w:pPr>
        <w:pStyle w:val="BodyText"/>
        <w:spacing w:before="93"/>
        <w:ind w:left="3829"/>
      </w:pPr>
      <w:r>
        <w:rPr/>
        <w:drawing>
          <wp:anchor distT="0" distB="0" distL="0" distR="0" allowOverlap="1" layoutInCell="1" locked="0" behindDoc="1" simplePos="0" relativeHeight="268392671">
            <wp:simplePos x="0" y="0"/>
            <wp:positionH relativeFrom="page">
              <wp:posOffset>2333625</wp:posOffset>
            </wp:positionH>
            <wp:positionV relativeFrom="paragraph">
              <wp:posOffset>10386</wp:posOffset>
            </wp:positionV>
            <wp:extent cx="4638675" cy="6391275"/>
            <wp:effectExtent l="0" t="0" r="0" b="0"/>
            <wp:wrapNone/>
            <wp:docPr id="41" name="image36.png" descr=""/>
            <wp:cNvGraphicFramePr>
              <a:graphicFrameLocks noChangeAspect="1"/>
            </wp:cNvGraphicFramePr>
            <a:graphic>
              <a:graphicData uri="http://schemas.openxmlformats.org/drawingml/2006/picture">
                <pic:pic>
                  <pic:nvPicPr>
                    <pic:cNvPr id="42" name="image36.png"/>
                    <pic:cNvPicPr/>
                  </pic:nvPicPr>
                  <pic:blipFill>
                    <a:blip r:embed="rId54" cstate="print"/>
                    <a:stretch>
                      <a:fillRect/>
                    </a:stretch>
                  </pic:blipFill>
                  <pic:spPr>
                    <a:xfrm>
                      <a:off x="0" y="0"/>
                      <a:ext cx="4638675" cy="6391275"/>
                    </a:xfrm>
                    <a:prstGeom prst="rect">
                      <a:avLst/>
                    </a:prstGeom>
                  </pic:spPr>
                </pic:pic>
              </a:graphicData>
            </a:graphic>
          </wp:anchor>
        </w:drawing>
      </w:r>
      <w:r>
        <w:rPr/>
        <w:t>RESUMEN</w:t>
      </w:r>
    </w:p>
    <w:p>
      <w:pPr>
        <w:pStyle w:val="BodyText"/>
        <w:spacing w:line="276" w:lineRule="auto" w:before="39"/>
        <w:ind w:left="3829" w:right="1884"/>
      </w:pPr>
      <w:r>
        <w:rPr/>
        <w:t>La urticaria es aparición abrupta de ronchas con o sin angioedema (edema de tejido profundo).</w:t>
      </w:r>
    </w:p>
    <w:p>
      <w:pPr>
        <w:pStyle w:val="BodyText"/>
        <w:spacing w:line="276" w:lineRule="auto"/>
        <w:ind w:left="3829" w:right="1735"/>
      </w:pPr>
      <w:r>
        <w:rPr/>
        <w:t>Existen dos maneras de clasificar la urticaria. La primera es por la duración de sus síntomas y la segunda forma de clasificación está basada según el estímulo por el cual llega a producirse.</w:t>
      </w:r>
    </w:p>
    <w:p>
      <w:pPr>
        <w:pStyle w:val="BodyText"/>
        <w:spacing w:line="276" w:lineRule="auto" w:before="4"/>
        <w:ind w:left="3829" w:right="1485"/>
      </w:pPr>
      <w:r>
        <w:rPr/>
        <w:t>La urticaria se presenta con ronchas elevadas, circunscritas, de 1 a 2cm, eritematosas brillantes e intensamente pruríticas, fácil de visualizar y diagnosticar ya que refleja edema de la piel superficial, por lo contrario el angioedema se describe como una edema localizado, doloroso y caliente. El angioedema tiene prediccion por la boca, cara, orofaringe y genitales.</w:t>
      </w:r>
    </w:p>
    <w:p>
      <w:pPr>
        <w:pStyle w:val="BodyText"/>
        <w:spacing w:line="276" w:lineRule="auto" w:before="2"/>
        <w:ind w:left="3829" w:right="1735"/>
      </w:pPr>
      <w:r>
        <w:rPr/>
        <w:t>Se recomienda educación exhaustiva sobre desencadenantes conocidos y uso de antihistamínicos.</w:t>
      </w:r>
    </w:p>
    <w:p>
      <w:pPr>
        <w:pStyle w:val="BodyText"/>
        <w:spacing w:before="3"/>
        <w:rPr>
          <w:sz w:val="25"/>
        </w:rPr>
      </w:pPr>
    </w:p>
    <w:p>
      <w:pPr>
        <w:pStyle w:val="BodyText"/>
        <w:ind w:left="3829"/>
      </w:pPr>
      <w:r>
        <w:rPr/>
        <w:t>DESCRIPTORES</w:t>
      </w:r>
    </w:p>
    <w:p>
      <w:pPr>
        <w:pStyle w:val="BodyText"/>
        <w:spacing w:before="39"/>
        <w:ind w:left="3829"/>
      </w:pPr>
      <w:r>
        <w:rPr/>
        <w:t>Urticaria, angioedema, ronchas, prurito, antihistamínicos.</w:t>
      </w:r>
    </w:p>
    <w:p>
      <w:pPr>
        <w:pStyle w:val="BodyText"/>
        <w:spacing w:before="5"/>
        <w:rPr>
          <w:sz w:val="28"/>
        </w:rPr>
      </w:pPr>
    </w:p>
    <w:p>
      <w:pPr>
        <w:pStyle w:val="BodyText"/>
        <w:ind w:left="3829"/>
      </w:pPr>
      <w:r>
        <w:rPr/>
        <w:t>SUMMARY</w:t>
      </w:r>
    </w:p>
    <w:p>
      <w:pPr>
        <w:pStyle w:val="BodyText"/>
        <w:spacing w:line="276" w:lineRule="auto" w:before="39"/>
        <w:ind w:left="3829" w:right="1995"/>
      </w:pPr>
      <w:r>
        <w:rPr/>
        <w:t>Hives are abrupt onset of hives with or without angioedema (deep tissue edema).</w:t>
      </w:r>
    </w:p>
    <w:p>
      <w:pPr>
        <w:pStyle w:val="BodyText"/>
        <w:spacing w:line="276" w:lineRule="auto" w:before="3"/>
        <w:ind w:left="3829" w:right="1485"/>
      </w:pPr>
      <w:r>
        <w:rPr/>
        <w:t>There are two ways of classifying urticaria. The first is for the duration of their symptoms and the second form of classification is based according to the stimulus which does occur.</w:t>
      </w:r>
    </w:p>
    <w:p>
      <w:pPr>
        <w:pStyle w:val="BodyText"/>
        <w:spacing w:line="276" w:lineRule="auto" w:before="2"/>
        <w:ind w:left="3829" w:right="1626"/>
      </w:pPr>
      <w:r>
        <w:rPr/>
        <w:t>Hives comes with bright and intensely pruritic, easy to visualize and diagnose high, circumscribed hives, 1 to 2cm, erythematous and reflecting edema of the superficial skin, otherwise the angioedema is described as a localized edema, painful and hot. Angioedema has prediction by mouth, face, oropharynx and genitals.</w:t>
      </w:r>
    </w:p>
    <w:p>
      <w:pPr>
        <w:pStyle w:val="BodyText"/>
        <w:spacing w:line="276" w:lineRule="auto"/>
        <w:ind w:left="3829" w:right="1485"/>
      </w:pPr>
      <w:r>
        <w:rPr/>
        <w:t>Comprehensive education known triggers and use of antihistamines is recommended.</w:t>
      </w:r>
    </w:p>
    <w:p>
      <w:pPr>
        <w:pStyle w:val="BodyText"/>
        <w:spacing w:before="8"/>
        <w:rPr>
          <w:sz w:val="25"/>
        </w:rPr>
      </w:pPr>
    </w:p>
    <w:p>
      <w:pPr>
        <w:pStyle w:val="BodyText"/>
        <w:ind w:left="3829"/>
      </w:pPr>
      <w:r>
        <w:rPr/>
        <w:t>KEYWORDS</w:t>
      </w:r>
    </w:p>
    <w:p>
      <w:pPr>
        <w:pStyle w:val="BodyText"/>
        <w:spacing w:before="34"/>
        <w:ind w:left="3829"/>
      </w:pPr>
      <w:r>
        <w:rPr/>
        <w:t>Urticaria, angioedema, hives, itching, antihistamines.</w:t>
      </w:r>
    </w:p>
    <w:p>
      <w:pPr>
        <w:pStyle w:val="BodyText"/>
        <w:rPr>
          <w:sz w:val="20"/>
        </w:rPr>
      </w:pPr>
    </w:p>
    <w:p>
      <w:pPr>
        <w:spacing w:after="0"/>
        <w:rPr>
          <w:sz w:val="20"/>
        </w:rPr>
        <w:sectPr>
          <w:headerReference w:type="even" r:id="rId49"/>
          <w:footerReference w:type="even" r:id="rId50"/>
          <w:footerReference w:type="default" r:id="rId51"/>
          <w:pgSz w:w="12240" w:h="15840"/>
          <w:pgMar w:header="0" w:footer="872" w:top="1360" w:bottom="1060" w:left="0" w:right="0"/>
          <w:pgNumType w:start="14"/>
        </w:sectPr>
      </w:pPr>
    </w:p>
    <w:p>
      <w:pPr>
        <w:pStyle w:val="BodyText"/>
        <w:spacing w:before="1"/>
        <w:rPr>
          <w:sz w:val="23"/>
        </w:rPr>
      </w:pPr>
    </w:p>
    <w:p>
      <w:pPr>
        <w:pStyle w:val="Heading4"/>
        <w:spacing w:before="1"/>
      </w:pPr>
      <w:r>
        <w:rPr/>
        <w:t>INTRODUCCION</w:t>
      </w:r>
    </w:p>
    <w:p>
      <w:pPr>
        <w:pStyle w:val="BodyText"/>
        <w:spacing w:before="1"/>
        <w:rPr>
          <w:b/>
          <w:sz w:val="21"/>
        </w:rPr>
      </w:pPr>
    </w:p>
    <w:p>
      <w:pPr>
        <w:pStyle w:val="BodyText"/>
        <w:spacing w:line="276" w:lineRule="auto"/>
        <w:ind w:left="1440" w:right="-2"/>
      </w:pPr>
      <w:r>
        <w:rPr/>
        <w:t>La urticaria es una enfermedad de alta prevalencia mundial y en un</w:t>
      </w:r>
      <w:r>
        <w:rPr>
          <w:spacing w:val="-19"/>
        </w:rPr>
        <w:t> </w:t>
      </w:r>
      <w:r>
        <w:rPr/>
        <w:t>importante</w:t>
      </w:r>
    </w:p>
    <w:p>
      <w:pPr>
        <w:pStyle w:val="BodyText"/>
        <w:spacing w:before="10"/>
        <w:rPr>
          <w:sz w:val="19"/>
        </w:rPr>
      </w:pPr>
      <w:r>
        <w:rPr/>
        <w:br w:type="column"/>
      </w:r>
      <w:r>
        <w:rPr>
          <w:sz w:val="19"/>
        </w:rPr>
      </w:r>
    </w:p>
    <w:p>
      <w:pPr>
        <w:pStyle w:val="BodyText"/>
        <w:spacing w:line="276" w:lineRule="auto"/>
        <w:ind w:left="1162" w:right="1567"/>
      </w:pPr>
      <w:r>
        <w:rPr/>
        <w:t>número, el motivo de consulta principal en medicina general y alergología. Esta patología está definida como la aparición abrupta de ronchas con o sin angioedema.</w:t>
      </w:r>
    </w:p>
    <w:p>
      <w:pPr>
        <w:spacing w:after="0" w:line="276" w:lineRule="auto"/>
        <w:sectPr>
          <w:type w:val="continuous"/>
          <w:pgSz w:w="12240" w:h="15840"/>
          <w:pgMar w:top="1500" w:bottom="0" w:left="0" w:right="0"/>
          <w:cols w:num="2" w:equalWidth="0">
            <w:col w:w="5280" w:space="40"/>
            <w:col w:w="6920"/>
          </w:cols>
        </w:sectPr>
      </w:pPr>
    </w:p>
    <w:p>
      <w:pPr>
        <w:pStyle w:val="BodyText"/>
        <w:rPr>
          <w:sz w:val="20"/>
        </w:rPr>
      </w:pPr>
    </w:p>
    <w:p>
      <w:pPr>
        <w:spacing w:after="0"/>
        <w:rPr>
          <w:sz w:val="20"/>
        </w:rPr>
        <w:sectPr>
          <w:headerReference w:type="default" r:id="rId55"/>
          <w:headerReference w:type="even" r:id="rId56"/>
          <w:pgSz w:w="12240" w:h="15840"/>
          <w:pgMar w:header="723" w:footer="882" w:top="940" w:bottom="1080" w:left="0" w:right="0"/>
        </w:sectPr>
      </w:pPr>
    </w:p>
    <w:p>
      <w:pPr>
        <w:pStyle w:val="BodyText"/>
        <w:spacing w:before="8"/>
      </w:pPr>
    </w:p>
    <w:p>
      <w:pPr>
        <w:pStyle w:val="BodyText"/>
        <w:spacing w:line="276" w:lineRule="auto"/>
        <w:ind w:left="1440" w:right="1"/>
        <w:jc w:val="both"/>
      </w:pPr>
      <w:r>
        <w:rPr/>
        <w:t>La prevalencia varía de acuerdo a </w:t>
      </w:r>
      <w:r>
        <w:rPr>
          <w:spacing w:val="-3"/>
        </w:rPr>
        <w:t>la </w:t>
      </w:r>
      <w:r>
        <w:rPr/>
        <w:t>población estudiada, estimada a </w:t>
      </w:r>
      <w:r>
        <w:rPr>
          <w:spacing w:val="-3"/>
        </w:rPr>
        <w:t>lo </w:t>
      </w:r>
      <w:r>
        <w:rPr/>
        <w:t>largo </w:t>
      </w:r>
      <w:r>
        <w:rPr>
          <w:spacing w:val="-3"/>
        </w:rPr>
        <w:t>la </w:t>
      </w:r>
      <w:r>
        <w:rPr/>
        <w:t>vida para cualquier tipo de urticaria de un 8,8%, pero solamente un 30-45% de ellos van a desarrollar urticaria crónica. En estudios realizados recientemente en España, ésta patología afecta en su mayoría a mujeres entre 35 a 60 años (edad media en 40 años). Por </w:t>
      </w:r>
      <w:r>
        <w:rPr>
          <w:spacing w:val="-3"/>
        </w:rPr>
        <w:t>la </w:t>
      </w:r>
      <w:r>
        <w:rPr/>
        <w:t>presentación clínica se ha logrado diferenciar los casos en los cuáles únicamente se detecta urticaria, siendo 50% de </w:t>
      </w:r>
      <w:r>
        <w:rPr>
          <w:spacing w:val="-3"/>
        </w:rPr>
        <w:t>la </w:t>
      </w:r>
      <w:r>
        <w:rPr/>
        <w:t>totalidad, en los que se asocia angioedema, 40% y los pocos casos con angioedema sin urticaria, un</w:t>
      </w:r>
      <w:r>
        <w:rPr>
          <w:spacing w:val="-6"/>
        </w:rPr>
        <w:t> </w:t>
      </w:r>
      <w:r>
        <w:rPr/>
        <w:t>10%.</w:t>
      </w:r>
    </w:p>
    <w:p>
      <w:pPr>
        <w:pStyle w:val="BodyText"/>
        <w:spacing w:before="8"/>
        <w:rPr>
          <w:sz w:val="20"/>
        </w:rPr>
      </w:pPr>
    </w:p>
    <w:p>
      <w:pPr>
        <w:pStyle w:val="Heading4"/>
      </w:pPr>
      <w:r>
        <w:rPr/>
        <w:t>FISIOPATOLOGIA</w:t>
      </w:r>
    </w:p>
    <w:p>
      <w:pPr>
        <w:pStyle w:val="BodyText"/>
        <w:rPr>
          <w:b/>
          <w:sz w:val="21"/>
        </w:rPr>
      </w:pPr>
    </w:p>
    <w:p>
      <w:pPr>
        <w:pStyle w:val="BodyText"/>
        <w:spacing w:line="276" w:lineRule="auto"/>
        <w:ind w:left="1440" w:right="12"/>
      </w:pPr>
      <w:r>
        <w:rPr/>
        <w:t>La urticaria y </w:t>
      </w:r>
      <w:r>
        <w:rPr>
          <w:spacing w:val="1"/>
        </w:rPr>
        <w:t>el </w:t>
      </w:r>
      <w:r>
        <w:rPr/>
        <w:t>angioedema de etiología espontánea (hasta un 40-50% de los casos) se cree deriva de un proceso fisiopatológico similar, con producción y liberación de histamina y mediadores vasoactivos provenientes de </w:t>
      </w:r>
      <w:r>
        <w:rPr>
          <w:spacing w:val="-3"/>
        </w:rPr>
        <w:t>la </w:t>
      </w:r>
      <w:r>
        <w:rPr/>
        <w:t>degranulación de mastocitos (célula efectora central) y basófilos. Subsecuentemente las citoquinas, quimosinas y mediadores derivados de membrana (leucotrienos y prostaglandinas) son liberados, contribuyendo a </w:t>
      </w:r>
      <w:r>
        <w:rPr>
          <w:spacing w:val="-3"/>
        </w:rPr>
        <w:t>la </w:t>
      </w:r>
      <w:r>
        <w:rPr/>
        <w:t>extravasación de líquido a tejido superficial. La diferencia es </w:t>
      </w:r>
      <w:r>
        <w:rPr>
          <w:spacing w:val="-3"/>
        </w:rPr>
        <w:t>la </w:t>
      </w:r>
      <w:r>
        <w:rPr/>
        <w:t>ubicación de estas células en </w:t>
      </w:r>
      <w:r>
        <w:rPr>
          <w:spacing w:val="-3"/>
        </w:rPr>
        <w:t>la </w:t>
      </w:r>
      <w:r>
        <w:rPr/>
        <w:t>capa de </w:t>
      </w:r>
      <w:r>
        <w:rPr>
          <w:spacing w:val="-3"/>
        </w:rPr>
        <w:t>la </w:t>
      </w:r>
      <w:r>
        <w:rPr/>
        <w:t>piel. En </w:t>
      </w:r>
      <w:r>
        <w:rPr>
          <w:spacing w:val="-3"/>
        </w:rPr>
        <w:t>la </w:t>
      </w:r>
      <w:r>
        <w:rPr/>
        <w:t>urticaria se encuentran en </w:t>
      </w:r>
      <w:r>
        <w:rPr>
          <w:spacing w:val="-3"/>
        </w:rPr>
        <w:t>la </w:t>
      </w:r>
      <w:r>
        <w:rPr/>
        <w:t>dermis papilar, mientras que en angioedema se involucran capas más profundas (dermis reticular y tejido subcutáneo).</w:t>
      </w:r>
    </w:p>
    <w:p>
      <w:pPr>
        <w:pStyle w:val="BodyText"/>
        <w:tabs>
          <w:tab w:pos="3467" w:val="left" w:leader="none"/>
          <w:tab w:pos="4771" w:val="left" w:leader="none"/>
        </w:tabs>
        <w:spacing w:line="276" w:lineRule="auto" w:before="1"/>
        <w:ind w:left="1440"/>
        <w:jc w:val="both"/>
      </w:pPr>
      <w:r>
        <w:rPr/>
        <w:t>Con respecto a </w:t>
      </w:r>
      <w:r>
        <w:rPr>
          <w:spacing w:val="-3"/>
        </w:rPr>
        <w:t>la </w:t>
      </w:r>
      <w:r>
        <w:rPr/>
        <w:t>urticaria de origen autoinmune, se desarrollan anticuerpos IgG (específicos) hacia </w:t>
      </w:r>
      <w:r>
        <w:rPr>
          <w:spacing w:val="-3"/>
        </w:rPr>
        <w:t>la </w:t>
      </w:r>
      <w:r>
        <w:rPr/>
        <w:t>subunidad alfa de IgE de mastocitos (un tercio de los pacientes con urticaria crónica). Además se ha descrito otros procesos implicados como formación</w:t>
        <w:tab/>
        <w:t>de</w:t>
        <w:tab/>
      </w:r>
      <w:r>
        <w:rPr>
          <w:spacing w:val="-1"/>
        </w:rPr>
        <w:t>complejos </w:t>
      </w:r>
      <w:r>
        <w:rPr/>
        <w:t>autoinmunes/vasculíticos, en dónde</w:t>
      </w:r>
      <w:r>
        <w:rPr>
          <w:spacing w:val="17"/>
        </w:rPr>
        <w:t> </w:t>
      </w:r>
      <w:r>
        <w:rPr/>
        <w:t>hay</w:t>
      </w:r>
    </w:p>
    <w:p>
      <w:pPr>
        <w:pStyle w:val="BodyText"/>
        <w:spacing w:before="8"/>
      </w:pPr>
      <w:r>
        <w:rPr/>
        <w:br w:type="column"/>
      </w:r>
      <w:r>
        <w:rPr/>
      </w:r>
    </w:p>
    <w:p>
      <w:pPr>
        <w:pStyle w:val="BodyText"/>
        <w:spacing w:line="276" w:lineRule="auto"/>
        <w:ind w:left="678" w:right="1429"/>
        <w:jc w:val="both"/>
      </w:pPr>
      <w:r>
        <w:rPr/>
        <w:t>una activación del complemento (anafilotoxina C5a) desencadenada por </w:t>
      </w:r>
      <w:r>
        <w:rPr>
          <w:spacing w:val="-3"/>
        </w:rPr>
        <w:t>la </w:t>
      </w:r>
      <w:r>
        <w:rPr/>
        <w:t>interacción antígeno-anticuerpo. Posibles desencadenantes alimentarios se han estudiado, por </w:t>
      </w:r>
      <w:r>
        <w:rPr>
          <w:spacing w:val="-3"/>
        </w:rPr>
        <w:t>lo </w:t>
      </w:r>
      <w:r>
        <w:rPr/>
        <w:t>que alergias mediadas por IgE deben descartarse al igual que urticaria con relación a comorbilidades psicológicas y psiquiátricas, en dónde no se ha podido esclarecer el orden causal pero si </w:t>
      </w:r>
      <w:r>
        <w:rPr>
          <w:spacing w:val="-3"/>
        </w:rPr>
        <w:t>la </w:t>
      </w:r>
      <w:r>
        <w:rPr/>
        <w:t>relación con respecto a mayor  frecuencia de brotes con crisis ansiosas y depresión, aunado a una respuesta positiva con psicoterapia.</w:t>
      </w:r>
    </w:p>
    <w:p>
      <w:pPr>
        <w:pStyle w:val="BodyText"/>
        <w:spacing w:line="276" w:lineRule="auto" w:before="1"/>
        <w:ind w:left="678" w:right="1433"/>
        <w:jc w:val="both"/>
      </w:pPr>
      <w:r>
        <w:rPr/>
        <w:t>Los casos en dónde se presenta únicamente el angioedema, sin asociar urticaria, se deben, en su mayoría, a procesos relacionados a alergias a medicamentos, entre los más reconocidos están los inhibidores </w:t>
      </w:r>
      <w:r>
        <w:rPr>
          <w:spacing w:val="1"/>
        </w:rPr>
        <w:t>de </w:t>
      </w:r>
      <w:r>
        <w:rPr>
          <w:spacing w:val="-3"/>
        </w:rPr>
        <w:t>la </w:t>
      </w:r>
      <w:r>
        <w:rPr/>
        <w:t>enzima convertidora de </w:t>
      </w:r>
      <w:r>
        <w:rPr>
          <w:spacing w:val="-3"/>
        </w:rPr>
        <w:t>la </w:t>
      </w:r>
      <w:r>
        <w:rPr/>
        <w:t>angiotensina (en hasta un 0,68%), por una reducción en el metabolismo de </w:t>
      </w:r>
      <w:r>
        <w:rPr>
          <w:spacing w:val="-3"/>
        </w:rPr>
        <w:t>la </w:t>
      </w:r>
      <w:r>
        <w:rPr/>
        <w:t>bradicicina, (razón por </w:t>
      </w:r>
      <w:r>
        <w:rPr>
          <w:spacing w:val="-3"/>
        </w:rPr>
        <w:t>la </w:t>
      </w:r>
      <w:r>
        <w:rPr/>
        <w:t>cual están contraindicados en antecedentes clínicos de angioedema, con mayor frecuencia en raza afrocaribeña). Otros medicamentos relacionados son: antibióticos y AINES. Por otra parte, el angioedema hereditario, se ha estudiado y presenta una mutación en el gen SERPING1 asociado a deficiencia o disfunción del inhibidor del complemento (C1) y mutación en el factor XII, siendo tipos I, II y III respectivamente, síndrome más frecuente en población femenina, con probable relación a efecto estrogénico, por </w:t>
      </w:r>
      <w:r>
        <w:rPr>
          <w:spacing w:val="-3"/>
        </w:rPr>
        <w:t>lo </w:t>
      </w:r>
      <w:r>
        <w:rPr/>
        <w:t>que anticonceptivos combinados están contraindicados en estas</w:t>
      </w:r>
      <w:r>
        <w:rPr>
          <w:spacing w:val="-4"/>
        </w:rPr>
        <w:t> </w:t>
      </w:r>
      <w:r>
        <w:rPr/>
        <w:t>pacientes.</w:t>
      </w:r>
    </w:p>
    <w:p>
      <w:pPr>
        <w:pStyle w:val="BodyText"/>
        <w:spacing w:before="8"/>
        <w:rPr>
          <w:sz w:val="20"/>
        </w:rPr>
      </w:pPr>
    </w:p>
    <w:p>
      <w:pPr>
        <w:pStyle w:val="Heading4"/>
        <w:spacing w:before="1"/>
        <w:ind w:left="678"/>
      </w:pPr>
      <w:r>
        <w:rPr/>
        <w:t>CLASIFICACION</w:t>
      </w:r>
    </w:p>
    <w:p>
      <w:pPr>
        <w:pStyle w:val="BodyText"/>
        <w:spacing w:before="1"/>
        <w:rPr>
          <w:b/>
          <w:sz w:val="21"/>
        </w:rPr>
      </w:pPr>
    </w:p>
    <w:p>
      <w:pPr>
        <w:pStyle w:val="BodyText"/>
        <w:spacing w:line="276" w:lineRule="auto"/>
        <w:ind w:left="678" w:right="1460"/>
      </w:pPr>
      <w:r>
        <w:rPr/>
        <w:t>Existen dos maneras en las cuáles de puede clasificar la urticaria. La primera es por la duración de sus síntomas: aguda - caracterizada por la aparición abrupta de urticaria y/o angioedema con una duración</w:t>
      </w:r>
    </w:p>
    <w:p>
      <w:pPr>
        <w:spacing w:after="0" w:line="276" w:lineRule="auto"/>
        <w:sectPr>
          <w:type w:val="continuous"/>
          <w:pgSz w:w="12240" w:h="15840"/>
          <w:pgMar w:top="1500" w:bottom="0" w:left="0" w:right="0"/>
          <w:cols w:num="2" w:equalWidth="0">
            <w:col w:w="5764" w:space="40"/>
            <w:col w:w="6436"/>
          </w:cols>
        </w:sectPr>
      </w:pPr>
    </w:p>
    <w:p>
      <w:pPr>
        <w:pStyle w:val="BodyText"/>
        <w:rPr>
          <w:sz w:val="20"/>
        </w:rPr>
      </w:pPr>
    </w:p>
    <w:p>
      <w:pPr>
        <w:spacing w:after="0"/>
        <w:rPr>
          <w:sz w:val="20"/>
        </w:rPr>
        <w:sectPr>
          <w:pgSz w:w="12240" w:h="15840"/>
          <w:pgMar w:header="723" w:footer="872" w:top="940" w:bottom="1060" w:left="0" w:right="0"/>
        </w:sectPr>
      </w:pPr>
    </w:p>
    <w:p>
      <w:pPr>
        <w:pStyle w:val="BodyText"/>
        <w:spacing w:before="2"/>
        <w:rPr>
          <w:sz w:val="26"/>
        </w:rPr>
      </w:pPr>
    </w:p>
    <w:p>
      <w:pPr>
        <w:pStyle w:val="BodyText"/>
        <w:spacing w:line="276" w:lineRule="auto"/>
        <w:ind w:left="1440" w:right="29"/>
      </w:pPr>
      <w:r>
        <w:rPr/>
        <w:t>de menos de 6 semanas- y crónica con una duración mayor a 6 semanas. La segunda forma de clasificación está basada según el estímulo por el cual llega a producirse: urticaria espontánea, autoinmune, inducible (colinérgico, frío, aquagénico, calor, vibratorio y dermografismo), angioedema sin urticaria, vasculitis y síndromes raros (tabla 1).</w:t>
      </w:r>
    </w:p>
    <w:p>
      <w:pPr>
        <w:pStyle w:val="BodyText"/>
        <w:spacing w:before="8"/>
        <w:rPr>
          <w:sz w:val="20"/>
        </w:rPr>
      </w:pPr>
    </w:p>
    <w:p>
      <w:pPr>
        <w:pStyle w:val="Heading4"/>
      </w:pPr>
      <w:r>
        <w:rPr/>
        <w:t>DIAGNOSTICO</w:t>
      </w:r>
    </w:p>
    <w:p>
      <w:pPr>
        <w:pStyle w:val="BodyText"/>
        <w:spacing w:before="1"/>
        <w:rPr>
          <w:b/>
          <w:sz w:val="21"/>
        </w:rPr>
      </w:pPr>
    </w:p>
    <w:p>
      <w:pPr>
        <w:pStyle w:val="BodyText"/>
        <w:spacing w:line="276" w:lineRule="auto"/>
        <w:ind w:left="1440"/>
      </w:pPr>
      <w:r>
        <w:rPr/>
        <w:t>Clásicamente la urticaria se presenta con ronchas elevadas, circunscritas, de 1 a 2cm</w:t>
      </w:r>
    </w:p>
    <w:p>
      <w:pPr>
        <w:pStyle w:val="BodyText"/>
        <w:spacing w:before="8"/>
      </w:pPr>
      <w:r>
        <w:rPr/>
        <w:br w:type="column"/>
      </w:r>
      <w:r>
        <w:rPr/>
      </w:r>
    </w:p>
    <w:p>
      <w:pPr>
        <w:pStyle w:val="BodyText"/>
        <w:spacing w:line="276" w:lineRule="auto"/>
        <w:ind w:left="684" w:right="1434"/>
        <w:jc w:val="both"/>
      </w:pPr>
      <w:r>
        <w:rPr/>
        <w:t>(pueden medir desde milímetros hasta el tamaño de una mano y ser coalescentes), eritematosas brillantes e intensamente pruríticas, fácil de visualizar y diagnosticar ya que refleja edema de la piel superficial, por lo contrario el angioedema se describe como una edema localizado, clásicamente doloroso (más que pruriginoso) y caliente, de predilección en boca, cara, orofaringe y genitales, lesiones que en ocasiones resultan difíciles diagnosticar ya que representan una alteración de capas profundas.</w:t>
      </w:r>
    </w:p>
    <w:p>
      <w:pPr>
        <w:spacing w:after="0" w:line="276" w:lineRule="auto"/>
        <w:jc w:val="both"/>
        <w:sectPr>
          <w:type w:val="continuous"/>
          <w:pgSz w:w="12240" w:h="15840"/>
          <w:pgMar w:top="1500" w:bottom="0" w:left="0" w:right="0"/>
          <w:cols w:num="2" w:equalWidth="0">
            <w:col w:w="5758" w:space="40"/>
            <w:col w:w="6442"/>
          </w:cols>
        </w:sectPr>
      </w:pPr>
    </w:p>
    <w:p>
      <w:pPr>
        <w:pStyle w:val="BodyText"/>
        <w:rPr>
          <w:sz w:val="20"/>
        </w:rPr>
      </w:pPr>
    </w:p>
    <w:p>
      <w:pPr>
        <w:pStyle w:val="BodyText"/>
        <w:spacing w:before="9"/>
      </w:pPr>
    </w:p>
    <w:tbl>
      <w:tblPr>
        <w:tblW w:w="0" w:type="auto"/>
        <w:jc w:val="left"/>
        <w:tblInd w:w="1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93"/>
        <w:gridCol w:w="2860"/>
        <w:gridCol w:w="3697"/>
      </w:tblGrid>
      <w:tr>
        <w:trPr>
          <w:trHeight w:val="615" w:hRule="atLeast"/>
        </w:trPr>
        <w:tc>
          <w:tcPr>
            <w:tcW w:w="9150" w:type="dxa"/>
            <w:gridSpan w:val="3"/>
          </w:tcPr>
          <w:p>
            <w:pPr>
              <w:pStyle w:val="TableParagraph"/>
              <w:spacing w:before="21"/>
              <w:rPr>
                <w:b/>
                <w:sz w:val="20"/>
              </w:rPr>
            </w:pPr>
            <w:r>
              <w:rPr>
                <w:b/>
                <w:sz w:val="22"/>
              </w:rPr>
              <w:t>Tabla 1. </w:t>
            </w:r>
            <w:r>
              <w:rPr>
                <w:b/>
                <w:sz w:val="20"/>
              </w:rPr>
              <w:t>Clasificación clínica de urticaria / angioedema crónico según Guías BSACI, 2015.</w:t>
            </w:r>
          </w:p>
        </w:tc>
      </w:tr>
      <w:tr>
        <w:trPr>
          <w:trHeight w:val="572" w:hRule="atLeast"/>
        </w:trPr>
        <w:tc>
          <w:tcPr>
            <w:tcW w:w="2593" w:type="dxa"/>
          </w:tcPr>
          <w:p>
            <w:pPr>
              <w:pStyle w:val="TableParagraph"/>
              <w:spacing w:before="21"/>
              <w:ind w:left="665"/>
              <w:rPr>
                <w:b/>
                <w:sz w:val="22"/>
              </w:rPr>
            </w:pPr>
            <w:r>
              <w:rPr>
                <w:b/>
                <w:sz w:val="22"/>
              </w:rPr>
              <w:t>Descripción</w:t>
            </w:r>
          </w:p>
        </w:tc>
        <w:tc>
          <w:tcPr>
            <w:tcW w:w="2860" w:type="dxa"/>
          </w:tcPr>
          <w:p>
            <w:pPr>
              <w:pStyle w:val="TableParagraph"/>
              <w:spacing w:before="21"/>
              <w:ind w:left="1178" w:right="1156"/>
              <w:jc w:val="center"/>
              <w:rPr>
                <w:b/>
                <w:sz w:val="22"/>
              </w:rPr>
            </w:pPr>
            <w:r>
              <w:rPr>
                <w:b/>
                <w:sz w:val="22"/>
              </w:rPr>
              <w:t>Tipo</w:t>
            </w:r>
          </w:p>
        </w:tc>
        <w:tc>
          <w:tcPr>
            <w:tcW w:w="3697" w:type="dxa"/>
          </w:tcPr>
          <w:p>
            <w:pPr>
              <w:pStyle w:val="TableParagraph"/>
              <w:spacing w:before="21"/>
              <w:ind w:left="371"/>
              <w:rPr>
                <w:b/>
                <w:sz w:val="22"/>
              </w:rPr>
            </w:pPr>
            <w:r>
              <w:rPr>
                <w:b/>
                <w:sz w:val="22"/>
              </w:rPr>
              <w:t>Ejemplo de desencadenante</w:t>
            </w:r>
          </w:p>
        </w:tc>
      </w:tr>
      <w:tr>
        <w:trPr>
          <w:trHeight w:val="284" w:hRule="atLeast"/>
        </w:trPr>
        <w:tc>
          <w:tcPr>
            <w:tcW w:w="2593" w:type="dxa"/>
          </w:tcPr>
          <w:p>
            <w:pPr>
              <w:pStyle w:val="TableParagraph"/>
              <w:spacing w:before="19"/>
              <w:rPr>
                <w:b/>
                <w:sz w:val="18"/>
              </w:rPr>
            </w:pPr>
            <w:r>
              <w:rPr>
                <w:b/>
                <w:sz w:val="18"/>
              </w:rPr>
              <w:t>Urticaria espontánea</w:t>
            </w:r>
          </w:p>
        </w:tc>
        <w:tc>
          <w:tcPr>
            <w:tcW w:w="2860" w:type="dxa"/>
          </w:tcPr>
          <w:p>
            <w:pPr>
              <w:pStyle w:val="TableParagraph"/>
              <w:spacing w:before="23"/>
              <w:rPr>
                <w:sz w:val="18"/>
              </w:rPr>
            </w:pPr>
            <w:r>
              <w:rPr>
                <w:sz w:val="18"/>
              </w:rPr>
              <w:t>Espontánea</w:t>
            </w:r>
          </w:p>
        </w:tc>
        <w:tc>
          <w:tcPr>
            <w:tcW w:w="3697" w:type="dxa"/>
          </w:tcPr>
          <w:p>
            <w:pPr>
              <w:pStyle w:val="TableParagraph"/>
              <w:spacing w:before="23"/>
              <w:ind w:left="31"/>
              <w:rPr>
                <w:sz w:val="18"/>
              </w:rPr>
            </w:pPr>
            <w:r>
              <w:rPr>
                <w:sz w:val="18"/>
              </w:rPr>
              <w:t>Estrés, infección, drogas.</w:t>
            </w:r>
          </w:p>
        </w:tc>
      </w:tr>
      <w:tr>
        <w:trPr>
          <w:trHeight w:val="271" w:hRule="atLeast"/>
        </w:trPr>
        <w:tc>
          <w:tcPr>
            <w:tcW w:w="2593" w:type="dxa"/>
          </w:tcPr>
          <w:p>
            <w:pPr>
              <w:pStyle w:val="TableParagraph"/>
              <w:spacing w:before="19"/>
              <w:rPr>
                <w:b/>
                <w:sz w:val="18"/>
              </w:rPr>
            </w:pPr>
            <w:r>
              <w:rPr>
                <w:b/>
                <w:sz w:val="18"/>
              </w:rPr>
              <w:t>Urticaria autoinmune</w:t>
            </w:r>
          </w:p>
        </w:tc>
        <w:tc>
          <w:tcPr>
            <w:tcW w:w="2860" w:type="dxa"/>
          </w:tcPr>
          <w:p>
            <w:pPr>
              <w:pStyle w:val="TableParagraph"/>
              <w:spacing w:before="23"/>
              <w:rPr>
                <w:sz w:val="18"/>
              </w:rPr>
            </w:pPr>
            <w:r>
              <w:rPr>
                <w:sz w:val="18"/>
              </w:rPr>
              <w:t>Autoinmune</w:t>
            </w:r>
          </w:p>
        </w:tc>
        <w:tc>
          <w:tcPr>
            <w:tcW w:w="3697" w:type="dxa"/>
          </w:tcPr>
          <w:p>
            <w:pPr>
              <w:pStyle w:val="TableParagraph"/>
              <w:spacing w:before="23"/>
              <w:ind w:left="31"/>
              <w:rPr>
                <w:sz w:val="18"/>
              </w:rPr>
            </w:pPr>
            <w:r>
              <w:rPr>
                <w:sz w:val="18"/>
              </w:rPr>
              <w:t>Desconocido</w:t>
            </w:r>
          </w:p>
        </w:tc>
      </w:tr>
      <w:tr>
        <w:trPr>
          <w:trHeight w:val="283" w:hRule="atLeast"/>
        </w:trPr>
        <w:tc>
          <w:tcPr>
            <w:tcW w:w="2593" w:type="dxa"/>
          </w:tcPr>
          <w:p>
            <w:pPr>
              <w:pStyle w:val="TableParagraph"/>
              <w:spacing w:before="19"/>
              <w:rPr>
                <w:b/>
                <w:sz w:val="18"/>
              </w:rPr>
            </w:pPr>
            <w:r>
              <w:rPr>
                <w:b/>
                <w:sz w:val="18"/>
              </w:rPr>
              <w:t>Urticaria inducible</w:t>
            </w:r>
          </w:p>
        </w:tc>
        <w:tc>
          <w:tcPr>
            <w:tcW w:w="2860" w:type="dxa"/>
          </w:tcPr>
          <w:p>
            <w:pPr>
              <w:pStyle w:val="TableParagraph"/>
              <w:spacing w:before="23"/>
              <w:rPr>
                <w:sz w:val="18"/>
              </w:rPr>
            </w:pPr>
            <w:r>
              <w:rPr>
                <w:sz w:val="18"/>
              </w:rPr>
              <w:t>Aquagénico</w:t>
            </w:r>
          </w:p>
        </w:tc>
        <w:tc>
          <w:tcPr>
            <w:tcW w:w="3697" w:type="dxa"/>
          </w:tcPr>
          <w:p>
            <w:pPr>
              <w:pStyle w:val="TableParagraph"/>
              <w:spacing w:before="23"/>
              <w:ind w:left="31"/>
              <w:rPr>
                <w:sz w:val="18"/>
              </w:rPr>
            </w:pPr>
            <w:r>
              <w:rPr>
                <w:sz w:val="18"/>
              </w:rPr>
              <w:t>Agua fría o caliente</w:t>
            </w:r>
          </w:p>
        </w:tc>
      </w:tr>
      <w:tr>
        <w:trPr>
          <w:trHeight w:val="284" w:hRule="atLeast"/>
        </w:trPr>
        <w:tc>
          <w:tcPr>
            <w:tcW w:w="2593" w:type="dxa"/>
          </w:tcPr>
          <w:p>
            <w:pPr>
              <w:pStyle w:val="TableParagraph"/>
              <w:ind w:left="0"/>
              <w:rPr>
                <w:rFonts w:ascii="Times New Roman"/>
                <w:sz w:val="20"/>
              </w:rPr>
            </w:pPr>
          </w:p>
        </w:tc>
        <w:tc>
          <w:tcPr>
            <w:tcW w:w="2860" w:type="dxa"/>
          </w:tcPr>
          <w:p>
            <w:pPr>
              <w:pStyle w:val="TableParagraph"/>
              <w:spacing w:before="23"/>
              <w:rPr>
                <w:sz w:val="18"/>
              </w:rPr>
            </w:pPr>
            <w:r>
              <w:rPr>
                <w:sz w:val="18"/>
              </w:rPr>
              <w:t>Colinérgico</w:t>
            </w:r>
          </w:p>
        </w:tc>
        <w:tc>
          <w:tcPr>
            <w:tcW w:w="3697" w:type="dxa"/>
          </w:tcPr>
          <w:p>
            <w:pPr>
              <w:pStyle w:val="TableParagraph"/>
              <w:spacing w:before="23"/>
              <w:ind w:left="31"/>
              <w:rPr>
                <w:sz w:val="18"/>
              </w:rPr>
            </w:pPr>
            <w:r>
              <w:rPr>
                <w:sz w:val="18"/>
              </w:rPr>
              <w:t>Ejercicio o emociones</w:t>
            </w:r>
          </w:p>
        </w:tc>
      </w:tr>
      <w:tr>
        <w:trPr>
          <w:trHeight w:val="283" w:hRule="atLeast"/>
        </w:trPr>
        <w:tc>
          <w:tcPr>
            <w:tcW w:w="2593" w:type="dxa"/>
          </w:tcPr>
          <w:p>
            <w:pPr>
              <w:pStyle w:val="TableParagraph"/>
              <w:ind w:left="0"/>
              <w:rPr>
                <w:rFonts w:ascii="Times New Roman"/>
                <w:sz w:val="20"/>
              </w:rPr>
            </w:pPr>
          </w:p>
        </w:tc>
        <w:tc>
          <w:tcPr>
            <w:tcW w:w="2860" w:type="dxa"/>
          </w:tcPr>
          <w:p>
            <w:pPr>
              <w:pStyle w:val="TableParagraph"/>
              <w:spacing w:before="23"/>
              <w:rPr>
                <w:sz w:val="18"/>
              </w:rPr>
            </w:pPr>
            <w:r>
              <w:rPr>
                <w:sz w:val="18"/>
              </w:rPr>
              <w:t>Frío</w:t>
            </w:r>
          </w:p>
        </w:tc>
        <w:tc>
          <w:tcPr>
            <w:tcW w:w="3697" w:type="dxa"/>
          </w:tcPr>
          <w:p>
            <w:pPr>
              <w:pStyle w:val="TableParagraph"/>
              <w:spacing w:before="23"/>
              <w:ind w:left="31"/>
              <w:rPr>
                <w:sz w:val="18"/>
              </w:rPr>
            </w:pPr>
            <w:r>
              <w:rPr>
                <w:sz w:val="18"/>
              </w:rPr>
              <w:t>Nado en agua fría</w:t>
            </w:r>
          </w:p>
        </w:tc>
      </w:tr>
      <w:tr>
        <w:trPr>
          <w:trHeight w:val="279" w:hRule="atLeast"/>
        </w:trPr>
        <w:tc>
          <w:tcPr>
            <w:tcW w:w="2593" w:type="dxa"/>
            <w:tcBorders>
              <w:bottom w:val="single" w:sz="12" w:space="0" w:color="000000"/>
            </w:tcBorders>
          </w:tcPr>
          <w:p>
            <w:pPr>
              <w:pStyle w:val="TableParagraph"/>
              <w:ind w:left="0"/>
              <w:rPr>
                <w:rFonts w:ascii="Times New Roman"/>
                <w:sz w:val="20"/>
              </w:rPr>
            </w:pPr>
          </w:p>
        </w:tc>
        <w:tc>
          <w:tcPr>
            <w:tcW w:w="2860" w:type="dxa"/>
            <w:tcBorders>
              <w:bottom w:val="single" w:sz="12" w:space="0" w:color="000000"/>
            </w:tcBorders>
          </w:tcPr>
          <w:p>
            <w:pPr>
              <w:pStyle w:val="TableParagraph"/>
              <w:spacing w:before="23"/>
              <w:rPr>
                <w:sz w:val="18"/>
              </w:rPr>
            </w:pPr>
            <w:r>
              <w:rPr>
                <w:sz w:val="18"/>
              </w:rPr>
              <w:t>Presión retardada</w:t>
            </w:r>
          </w:p>
        </w:tc>
        <w:tc>
          <w:tcPr>
            <w:tcW w:w="3697" w:type="dxa"/>
            <w:tcBorders>
              <w:bottom w:val="single" w:sz="12" w:space="0" w:color="000000"/>
            </w:tcBorders>
          </w:tcPr>
          <w:p>
            <w:pPr>
              <w:pStyle w:val="TableParagraph"/>
              <w:spacing w:before="23"/>
              <w:ind w:left="31"/>
              <w:rPr>
                <w:sz w:val="18"/>
              </w:rPr>
            </w:pPr>
            <w:r>
              <w:rPr>
                <w:sz w:val="18"/>
              </w:rPr>
              <w:t>Ropa ajustada</w:t>
            </w:r>
          </w:p>
        </w:tc>
      </w:tr>
      <w:tr>
        <w:trPr>
          <w:trHeight w:val="279" w:hRule="atLeast"/>
        </w:trPr>
        <w:tc>
          <w:tcPr>
            <w:tcW w:w="2593" w:type="dxa"/>
            <w:tcBorders>
              <w:top w:val="single" w:sz="12" w:space="0" w:color="000000"/>
            </w:tcBorders>
          </w:tcPr>
          <w:p>
            <w:pPr>
              <w:pStyle w:val="TableParagraph"/>
              <w:ind w:left="0"/>
              <w:rPr>
                <w:rFonts w:ascii="Times New Roman"/>
                <w:sz w:val="20"/>
              </w:rPr>
            </w:pPr>
          </w:p>
        </w:tc>
        <w:tc>
          <w:tcPr>
            <w:tcW w:w="2860" w:type="dxa"/>
            <w:tcBorders>
              <w:top w:val="single" w:sz="12" w:space="0" w:color="000000"/>
            </w:tcBorders>
          </w:tcPr>
          <w:p>
            <w:pPr>
              <w:pStyle w:val="TableParagraph"/>
              <w:spacing w:before="18"/>
              <w:rPr>
                <w:sz w:val="18"/>
              </w:rPr>
            </w:pPr>
            <w:r>
              <w:rPr>
                <w:sz w:val="18"/>
              </w:rPr>
              <w:t>Dermografismo</w:t>
            </w:r>
          </w:p>
        </w:tc>
        <w:tc>
          <w:tcPr>
            <w:tcW w:w="3697" w:type="dxa"/>
            <w:tcBorders>
              <w:top w:val="single" w:sz="12" w:space="0" w:color="000000"/>
            </w:tcBorders>
          </w:tcPr>
          <w:p>
            <w:pPr>
              <w:pStyle w:val="TableParagraph"/>
              <w:spacing w:before="18"/>
              <w:ind w:left="31"/>
              <w:rPr>
                <w:sz w:val="18"/>
              </w:rPr>
            </w:pPr>
            <w:r>
              <w:rPr>
                <w:sz w:val="18"/>
              </w:rPr>
              <w:t>Trauma menor</w:t>
            </w:r>
          </w:p>
        </w:tc>
      </w:tr>
      <w:tr>
        <w:trPr>
          <w:trHeight w:val="283" w:hRule="atLeast"/>
        </w:trPr>
        <w:tc>
          <w:tcPr>
            <w:tcW w:w="2593" w:type="dxa"/>
          </w:tcPr>
          <w:p>
            <w:pPr>
              <w:pStyle w:val="TableParagraph"/>
              <w:ind w:left="0"/>
              <w:rPr>
                <w:rFonts w:ascii="Times New Roman"/>
                <w:sz w:val="20"/>
              </w:rPr>
            </w:pPr>
          </w:p>
        </w:tc>
        <w:tc>
          <w:tcPr>
            <w:tcW w:w="2860" w:type="dxa"/>
          </w:tcPr>
          <w:p>
            <w:pPr>
              <w:pStyle w:val="TableParagraph"/>
              <w:spacing w:before="23"/>
              <w:rPr>
                <w:sz w:val="18"/>
              </w:rPr>
            </w:pPr>
            <w:r>
              <w:rPr>
                <w:sz w:val="18"/>
              </w:rPr>
              <w:t>Ejercicio</w:t>
            </w:r>
          </w:p>
        </w:tc>
        <w:tc>
          <w:tcPr>
            <w:tcW w:w="3697" w:type="dxa"/>
          </w:tcPr>
          <w:p>
            <w:pPr>
              <w:pStyle w:val="TableParagraph"/>
              <w:spacing w:before="23"/>
              <w:ind w:left="31"/>
              <w:rPr>
                <w:sz w:val="18"/>
              </w:rPr>
            </w:pPr>
            <w:r>
              <w:rPr>
                <w:sz w:val="18"/>
              </w:rPr>
              <w:t>Ejercicio físico</w:t>
            </w:r>
          </w:p>
        </w:tc>
      </w:tr>
      <w:tr>
        <w:trPr>
          <w:trHeight w:val="267" w:hRule="atLeast"/>
        </w:trPr>
        <w:tc>
          <w:tcPr>
            <w:tcW w:w="2593" w:type="dxa"/>
          </w:tcPr>
          <w:p>
            <w:pPr>
              <w:pStyle w:val="TableParagraph"/>
              <w:ind w:left="0"/>
              <w:rPr>
                <w:rFonts w:ascii="Times New Roman"/>
                <w:sz w:val="18"/>
              </w:rPr>
            </w:pPr>
          </w:p>
        </w:tc>
        <w:tc>
          <w:tcPr>
            <w:tcW w:w="2860" w:type="dxa"/>
          </w:tcPr>
          <w:p>
            <w:pPr>
              <w:pStyle w:val="TableParagraph"/>
              <w:spacing w:before="23"/>
              <w:rPr>
                <w:sz w:val="18"/>
              </w:rPr>
            </w:pPr>
            <w:r>
              <w:rPr>
                <w:sz w:val="18"/>
              </w:rPr>
              <w:t>Calor</w:t>
            </w:r>
          </w:p>
        </w:tc>
        <w:tc>
          <w:tcPr>
            <w:tcW w:w="3697" w:type="dxa"/>
          </w:tcPr>
          <w:p>
            <w:pPr>
              <w:pStyle w:val="TableParagraph"/>
              <w:spacing w:before="23"/>
              <w:ind w:left="31"/>
              <w:rPr>
                <w:sz w:val="18"/>
              </w:rPr>
            </w:pPr>
            <w:r>
              <w:rPr>
                <w:sz w:val="18"/>
              </w:rPr>
              <w:t>Baño caliente</w:t>
            </w:r>
          </w:p>
        </w:tc>
      </w:tr>
      <w:tr>
        <w:trPr>
          <w:trHeight w:val="283" w:hRule="atLeast"/>
        </w:trPr>
        <w:tc>
          <w:tcPr>
            <w:tcW w:w="2593" w:type="dxa"/>
          </w:tcPr>
          <w:p>
            <w:pPr>
              <w:pStyle w:val="TableParagraph"/>
              <w:ind w:left="0"/>
              <w:rPr>
                <w:rFonts w:ascii="Times New Roman"/>
                <w:sz w:val="20"/>
              </w:rPr>
            </w:pPr>
          </w:p>
        </w:tc>
        <w:tc>
          <w:tcPr>
            <w:tcW w:w="2860" w:type="dxa"/>
          </w:tcPr>
          <w:p>
            <w:pPr>
              <w:pStyle w:val="TableParagraph"/>
              <w:spacing w:before="23"/>
              <w:rPr>
                <w:sz w:val="18"/>
              </w:rPr>
            </w:pPr>
            <w:r>
              <w:rPr>
                <w:sz w:val="18"/>
              </w:rPr>
              <w:t>Solar</w:t>
            </w:r>
          </w:p>
        </w:tc>
        <w:tc>
          <w:tcPr>
            <w:tcW w:w="3697" w:type="dxa"/>
          </w:tcPr>
          <w:p>
            <w:pPr>
              <w:pStyle w:val="TableParagraph"/>
              <w:spacing w:before="23"/>
              <w:ind w:left="31"/>
              <w:rPr>
                <w:sz w:val="18"/>
              </w:rPr>
            </w:pPr>
            <w:r>
              <w:rPr>
                <w:sz w:val="18"/>
              </w:rPr>
              <w:t>Sol</w:t>
            </w:r>
          </w:p>
        </w:tc>
      </w:tr>
      <w:tr>
        <w:trPr>
          <w:trHeight w:val="284" w:hRule="atLeast"/>
        </w:trPr>
        <w:tc>
          <w:tcPr>
            <w:tcW w:w="2593" w:type="dxa"/>
          </w:tcPr>
          <w:p>
            <w:pPr>
              <w:pStyle w:val="TableParagraph"/>
              <w:ind w:left="0"/>
              <w:rPr>
                <w:rFonts w:ascii="Times New Roman"/>
                <w:sz w:val="20"/>
              </w:rPr>
            </w:pPr>
          </w:p>
        </w:tc>
        <w:tc>
          <w:tcPr>
            <w:tcW w:w="2860" w:type="dxa"/>
          </w:tcPr>
          <w:p>
            <w:pPr>
              <w:pStyle w:val="TableParagraph"/>
              <w:spacing w:before="23"/>
              <w:rPr>
                <w:sz w:val="18"/>
              </w:rPr>
            </w:pPr>
            <w:r>
              <w:rPr>
                <w:sz w:val="18"/>
              </w:rPr>
              <w:t>Vibratorio</w:t>
            </w:r>
          </w:p>
        </w:tc>
        <w:tc>
          <w:tcPr>
            <w:tcW w:w="3697" w:type="dxa"/>
          </w:tcPr>
          <w:p>
            <w:pPr>
              <w:pStyle w:val="TableParagraph"/>
              <w:spacing w:before="23"/>
              <w:ind w:left="31"/>
              <w:rPr>
                <w:sz w:val="18"/>
              </w:rPr>
            </w:pPr>
            <w:r>
              <w:rPr>
                <w:sz w:val="18"/>
              </w:rPr>
              <w:t>Uso de martillo neumático</w:t>
            </w:r>
          </w:p>
        </w:tc>
      </w:tr>
      <w:tr>
        <w:trPr>
          <w:trHeight w:val="283" w:hRule="atLeast"/>
        </w:trPr>
        <w:tc>
          <w:tcPr>
            <w:tcW w:w="2593" w:type="dxa"/>
          </w:tcPr>
          <w:p>
            <w:pPr>
              <w:pStyle w:val="TableParagraph"/>
              <w:spacing w:before="19"/>
              <w:rPr>
                <w:b/>
                <w:sz w:val="18"/>
              </w:rPr>
            </w:pPr>
            <w:r>
              <w:rPr>
                <w:b/>
                <w:sz w:val="18"/>
              </w:rPr>
              <w:t>Angioedema sin urticaria</w:t>
            </w:r>
          </w:p>
        </w:tc>
        <w:tc>
          <w:tcPr>
            <w:tcW w:w="2860" w:type="dxa"/>
          </w:tcPr>
          <w:p>
            <w:pPr>
              <w:pStyle w:val="TableParagraph"/>
              <w:spacing w:before="23"/>
              <w:rPr>
                <w:sz w:val="18"/>
              </w:rPr>
            </w:pPr>
            <w:r>
              <w:rPr>
                <w:sz w:val="18"/>
              </w:rPr>
              <w:t>Espontáneo</w:t>
            </w:r>
          </w:p>
        </w:tc>
        <w:tc>
          <w:tcPr>
            <w:tcW w:w="3697" w:type="dxa"/>
          </w:tcPr>
          <w:p>
            <w:pPr>
              <w:pStyle w:val="TableParagraph"/>
              <w:spacing w:before="23"/>
              <w:ind w:left="31"/>
              <w:rPr>
                <w:sz w:val="18"/>
              </w:rPr>
            </w:pPr>
            <w:r>
              <w:rPr>
                <w:sz w:val="18"/>
              </w:rPr>
              <w:t>Estrés, infección y drogas</w:t>
            </w:r>
          </w:p>
        </w:tc>
      </w:tr>
      <w:tr>
        <w:trPr>
          <w:trHeight w:val="284" w:hRule="atLeast"/>
        </w:trPr>
        <w:tc>
          <w:tcPr>
            <w:tcW w:w="2593" w:type="dxa"/>
          </w:tcPr>
          <w:p>
            <w:pPr>
              <w:pStyle w:val="TableParagraph"/>
              <w:ind w:left="0"/>
              <w:rPr>
                <w:rFonts w:ascii="Times New Roman"/>
                <w:sz w:val="20"/>
              </w:rPr>
            </w:pPr>
          </w:p>
        </w:tc>
        <w:tc>
          <w:tcPr>
            <w:tcW w:w="2860" w:type="dxa"/>
          </w:tcPr>
          <w:p>
            <w:pPr>
              <w:pStyle w:val="TableParagraph"/>
              <w:spacing w:before="23"/>
              <w:rPr>
                <w:sz w:val="18"/>
              </w:rPr>
            </w:pPr>
            <w:r>
              <w:rPr>
                <w:sz w:val="18"/>
              </w:rPr>
              <w:t>Deficiencia de inhibidor de C1</w:t>
            </w:r>
          </w:p>
        </w:tc>
        <w:tc>
          <w:tcPr>
            <w:tcW w:w="3697" w:type="dxa"/>
          </w:tcPr>
          <w:p>
            <w:pPr>
              <w:pStyle w:val="TableParagraph"/>
              <w:spacing w:before="23"/>
              <w:ind w:left="31"/>
              <w:rPr>
                <w:sz w:val="18"/>
              </w:rPr>
            </w:pPr>
            <w:r>
              <w:rPr>
                <w:sz w:val="18"/>
              </w:rPr>
              <w:t>Trauma, cirugía, estrés, infección.</w:t>
            </w:r>
          </w:p>
        </w:tc>
      </w:tr>
      <w:tr>
        <w:trPr>
          <w:trHeight w:val="495" w:hRule="atLeast"/>
        </w:trPr>
        <w:tc>
          <w:tcPr>
            <w:tcW w:w="2593" w:type="dxa"/>
          </w:tcPr>
          <w:p>
            <w:pPr>
              <w:pStyle w:val="TableParagraph"/>
              <w:ind w:left="0"/>
              <w:rPr>
                <w:rFonts w:ascii="Times New Roman"/>
                <w:sz w:val="20"/>
              </w:rPr>
            </w:pPr>
          </w:p>
        </w:tc>
        <w:tc>
          <w:tcPr>
            <w:tcW w:w="2860" w:type="dxa"/>
          </w:tcPr>
          <w:p>
            <w:pPr>
              <w:pStyle w:val="TableParagraph"/>
              <w:spacing w:before="23"/>
              <w:rPr>
                <w:sz w:val="18"/>
              </w:rPr>
            </w:pPr>
            <w:r>
              <w:rPr>
                <w:sz w:val="18"/>
              </w:rPr>
              <w:t>Deficiencia de inhibidor de C1 + Paraproteinemia</w:t>
            </w:r>
          </w:p>
        </w:tc>
        <w:tc>
          <w:tcPr>
            <w:tcW w:w="3697" w:type="dxa"/>
          </w:tcPr>
          <w:p>
            <w:pPr>
              <w:pStyle w:val="TableParagraph"/>
              <w:spacing w:before="23"/>
              <w:ind w:left="31"/>
              <w:rPr>
                <w:sz w:val="18"/>
              </w:rPr>
            </w:pPr>
            <w:r>
              <w:rPr>
                <w:sz w:val="18"/>
              </w:rPr>
              <w:t>Trauma, cirugía, estrés, infección.</w:t>
            </w:r>
          </w:p>
        </w:tc>
      </w:tr>
      <w:tr>
        <w:trPr>
          <w:trHeight w:val="484" w:hRule="atLeast"/>
        </w:trPr>
        <w:tc>
          <w:tcPr>
            <w:tcW w:w="2593" w:type="dxa"/>
          </w:tcPr>
          <w:p>
            <w:pPr>
              <w:pStyle w:val="TableParagraph"/>
              <w:ind w:left="0"/>
              <w:rPr>
                <w:rFonts w:ascii="Times New Roman"/>
                <w:sz w:val="20"/>
              </w:rPr>
            </w:pPr>
          </w:p>
        </w:tc>
        <w:tc>
          <w:tcPr>
            <w:tcW w:w="2860" w:type="dxa"/>
          </w:tcPr>
          <w:p>
            <w:pPr>
              <w:pStyle w:val="TableParagraph"/>
              <w:spacing w:before="23"/>
              <w:rPr>
                <w:sz w:val="18"/>
              </w:rPr>
            </w:pPr>
            <w:r>
              <w:rPr>
                <w:sz w:val="18"/>
              </w:rPr>
              <w:t>Drogas</w:t>
            </w:r>
          </w:p>
        </w:tc>
        <w:tc>
          <w:tcPr>
            <w:tcW w:w="3697" w:type="dxa"/>
          </w:tcPr>
          <w:p>
            <w:pPr>
              <w:pStyle w:val="TableParagraph"/>
              <w:spacing w:before="23"/>
              <w:ind w:left="31"/>
              <w:rPr>
                <w:sz w:val="18"/>
              </w:rPr>
            </w:pPr>
            <w:r>
              <w:rPr>
                <w:sz w:val="18"/>
              </w:rPr>
              <w:t>IECAs, estrógenos, antipsicóticos, estatinas, AINES.</w:t>
            </w:r>
          </w:p>
        </w:tc>
      </w:tr>
      <w:tr>
        <w:trPr>
          <w:trHeight w:val="495" w:hRule="atLeast"/>
        </w:trPr>
        <w:tc>
          <w:tcPr>
            <w:tcW w:w="2593" w:type="dxa"/>
          </w:tcPr>
          <w:p>
            <w:pPr>
              <w:pStyle w:val="TableParagraph"/>
              <w:spacing w:before="19"/>
              <w:rPr>
                <w:b/>
                <w:sz w:val="18"/>
              </w:rPr>
            </w:pPr>
            <w:r>
              <w:rPr>
                <w:b/>
                <w:sz w:val="18"/>
              </w:rPr>
              <w:t>Vasculitis</w:t>
            </w:r>
          </w:p>
        </w:tc>
        <w:tc>
          <w:tcPr>
            <w:tcW w:w="2860" w:type="dxa"/>
          </w:tcPr>
          <w:p>
            <w:pPr>
              <w:pStyle w:val="TableParagraph"/>
              <w:spacing w:before="23"/>
              <w:rPr>
                <w:sz w:val="18"/>
              </w:rPr>
            </w:pPr>
            <w:r>
              <w:rPr>
                <w:sz w:val="18"/>
              </w:rPr>
              <w:t>Vasculitis urticarial</w:t>
            </w:r>
          </w:p>
        </w:tc>
        <w:tc>
          <w:tcPr>
            <w:tcW w:w="3697" w:type="dxa"/>
          </w:tcPr>
          <w:p>
            <w:pPr>
              <w:pStyle w:val="TableParagraph"/>
              <w:tabs>
                <w:tab w:pos="1362" w:val="left" w:leader="none"/>
                <w:tab w:pos="2522" w:val="left" w:leader="none"/>
              </w:tabs>
              <w:spacing w:line="237" w:lineRule="auto" w:before="25"/>
              <w:ind w:left="31" w:right="2"/>
              <w:rPr>
                <w:sz w:val="18"/>
              </w:rPr>
            </w:pPr>
            <w:r>
              <w:rPr>
                <w:sz w:val="18"/>
              </w:rPr>
              <w:t>Infección,</w:t>
              <w:tab/>
              <w:t>drogas,</w:t>
              <w:tab/>
              <w:t>enfermedades autoinmunes,</w:t>
            </w:r>
            <w:r>
              <w:rPr>
                <w:spacing w:val="-2"/>
                <w:sz w:val="18"/>
              </w:rPr>
              <w:t> </w:t>
            </w:r>
            <w:r>
              <w:rPr>
                <w:sz w:val="18"/>
              </w:rPr>
              <w:t>malignidad</w:t>
            </w:r>
          </w:p>
        </w:tc>
      </w:tr>
      <w:tr>
        <w:trPr>
          <w:trHeight w:val="496" w:hRule="atLeast"/>
        </w:trPr>
        <w:tc>
          <w:tcPr>
            <w:tcW w:w="2593" w:type="dxa"/>
          </w:tcPr>
          <w:p>
            <w:pPr>
              <w:pStyle w:val="TableParagraph"/>
              <w:spacing w:before="19"/>
              <w:rPr>
                <w:b/>
                <w:sz w:val="18"/>
              </w:rPr>
            </w:pPr>
            <w:r>
              <w:rPr>
                <w:b/>
                <w:sz w:val="18"/>
              </w:rPr>
              <w:t>Síndromes raros</w:t>
            </w:r>
          </w:p>
        </w:tc>
        <w:tc>
          <w:tcPr>
            <w:tcW w:w="2860" w:type="dxa"/>
          </w:tcPr>
          <w:p>
            <w:pPr>
              <w:pStyle w:val="TableParagraph"/>
              <w:spacing w:before="23"/>
              <w:rPr>
                <w:sz w:val="18"/>
              </w:rPr>
            </w:pPr>
            <w:r>
              <w:rPr>
                <w:sz w:val="18"/>
              </w:rPr>
              <w:t>Síndrome periódico asociado a criopirinas</w:t>
            </w:r>
          </w:p>
        </w:tc>
        <w:tc>
          <w:tcPr>
            <w:tcW w:w="3697" w:type="dxa"/>
          </w:tcPr>
          <w:p>
            <w:pPr>
              <w:pStyle w:val="TableParagraph"/>
              <w:spacing w:before="23"/>
              <w:ind w:left="31"/>
              <w:rPr>
                <w:sz w:val="18"/>
              </w:rPr>
            </w:pPr>
            <w:r>
              <w:rPr>
                <w:sz w:val="18"/>
              </w:rPr>
              <w:t>Frío</w:t>
            </w:r>
          </w:p>
        </w:tc>
      </w:tr>
      <w:tr>
        <w:trPr>
          <w:trHeight w:val="267" w:hRule="atLeast"/>
        </w:trPr>
        <w:tc>
          <w:tcPr>
            <w:tcW w:w="2593" w:type="dxa"/>
          </w:tcPr>
          <w:p>
            <w:pPr>
              <w:pStyle w:val="TableParagraph"/>
              <w:ind w:left="0"/>
              <w:rPr>
                <w:rFonts w:ascii="Times New Roman"/>
                <w:sz w:val="18"/>
              </w:rPr>
            </w:pPr>
          </w:p>
        </w:tc>
        <w:tc>
          <w:tcPr>
            <w:tcW w:w="2860" w:type="dxa"/>
          </w:tcPr>
          <w:p>
            <w:pPr>
              <w:pStyle w:val="TableParagraph"/>
              <w:spacing w:before="23"/>
              <w:rPr>
                <w:sz w:val="18"/>
              </w:rPr>
            </w:pPr>
            <w:r>
              <w:rPr>
                <w:sz w:val="18"/>
              </w:rPr>
              <w:t>Síndrome de Schnitzler</w:t>
            </w:r>
          </w:p>
        </w:tc>
        <w:tc>
          <w:tcPr>
            <w:tcW w:w="3697" w:type="dxa"/>
          </w:tcPr>
          <w:p>
            <w:pPr>
              <w:pStyle w:val="TableParagraph"/>
              <w:ind w:left="0"/>
              <w:rPr>
                <w:rFonts w:ascii="Times New Roman"/>
                <w:sz w:val="18"/>
              </w:rPr>
            </w:pPr>
          </w:p>
        </w:tc>
      </w:tr>
      <w:tr>
        <w:trPr>
          <w:trHeight w:val="484" w:hRule="atLeast"/>
        </w:trPr>
        <w:tc>
          <w:tcPr>
            <w:tcW w:w="9150" w:type="dxa"/>
            <w:gridSpan w:val="3"/>
          </w:tcPr>
          <w:p>
            <w:pPr>
              <w:pStyle w:val="TableParagraph"/>
              <w:spacing w:before="23"/>
              <w:rPr>
                <w:sz w:val="18"/>
              </w:rPr>
            </w:pPr>
            <w:r>
              <w:rPr>
                <w:sz w:val="18"/>
              </w:rPr>
              <w:t>Fuente: R. J. Powell, S. C. Leech, S. Till, P. A. J. Huber, S. M. Nasser and A. T. Clark. Clinical &amp; Experimental Allergy, 2015 (45) 547-565.</w:t>
            </w:r>
          </w:p>
        </w:tc>
      </w:tr>
    </w:tbl>
    <w:p>
      <w:pPr>
        <w:spacing w:after="0"/>
        <w:rPr>
          <w:sz w:val="18"/>
        </w:rPr>
        <w:sectPr>
          <w:type w:val="continuous"/>
          <w:pgSz w:w="12240" w:h="15840"/>
          <w:pgMar w:top="1500" w:bottom="0" w:left="0" w:right="0"/>
        </w:sectPr>
      </w:pPr>
    </w:p>
    <w:p>
      <w:pPr>
        <w:pStyle w:val="BodyText"/>
        <w:rPr>
          <w:sz w:val="20"/>
        </w:rPr>
      </w:pPr>
    </w:p>
    <w:p>
      <w:pPr>
        <w:spacing w:after="0"/>
        <w:rPr>
          <w:sz w:val="20"/>
        </w:rPr>
        <w:sectPr>
          <w:pgSz w:w="12240" w:h="15840"/>
          <w:pgMar w:header="723" w:footer="882" w:top="940" w:bottom="1080" w:left="0" w:right="0"/>
        </w:sectPr>
      </w:pPr>
    </w:p>
    <w:p>
      <w:pPr>
        <w:pStyle w:val="BodyText"/>
        <w:spacing w:before="8"/>
      </w:pPr>
    </w:p>
    <w:p>
      <w:pPr>
        <w:pStyle w:val="BodyText"/>
        <w:spacing w:line="276" w:lineRule="auto"/>
        <w:ind w:left="1440" w:right="1"/>
        <w:jc w:val="both"/>
      </w:pPr>
      <w:r>
        <w:rPr/>
        <w:t>Ambas presentaciones son de inicio abrupto, usualmente de minutos y </w:t>
      </w:r>
      <w:r>
        <w:rPr>
          <w:spacing w:val="-3"/>
        </w:rPr>
        <w:t>la </w:t>
      </w:r>
      <w:r>
        <w:rPr/>
        <w:t>resolución, de aproximadamente 24 horas </w:t>
      </w:r>
      <w:r>
        <w:rPr>
          <w:spacing w:val="-3"/>
        </w:rPr>
        <w:t>la </w:t>
      </w:r>
      <w:r>
        <w:rPr/>
        <w:t>urticaria y 72 horas el angioedema, sin lesiones residuales, excepto probables escoriaciones de</w:t>
      </w:r>
      <w:r>
        <w:rPr>
          <w:spacing w:val="-1"/>
        </w:rPr>
        <w:t> </w:t>
      </w:r>
      <w:r>
        <w:rPr/>
        <w:t>rascado.</w:t>
      </w:r>
    </w:p>
    <w:p>
      <w:pPr>
        <w:pStyle w:val="BodyText"/>
        <w:tabs>
          <w:tab w:pos="3558" w:val="left" w:leader="none"/>
          <w:tab w:pos="4753" w:val="left" w:leader="none"/>
        </w:tabs>
        <w:spacing w:line="276" w:lineRule="auto" w:before="197"/>
        <w:ind w:left="1440"/>
        <w:jc w:val="both"/>
      </w:pPr>
      <w:r>
        <w:rPr/>
        <w:t>Por </w:t>
      </w:r>
      <w:r>
        <w:rPr>
          <w:spacing w:val="-3"/>
        </w:rPr>
        <w:t>lo </w:t>
      </w:r>
      <w:r>
        <w:rPr/>
        <w:t>anterior, cabe resaltar que con una adecuada y exhaustiva valoración clínica con descripción de lesiones y su: frecuencia, inicio, posible desencadenante, duración, patrón de recurrencia, antecedentes patológicos, alérgicos, heredofamiliares, de respuesta a tratamiento y en </w:t>
      </w:r>
      <w:r>
        <w:rPr>
          <w:spacing w:val="-3"/>
        </w:rPr>
        <w:t>la </w:t>
      </w:r>
      <w:r>
        <w:rPr/>
        <w:t>mejor de las situaciones un registro dietario (en sospecha de tal desencadenante) y fotográfico de las lesiones, el diagnóstico es clínico. En casos dónde hay sospecha de causas secundarias o bien que no sea de origen espontáneo, algunas de las siguientes son recomendadas</w:t>
        <w:tab/>
        <w:t>como</w:t>
        <w:tab/>
        <w:t>valoración complementaria:</w:t>
      </w:r>
    </w:p>
    <w:p>
      <w:pPr>
        <w:pStyle w:val="ListParagraph"/>
        <w:numPr>
          <w:ilvl w:val="2"/>
          <w:numId w:val="5"/>
        </w:numPr>
        <w:tabs>
          <w:tab w:pos="2161" w:val="left" w:leader="none"/>
        </w:tabs>
        <w:spacing w:line="273" w:lineRule="auto" w:before="203" w:after="0"/>
        <w:ind w:left="2160" w:right="1" w:hanging="360"/>
        <w:jc w:val="both"/>
        <w:rPr>
          <w:sz w:val="22"/>
        </w:rPr>
      </w:pPr>
      <w:r>
        <w:rPr>
          <w:sz w:val="22"/>
        </w:rPr>
        <w:t>Pruebas de punción cutánea: panel de aeroalergenos y</w:t>
      </w:r>
      <w:r>
        <w:rPr>
          <w:spacing w:val="-3"/>
          <w:sz w:val="22"/>
        </w:rPr>
        <w:t> </w:t>
      </w:r>
      <w:r>
        <w:rPr>
          <w:sz w:val="22"/>
        </w:rPr>
        <w:t>alimentos.</w:t>
      </w:r>
    </w:p>
    <w:p>
      <w:pPr>
        <w:pStyle w:val="ListParagraph"/>
        <w:numPr>
          <w:ilvl w:val="2"/>
          <w:numId w:val="5"/>
        </w:numPr>
        <w:tabs>
          <w:tab w:pos="2161" w:val="left" w:leader="none"/>
          <w:tab w:pos="4782" w:val="left" w:leader="none"/>
        </w:tabs>
        <w:spacing w:line="273" w:lineRule="auto" w:before="2" w:after="0"/>
        <w:ind w:left="2160" w:right="3" w:hanging="360"/>
        <w:jc w:val="both"/>
        <w:rPr>
          <w:sz w:val="22"/>
        </w:rPr>
      </w:pPr>
      <w:r>
        <w:rPr>
          <w:sz w:val="22"/>
        </w:rPr>
        <w:t>Hemoleucograma:</w:t>
        <w:tab/>
      </w:r>
      <w:r>
        <w:rPr>
          <w:spacing w:val="-1"/>
          <w:sz w:val="22"/>
        </w:rPr>
        <w:t>eosinofilia </w:t>
      </w:r>
      <w:r>
        <w:rPr>
          <w:sz w:val="22"/>
        </w:rPr>
        <w:t>asociado a parasitosis y neutrofilia se ha documentado en casos vasculíticos.</w:t>
      </w:r>
    </w:p>
    <w:p>
      <w:pPr>
        <w:pStyle w:val="ListParagraph"/>
        <w:numPr>
          <w:ilvl w:val="2"/>
          <w:numId w:val="5"/>
        </w:numPr>
        <w:tabs>
          <w:tab w:pos="2161" w:val="left" w:leader="none"/>
        </w:tabs>
        <w:spacing w:line="273" w:lineRule="auto" w:before="5" w:after="0"/>
        <w:ind w:left="2160" w:right="3" w:hanging="360"/>
        <w:jc w:val="both"/>
        <w:rPr>
          <w:sz w:val="22"/>
        </w:rPr>
      </w:pPr>
      <w:r>
        <w:rPr>
          <w:sz w:val="22"/>
        </w:rPr>
        <w:t>Urianálisis: datos de infección urinaria concomitante o lesión renal de origen</w:t>
      </w:r>
      <w:r>
        <w:rPr>
          <w:spacing w:val="-5"/>
          <w:sz w:val="22"/>
        </w:rPr>
        <w:t> </w:t>
      </w:r>
      <w:r>
        <w:rPr>
          <w:sz w:val="22"/>
        </w:rPr>
        <w:t>vasculítico.</w:t>
      </w:r>
    </w:p>
    <w:p>
      <w:pPr>
        <w:pStyle w:val="ListParagraph"/>
        <w:numPr>
          <w:ilvl w:val="2"/>
          <w:numId w:val="5"/>
        </w:numPr>
        <w:tabs>
          <w:tab w:pos="2161" w:val="left" w:leader="none"/>
        </w:tabs>
        <w:spacing w:line="273" w:lineRule="auto" w:before="6" w:after="0"/>
        <w:ind w:left="2160" w:right="1" w:hanging="360"/>
        <w:jc w:val="both"/>
        <w:rPr>
          <w:sz w:val="22"/>
        </w:rPr>
      </w:pPr>
      <w:r>
        <w:rPr>
          <w:sz w:val="22"/>
        </w:rPr>
        <w:t>Marcadores de fase aguda: velocidad de eritrosedimentación y/o proteína C reactiva aumentadas sugieren presencia de condición sistémica como infección aguda, crónica o</w:t>
      </w:r>
      <w:r>
        <w:rPr>
          <w:spacing w:val="-5"/>
          <w:sz w:val="22"/>
        </w:rPr>
        <w:t> </w:t>
      </w:r>
      <w:r>
        <w:rPr>
          <w:sz w:val="22"/>
        </w:rPr>
        <w:t>vasculitis.</w:t>
      </w:r>
    </w:p>
    <w:p>
      <w:pPr>
        <w:pStyle w:val="ListParagraph"/>
        <w:numPr>
          <w:ilvl w:val="2"/>
          <w:numId w:val="5"/>
        </w:numPr>
        <w:tabs>
          <w:tab w:pos="2161" w:val="left" w:leader="none"/>
        </w:tabs>
        <w:spacing w:line="276" w:lineRule="auto" w:before="6" w:after="0"/>
        <w:ind w:left="2160" w:right="0" w:hanging="360"/>
        <w:jc w:val="both"/>
        <w:rPr>
          <w:sz w:val="22"/>
        </w:rPr>
      </w:pPr>
      <w:r>
        <w:rPr>
          <w:sz w:val="22"/>
        </w:rPr>
        <w:t>Pruebas de función tiroidea y autoanticuerpos: asociación a trastornos de etiología autoinmune (hasta un 20% de pacientes presentan positividad de</w:t>
      </w:r>
      <w:r>
        <w:rPr>
          <w:spacing w:val="10"/>
          <w:sz w:val="22"/>
        </w:rPr>
        <w:t> </w:t>
      </w:r>
      <w:r>
        <w:rPr>
          <w:sz w:val="22"/>
        </w:rPr>
        <w:t>reactivos</w:t>
      </w:r>
    </w:p>
    <w:p>
      <w:pPr>
        <w:pStyle w:val="BodyText"/>
        <w:spacing w:before="8"/>
      </w:pPr>
      <w:r>
        <w:rPr/>
        <w:br w:type="column"/>
      </w:r>
      <w:r>
        <w:rPr/>
      </w:r>
    </w:p>
    <w:p>
      <w:pPr>
        <w:pStyle w:val="BodyText"/>
        <w:spacing w:line="278" w:lineRule="auto"/>
        <w:ind w:left="1398" w:right="1424"/>
      </w:pPr>
      <w:r>
        <w:rPr/>
        <w:t>comparado a un 6% de población general).</w:t>
      </w:r>
    </w:p>
    <w:p>
      <w:pPr>
        <w:pStyle w:val="ListParagraph"/>
        <w:numPr>
          <w:ilvl w:val="0"/>
          <w:numId w:val="11"/>
        </w:numPr>
        <w:tabs>
          <w:tab w:pos="1399" w:val="left" w:leader="none"/>
          <w:tab w:pos="3618" w:val="left" w:leader="none"/>
        </w:tabs>
        <w:spacing w:line="273" w:lineRule="auto" w:before="0" w:after="0"/>
        <w:ind w:left="1398" w:right="1432" w:hanging="360"/>
        <w:jc w:val="both"/>
        <w:rPr>
          <w:sz w:val="22"/>
        </w:rPr>
      </w:pPr>
      <w:r>
        <w:rPr>
          <w:sz w:val="22"/>
        </w:rPr>
        <w:t>Otros:</w:t>
        <w:tab/>
      </w:r>
      <w:r>
        <w:rPr>
          <w:spacing w:val="-1"/>
          <w:sz w:val="22"/>
        </w:rPr>
        <w:t>complemento, </w:t>
      </w:r>
      <w:r>
        <w:rPr>
          <w:sz w:val="22"/>
        </w:rPr>
        <w:t>inmunoglobulinas,</w:t>
      </w:r>
      <w:r>
        <w:rPr>
          <w:spacing w:val="-5"/>
          <w:sz w:val="22"/>
        </w:rPr>
        <w:t> </w:t>
      </w:r>
      <w:r>
        <w:rPr>
          <w:sz w:val="22"/>
        </w:rPr>
        <w:t>parasitología.</w:t>
      </w:r>
    </w:p>
    <w:p>
      <w:pPr>
        <w:pStyle w:val="ListParagraph"/>
        <w:numPr>
          <w:ilvl w:val="0"/>
          <w:numId w:val="11"/>
        </w:numPr>
        <w:tabs>
          <w:tab w:pos="1399" w:val="left" w:leader="none"/>
        </w:tabs>
        <w:spacing w:line="273" w:lineRule="auto" w:before="10" w:after="0"/>
        <w:ind w:left="1398" w:right="1438" w:hanging="360"/>
        <w:jc w:val="both"/>
        <w:rPr>
          <w:sz w:val="22"/>
        </w:rPr>
      </w:pPr>
      <w:r>
        <w:rPr>
          <w:sz w:val="22"/>
        </w:rPr>
        <w:t>Pruebas cutáneas: Exposición al frío, agua o ejercicio y dermografismo.</w:t>
      </w:r>
    </w:p>
    <w:p>
      <w:pPr>
        <w:pStyle w:val="ListParagraph"/>
        <w:numPr>
          <w:ilvl w:val="0"/>
          <w:numId w:val="11"/>
        </w:numPr>
        <w:tabs>
          <w:tab w:pos="1399" w:val="left" w:leader="none"/>
        </w:tabs>
        <w:spacing w:line="276" w:lineRule="auto" w:before="6" w:after="0"/>
        <w:ind w:left="1398" w:right="1432" w:hanging="360"/>
        <w:jc w:val="both"/>
        <w:rPr>
          <w:sz w:val="22"/>
        </w:rPr>
      </w:pPr>
      <w:r>
        <w:rPr>
          <w:sz w:val="22"/>
        </w:rPr>
        <w:t>Biopsia cutánea: Apropiado de realizar en caso de presentación inusual, síntomas sistémicos asociados sugestivos a etiología vasculítica como: fiebre, artralgia, lesiones de más de 24 horas, con petequias y púrpura. En casos que represente urticaria de origen espontáneo o autoinmune revela infiltrado perivascular de linfocitos CD4+, monocitos y granulocitos, de </w:t>
      </w:r>
      <w:r>
        <w:rPr>
          <w:spacing w:val="-3"/>
          <w:sz w:val="22"/>
        </w:rPr>
        <w:t>lo </w:t>
      </w:r>
      <w:r>
        <w:rPr>
          <w:sz w:val="22"/>
        </w:rPr>
        <w:t>contrario en procesos vasculíticos se observa vasculitis de pequeños vasos con depósitos de inmunoglobulinas y</w:t>
      </w:r>
      <w:r>
        <w:rPr>
          <w:spacing w:val="-8"/>
          <w:sz w:val="22"/>
        </w:rPr>
        <w:t> </w:t>
      </w:r>
      <w:r>
        <w:rPr>
          <w:sz w:val="22"/>
        </w:rPr>
        <w:t>complemento.</w:t>
      </w:r>
    </w:p>
    <w:p>
      <w:pPr>
        <w:pStyle w:val="BodyText"/>
        <w:spacing w:before="9"/>
        <w:rPr>
          <w:sz w:val="20"/>
        </w:rPr>
      </w:pPr>
    </w:p>
    <w:p>
      <w:pPr>
        <w:pStyle w:val="Heading4"/>
        <w:ind w:left="677"/>
      </w:pPr>
      <w:r>
        <w:rPr/>
        <w:t>DIAGNOSTICO DIFERENCIAL</w:t>
      </w:r>
    </w:p>
    <w:p>
      <w:pPr>
        <w:pStyle w:val="BodyText"/>
        <w:spacing w:before="4"/>
        <w:rPr>
          <w:b/>
          <w:sz w:val="21"/>
        </w:rPr>
      </w:pPr>
    </w:p>
    <w:p>
      <w:pPr>
        <w:pStyle w:val="BodyText"/>
        <w:spacing w:line="276" w:lineRule="auto" w:before="1"/>
        <w:ind w:left="677" w:right="1437"/>
        <w:jc w:val="both"/>
      </w:pPr>
      <w:r>
        <w:rPr/>
        <w:t>El término ronchas es utilizado con frecuencia, sin embargo, no siempre con el mismo significado por lo que diferentes condiciones se confunden con urticaria (tabla 2). Otras enfermedades se presentan con ronchas, sin ser el diagnóstico final una urticaria con o sin angioedema, tales como: mastocitosis cutánea (urticaria pigmentosa), urticaria vasculítica, crioglobulinemia y otros síndromes menos comunes (síndrome de Muckle-Wells, de Schnitzler, Gelich y celulitis eosinofílica).</w:t>
      </w:r>
    </w:p>
    <w:p>
      <w:pPr>
        <w:pStyle w:val="BodyText"/>
        <w:spacing w:before="5"/>
        <w:rPr>
          <w:sz w:val="20"/>
        </w:rPr>
      </w:pPr>
    </w:p>
    <w:p>
      <w:pPr>
        <w:pStyle w:val="Heading4"/>
        <w:ind w:left="677"/>
      </w:pPr>
      <w:r>
        <w:rPr/>
        <w:t>MANEJO</w:t>
      </w:r>
    </w:p>
    <w:p>
      <w:pPr>
        <w:pStyle w:val="BodyText"/>
        <w:spacing w:before="5"/>
        <w:rPr>
          <w:b/>
          <w:sz w:val="21"/>
        </w:rPr>
      </w:pPr>
    </w:p>
    <w:p>
      <w:pPr>
        <w:pStyle w:val="BodyText"/>
        <w:spacing w:line="276" w:lineRule="auto"/>
        <w:ind w:left="677" w:right="1434"/>
        <w:jc w:val="both"/>
      </w:pPr>
      <w:r>
        <w:rPr/>
        <w:t>Luego de realizar un abordaje diagnóstico con una impresión de urticaria crónica espontánea, con o sin angioedema, se recomienda determinar la severidad por métodos subjetivos (con diferentes escalas</w:t>
      </w:r>
    </w:p>
    <w:p>
      <w:pPr>
        <w:spacing w:after="0" w:line="276" w:lineRule="auto"/>
        <w:jc w:val="both"/>
        <w:sectPr>
          <w:type w:val="continuous"/>
          <w:pgSz w:w="12240" w:h="15840"/>
          <w:pgMar w:top="1500" w:bottom="0" w:left="0" w:right="0"/>
          <w:cols w:num="2" w:equalWidth="0">
            <w:col w:w="5765" w:space="40"/>
            <w:col w:w="643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after="1"/>
        <w:rPr>
          <w:sz w:val="11"/>
        </w:rPr>
      </w:pPr>
    </w:p>
    <w:tbl>
      <w:tblPr>
        <w:tblW w:w="0" w:type="auto"/>
        <w:jc w:val="left"/>
        <w:tblInd w:w="1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69"/>
        <w:gridCol w:w="6370"/>
      </w:tblGrid>
      <w:tr>
        <w:trPr>
          <w:trHeight w:val="347" w:hRule="atLeast"/>
        </w:trPr>
        <w:tc>
          <w:tcPr>
            <w:tcW w:w="9439" w:type="dxa"/>
            <w:gridSpan w:val="2"/>
          </w:tcPr>
          <w:p>
            <w:pPr>
              <w:pStyle w:val="TableParagraph"/>
              <w:spacing w:before="25"/>
              <w:ind w:left="110"/>
              <w:rPr>
                <w:sz w:val="22"/>
              </w:rPr>
            </w:pPr>
            <w:r>
              <w:rPr>
                <w:sz w:val="22"/>
              </w:rPr>
              <w:t>Tabla 2. Otras patologías que se pueden confundir con urticaria.</w:t>
            </w:r>
          </w:p>
        </w:tc>
      </w:tr>
      <w:tr>
        <w:trPr>
          <w:trHeight w:val="347" w:hRule="atLeast"/>
        </w:trPr>
        <w:tc>
          <w:tcPr>
            <w:tcW w:w="3069" w:type="dxa"/>
          </w:tcPr>
          <w:p>
            <w:pPr>
              <w:pStyle w:val="TableParagraph"/>
              <w:spacing w:before="21"/>
              <w:ind w:left="998"/>
              <w:rPr>
                <w:b/>
                <w:sz w:val="22"/>
              </w:rPr>
            </w:pPr>
            <w:r>
              <w:rPr>
                <w:b/>
                <w:sz w:val="22"/>
              </w:rPr>
              <w:t>Condición</w:t>
            </w:r>
          </w:p>
        </w:tc>
        <w:tc>
          <w:tcPr>
            <w:tcW w:w="6370" w:type="dxa"/>
          </w:tcPr>
          <w:p>
            <w:pPr>
              <w:pStyle w:val="TableParagraph"/>
              <w:spacing w:before="21"/>
              <w:ind w:left="1822"/>
              <w:rPr>
                <w:b/>
                <w:sz w:val="22"/>
              </w:rPr>
            </w:pPr>
            <w:r>
              <w:rPr>
                <w:b/>
                <w:sz w:val="22"/>
              </w:rPr>
              <w:t>Características distintivas</w:t>
            </w:r>
          </w:p>
        </w:tc>
      </w:tr>
      <w:tr>
        <w:trPr>
          <w:trHeight w:val="352" w:hRule="atLeast"/>
        </w:trPr>
        <w:tc>
          <w:tcPr>
            <w:tcW w:w="3069" w:type="dxa"/>
          </w:tcPr>
          <w:p>
            <w:pPr>
              <w:pStyle w:val="TableParagraph"/>
              <w:spacing w:before="25"/>
              <w:ind w:left="110"/>
              <w:rPr>
                <w:sz w:val="22"/>
              </w:rPr>
            </w:pPr>
            <w:r>
              <w:rPr>
                <w:sz w:val="22"/>
              </w:rPr>
              <w:t>Picadura por artrópodos</w:t>
            </w:r>
          </w:p>
        </w:tc>
        <w:tc>
          <w:tcPr>
            <w:tcW w:w="6370" w:type="dxa"/>
          </w:tcPr>
          <w:p>
            <w:pPr>
              <w:pStyle w:val="TableParagraph"/>
              <w:spacing w:before="25"/>
              <w:ind w:left="110"/>
              <w:rPr>
                <w:sz w:val="22"/>
              </w:rPr>
            </w:pPr>
            <w:r>
              <w:rPr>
                <w:sz w:val="22"/>
              </w:rPr>
              <w:t>Duración por días, con historia de picadura.</w:t>
            </w:r>
          </w:p>
        </w:tc>
      </w:tr>
      <w:tr>
        <w:trPr>
          <w:trHeight w:val="344" w:hRule="atLeast"/>
        </w:trPr>
        <w:tc>
          <w:tcPr>
            <w:tcW w:w="3069" w:type="dxa"/>
          </w:tcPr>
          <w:p>
            <w:pPr>
              <w:pStyle w:val="TableParagraph"/>
              <w:spacing w:before="25"/>
              <w:ind w:left="110"/>
              <w:rPr>
                <w:sz w:val="22"/>
              </w:rPr>
            </w:pPr>
            <w:r>
              <w:rPr>
                <w:sz w:val="22"/>
              </w:rPr>
              <w:t>Dermatitis atópica</w:t>
            </w:r>
          </w:p>
        </w:tc>
        <w:tc>
          <w:tcPr>
            <w:tcW w:w="6370" w:type="dxa"/>
          </w:tcPr>
          <w:p>
            <w:pPr>
              <w:pStyle w:val="TableParagraph"/>
              <w:spacing w:before="25"/>
              <w:ind w:left="110"/>
              <w:rPr>
                <w:sz w:val="22"/>
              </w:rPr>
            </w:pPr>
            <w:r>
              <w:rPr>
                <w:sz w:val="22"/>
              </w:rPr>
              <w:t>Maculopapular con distribución característica.</w:t>
            </w:r>
          </w:p>
        </w:tc>
      </w:tr>
      <w:tr>
        <w:trPr>
          <w:trHeight w:val="347" w:hRule="atLeast"/>
        </w:trPr>
        <w:tc>
          <w:tcPr>
            <w:tcW w:w="3069" w:type="dxa"/>
          </w:tcPr>
          <w:p>
            <w:pPr>
              <w:pStyle w:val="TableParagraph"/>
              <w:spacing w:before="25"/>
              <w:ind w:left="110"/>
              <w:rPr>
                <w:sz w:val="22"/>
              </w:rPr>
            </w:pPr>
            <w:r>
              <w:rPr>
                <w:sz w:val="22"/>
              </w:rPr>
              <w:t>Dermatitis de contacto</w:t>
            </w:r>
          </w:p>
        </w:tc>
        <w:tc>
          <w:tcPr>
            <w:tcW w:w="6370" w:type="dxa"/>
          </w:tcPr>
          <w:p>
            <w:pPr>
              <w:pStyle w:val="TableParagraph"/>
              <w:spacing w:before="25"/>
              <w:ind w:left="110"/>
              <w:rPr>
                <w:sz w:val="22"/>
              </w:rPr>
            </w:pPr>
            <w:r>
              <w:rPr>
                <w:sz w:val="22"/>
              </w:rPr>
              <w:t>Papular, márgenes no diferenciados.</w:t>
            </w:r>
          </w:p>
        </w:tc>
      </w:tr>
      <w:tr>
        <w:trPr>
          <w:trHeight w:val="352" w:hRule="atLeast"/>
        </w:trPr>
        <w:tc>
          <w:tcPr>
            <w:tcW w:w="3069" w:type="dxa"/>
          </w:tcPr>
          <w:p>
            <w:pPr>
              <w:pStyle w:val="TableParagraph"/>
              <w:spacing w:before="25"/>
              <w:ind w:left="110"/>
              <w:rPr>
                <w:sz w:val="22"/>
              </w:rPr>
            </w:pPr>
            <w:r>
              <w:rPr>
                <w:sz w:val="22"/>
              </w:rPr>
              <w:t>Eritema multiforme</w:t>
            </w:r>
          </w:p>
        </w:tc>
        <w:tc>
          <w:tcPr>
            <w:tcW w:w="6370" w:type="dxa"/>
          </w:tcPr>
          <w:p>
            <w:pPr>
              <w:pStyle w:val="TableParagraph"/>
              <w:spacing w:before="25"/>
              <w:ind w:left="110"/>
              <w:rPr>
                <w:sz w:val="22"/>
              </w:rPr>
            </w:pPr>
            <w:r>
              <w:rPr>
                <w:sz w:val="22"/>
              </w:rPr>
              <w:t>Duración por días, iriales, tiro al blanco y fiebre.</w:t>
            </w:r>
          </w:p>
        </w:tc>
      </w:tr>
      <w:tr>
        <w:trPr>
          <w:trHeight w:val="343" w:hRule="atLeast"/>
        </w:trPr>
        <w:tc>
          <w:tcPr>
            <w:tcW w:w="3069" w:type="dxa"/>
          </w:tcPr>
          <w:p>
            <w:pPr>
              <w:pStyle w:val="TableParagraph"/>
              <w:spacing w:before="25"/>
              <w:ind w:left="110"/>
              <w:rPr>
                <w:sz w:val="22"/>
              </w:rPr>
            </w:pPr>
            <w:r>
              <w:rPr>
                <w:sz w:val="22"/>
              </w:rPr>
              <w:t>Reacción medicamentosa</w:t>
            </w:r>
          </w:p>
        </w:tc>
        <w:tc>
          <w:tcPr>
            <w:tcW w:w="6370" w:type="dxa"/>
          </w:tcPr>
          <w:p>
            <w:pPr>
              <w:pStyle w:val="TableParagraph"/>
              <w:spacing w:before="25"/>
              <w:ind w:left="110"/>
              <w:rPr>
                <w:sz w:val="22"/>
              </w:rPr>
            </w:pPr>
            <w:r>
              <w:rPr>
                <w:sz w:val="22"/>
              </w:rPr>
              <w:t>Hiperpigmentada, no pruriginosa, historia de ingesta.</w:t>
            </w:r>
          </w:p>
        </w:tc>
      </w:tr>
      <w:tr>
        <w:trPr>
          <w:trHeight w:val="640" w:hRule="atLeast"/>
        </w:trPr>
        <w:tc>
          <w:tcPr>
            <w:tcW w:w="3069" w:type="dxa"/>
          </w:tcPr>
          <w:p>
            <w:pPr>
              <w:pStyle w:val="TableParagraph"/>
              <w:spacing w:line="278" w:lineRule="auto" w:before="25"/>
              <w:ind w:left="110" w:right="937"/>
              <w:rPr>
                <w:sz w:val="22"/>
              </w:rPr>
            </w:pPr>
            <w:r>
              <w:rPr>
                <w:sz w:val="22"/>
              </w:rPr>
              <w:t>Púrpura de Henoch- Schonlein</w:t>
            </w:r>
          </w:p>
        </w:tc>
        <w:tc>
          <w:tcPr>
            <w:tcW w:w="6370" w:type="dxa"/>
          </w:tcPr>
          <w:p>
            <w:pPr>
              <w:pStyle w:val="TableParagraph"/>
              <w:spacing w:before="25"/>
              <w:ind w:left="110"/>
              <w:rPr>
                <w:sz w:val="22"/>
              </w:rPr>
            </w:pPr>
            <w:r>
              <w:rPr>
                <w:sz w:val="22"/>
              </w:rPr>
              <w:t>Miembros inferiores, lesiones purpúricas, síntomas sistémicos.</w:t>
            </w:r>
          </w:p>
        </w:tc>
      </w:tr>
      <w:tr>
        <w:trPr>
          <w:trHeight w:val="348" w:hRule="atLeast"/>
        </w:trPr>
        <w:tc>
          <w:tcPr>
            <w:tcW w:w="3069" w:type="dxa"/>
          </w:tcPr>
          <w:p>
            <w:pPr>
              <w:pStyle w:val="TableParagraph"/>
              <w:spacing w:before="25"/>
              <w:ind w:left="110"/>
              <w:rPr>
                <w:sz w:val="22"/>
              </w:rPr>
            </w:pPr>
            <w:r>
              <w:rPr>
                <w:sz w:val="22"/>
              </w:rPr>
              <w:t>Pitiriasis rosea</w:t>
            </w:r>
          </w:p>
        </w:tc>
        <w:tc>
          <w:tcPr>
            <w:tcW w:w="6370" w:type="dxa"/>
          </w:tcPr>
          <w:p>
            <w:pPr>
              <w:pStyle w:val="TableParagraph"/>
              <w:spacing w:before="25"/>
              <w:ind w:left="110"/>
              <w:rPr>
                <w:sz w:val="22"/>
              </w:rPr>
            </w:pPr>
            <w:r>
              <w:rPr>
                <w:sz w:val="22"/>
              </w:rPr>
              <w:t>Duración por semanas, “árbol de Navidad”, no prurito.</w:t>
            </w:r>
          </w:p>
        </w:tc>
      </w:tr>
      <w:tr>
        <w:trPr>
          <w:trHeight w:val="348" w:hRule="atLeast"/>
        </w:trPr>
        <w:tc>
          <w:tcPr>
            <w:tcW w:w="3069" w:type="dxa"/>
          </w:tcPr>
          <w:p>
            <w:pPr>
              <w:pStyle w:val="TableParagraph"/>
              <w:spacing w:before="25"/>
              <w:ind w:left="110"/>
              <w:rPr>
                <w:sz w:val="22"/>
              </w:rPr>
            </w:pPr>
            <w:r>
              <w:rPr>
                <w:sz w:val="22"/>
              </w:rPr>
              <w:t>Exantema viral</w:t>
            </w:r>
          </w:p>
        </w:tc>
        <w:tc>
          <w:tcPr>
            <w:tcW w:w="6370" w:type="dxa"/>
          </w:tcPr>
          <w:p>
            <w:pPr>
              <w:pStyle w:val="TableParagraph"/>
              <w:spacing w:before="25"/>
              <w:ind w:left="110"/>
              <w:rPr>
                <w:sz w:val="22"/>
              </w:rPr>
            </w:pPr>
            <w:r>
              <w:rPr>
                <w:sz w:val="22"/>
              </w:rPr>
              <w:t>Pródromos, fiebre, lesiones máculopapulares, no prurito.</w:t>
            </w:r>
          </w:p>
        </w:tc>
      </w:tr>
      <w:tr>
        <w:trPr>
          <w:trHeight w:val="560" w:hRule="atLeast"/>
        </w:trPr>
        <w:tc>
          <w:tcPr>
            <w:tcW w:w="9439" w:type="dxa"/>
            <w:gridSpan w:val="2"/>
          </w:tcPr>
          <w:p>
            <w:pPr>
              <w:pStyle w:val="TableParagraph"/>
              <w:spacing w:before="24"/>
              <w:ind w:left="110"/>
              <w:rPr>
                <w:sz w:val="20"/>
              </w:rPr>
            </w:pPr>
            <w:r>
              <w:rPr>
                <w:sz w:val="20"/>
              </w:rPr>
              <w:t>Fuente: P. Schaefer. Urticaria: Evaluation and Treatment. Am Fam Physician. 2011;83 (9):1078-1084.</w:t>
            </w:r>
          </w:p>
        </w:tc>
      </w:tr>
    </w:tbl>
    <w:p>
      <w:pPr>
        <w:pStyle w:val="BodyText"/>
        <w:rPr>
          <w:sz w:val="20"/>
        </w:rPr>
      </w:pPr>
    </w:p>
    <w:p>
      <w:pPr>
        <w:pStyle w:val="BodyText"/>
        <w:spacing w:before="11"/>
        <w:rPr>
          <w:sz w:val="16"/>
        </w:rPr>
      </w:pPr>
    </w:p>
    <w:p>
      <w:pPr>
        <w:spacing w:after="0"/>
        <w:rPr>
          <w:sz w:val="16"/>
        </w:rPr>
        <w:sectPr>
          <w:pgSz w:w="12240" w:h="15840"/>
          <w:pgMar w:header="723" w:footer="872" w:top="940" w:bottom="1060" w:left="0" w:right="0"/>
        </w:sectPr>
      </w:pPr>
    </w:p>
    <w:p>
      <w:pPr>
        <w:pStyle w:val="BodyText"/>
        <w:spacing w:line="276" w:lineRule="auto" w:before="93"/>
        <w:ind w:left="1440" w:right="1"/>
      </w:pPr>
      <w:r>
        <w:rPr/>
        <w:t>existentes, el test de control de urticaria, consiste en 4 preguntas sencillas: síntomas, interferencia con calidad de vida, frecuencia de síntomas y control, todos en las últimas 4 semanas y cada uno de ellos con una puntuación de 0 a 4, con resultado &gt;12: no controlado y &lt;11</w:t>
      </w:r>
      <w:r>
        <w:rPr>
          <w:spacing w:val="-6"/>
        </w:rPr>
        <w:t> </w:t>
      </w:r>
      <w:r>
        <w:rPr/>
        <w:t>controlado).</w:t>
      </w:r>
    </w:p>
    <w:p>
      <w:pPr>
        <w:pStyle w:val="BodyText"/>
        <w:tabs>
          <w:tab w:pos="3299" w:val="left" w:leader="none"/>
          <w:tab w:pos="5210" w:val="left" w:leader="none"/>
        </w:tabs>
        <w:spacing w:line="276" w:lineRule="auto" w:before="202"/>
        <w:ind w:left="1440"/>
        <w:jc w:val="both"/>
      </w:pPr>
      <w:r>
        <w:rPr/>
        <w:t>Como medidas generales se recomienda: educación</w:t>
        <w:tab/>
        <w:t>exhaustiva</w:t>
        <w:tab/>
      </w:r>
      <w:r>
        <w:rPr>
          <w:spacing w:val="-1"/>
        </w:rPr>
        <w:t>sobre </w:t>
      </w:r>
      <w:r>
        <w:rPr/>
        <w:t>desencadenantes conocidos, con estrategias de rechazo y realización de diarios además de intervenciones psicológicas (un metaanálisis reciente confirmó </w:t>
      </w:r>
      <w:r>
        <w:rPr>
          <w:spacing w:val="-3"/>
        </w:rPr>
        <w:t>la </w:t>
      </w:r>
      <w:r>
        <w:rPr/>
        <w:t>alta prevalencia de asociación entre ambas entidades y una correlación positiva que indican que el tratamiento con psicoterapia e intervenciones de comportamiento son</w:t>
      </w:r>
      <w:r>
        <w:rPr>
          <w:spacing w:val="-3"/>
        </w:rPr>
        <w:t> </w:t>
      </w:r>
      <w:r>
        <w:rPr/>
        <w:t>beneficiosos).</w:t>
      </w:r>
    </w:p>
    <w:p>
      <w:pPr>
        <w:pStyle w:val="BodyText"/>
        <w:spacing w:line="278" w:lineRule="auto" w:before="202"/>
        <w:ind w:left="1440"/>
      </w:pPr>
      <w:r>
        <w:rPr/>
        <w:t>Las guías de manejo actuales recomiendan el tratamiento se base en tres pasos:</w:t>
      </w:r>
    </w:p>
    <w:p>
      <w:pPr>
        <w:pStyle w:val="ListParagraph"/>
        <w:numPr>
          <w:ilvl w:val="1"/>
          <w:numId w:val="10"/>
        </w:numPr>
        <w:tabs>
          <w:tab w:pos="2161" w:val="left" w:leader="none"/>
        </w:tabs>
        <w:spacing w:line="276" w:lineRule="auto" w:before="196" w:after="0"/>
        <w:ind w:left="2160" w:right="1" w:hanging="360"/>
        <w:jc w:val="both"/>
        <w:rPr>
          <w:sz w:val="22"/>
        </w:rPr>
      </w:pPr>
      <w:r>
        <w:rPr>
          <w:sz w:val="22"/>
        </w:rPr>
        <w:t>Antihistamínicos: no se recomienda utilizar los de primera generación (menor eficacia, menor duración</w:t>
      </w:r>
      <w:r>
        <w:rPr>
          <w:spacing w:val="60"/>
          <w:sz w:val="22"/>
        </w:rPr>
        <w:t> </w:t>
      </w:r>
      <w:r>
        <w:rPr>
          <w:sz w:val="22"/>
        </w:rPr>
        <w:t>de</w:t>
      </w:r>
    </w:p>
    <w:p>
      <w:pPr>
        <w:pStyle w:val="BodyText"/>
        <w:spacing w:line="273" w:lineRule="auto" w:before="93"/>
        <w:ind w:left="1401" w:right="1433"/>
        <w:jc w:val="both"/>
      </w:pPr>
      <w:r>
        <w:rPr/>
        <w:br w:type="column"/>
      </w:r>
      <w:r>
        <w:rPr/>
        <w:t>acción, numerosos efectos secundarios -principal: somnolencia-</w:t>
      </w:r>
    </w:p>
    <w:p>
      <w:pPr>
        <w:pStyle w:val="BodyText"/>
        <w:spacing w:line="276" w:lineRule="auto" w:before="4"/>
        <w:ind w:left="1401" w:right="1436"/>
        <w:jc w:val="both"/>
      </w:pPr>
      <w:r>
        <w:rPr/>
        <w:t>, posibilidad de interacciones medicamentosas y mismo costo). Se recomiendan los de segunda generación. Aprobados para todas las formas: desloratadina, levcetririzina, rupatadina, ebastina, bilastina y misolastina, con una dosis de una tableta</w:t>
      </w:r>
      <w:r>
        <w:rPr>
          <w:spacing w:val="-3"/>
        </w:rPr>
        <w:t> </w:t>
      </w:r>
      <w:r>
        <w:rPr/>
        <w:t>diaria.</w:t>
      </w:r>
    </w:p>
    <w:p>
      <w:pPr>
        <w:pStyle w:val="ListParagraph"/>
        <w:numPr>
          <w:ilvl w:val="1"/>
          <w:numId w:val="10"/>
        </w:numPr>
        <w:tabs>
          <w:tab w:pos="1402" w:val="left" w:leader="none"/>
        </w:tabs>
        <w:spacing w:line="276" w:lineRule="auto" w:before="1" w:after="0"/>
        <w:ind w:left="1401" w:right="1432" w:hanging="361"/>
        <w:jc w:val="both"/>
        <w:rPr>
          <w:sz w:val="22"/>
        </w:rPr>
      </w:pPr>
      <w:r>
        <w:rPr>
          <w:sz w:val="22"/>
        </w:rPr>
        <w:t>Aumentar dosis de antihistamínico: hasta </w:t>
      </w:r>
      <w:r>
        <w:rPr>
          <w:spacing w:val="-3"/>
          <w:sz w:val="22"/>
        </w:rPr>
        <w:t>la </w:t>
      </w:r>
      <w:r>
        <w:rPr>
          <w:sz w:val="22"/>
        </w:rPr>
        <w:t>mitad de los pacientes con urticaria crónica refieren no disminución sintomática suficiente con una única dosis diaria. Estudios hablan de efectividad hasta en dosis cuadriplicada. Sin embargo no se llega a una evidencia si es seguro en todos los medicamentos y para todos los pacientes por </w:t>
      </w:r>
      <w:r>
        <w:rPr>
          <w:spacing w:val="-3"/>
          <w:sz w:val="22"/>
        </w:rPr>
        <w:t>lo </w:t>
      </w:r>
      <w:r>
        <w:rPr>
          <w:sz w:val="22"/>
        </w:rPr>
        <w:t>que se deja a criterio médico el aumentar dosis o bien cambiar a otro medicamento de </w:t>
      </w:r>
      <w:r>
        <w:rPr>
          <w:spacing w:val="-3"/>
          <w:sz w:val="22"/>
        </w:rPr>
        <w:t>la </w:t>
      </w:r>
      <w:r>
        <w:rPr>
          <w:sz w:val="22"/>
        </w:rPr>
        <w:t>misma</w:t>
      </w:r>
      <w:r>
        <w:rPr>
          <w:spacing w:val="0"/>
          <w:sz w:val="22"/>
        </w:rPr>
        <w:t> </w:t>
      </w:r>
      <w:r>
        <w:rPr>
          <w:sz w:val="22"/>
        </w:rPr>
        <w:t>clase.</w:t>
      </w:r>
    </w:p>
    <w:p>
      <w:pPr>
        <w:pStyle w:val="ListParagraph"/>
        <w:numPr>
          <w:ilvl w:val="1"/>
          <w:numId w:val="10"/>
        </w:numPr>
        <w:tabs>
          <w:tab w:pos="1402" w:val="left" w:leader="none"/>
        </w:tabs>
        <w:spacing w:line="273" w:lineRule="auto" w:before="1" w:after="0"/>
        <w:ind w:left="1401" w:right="1433" w:hanging="361"/>
        <w:jc w:val="both"/>
        <w:rPr>
          <w:sz w:val="22"/>
        </w:rPr>
      </w:pPr>
      <w:r>
        <w:rPr>
          <w:sz w:val="22"/>
        </w:rPr>
        <w:t>Casos refractarios: se recomienda, con hasta un 70%</w:t>
      </w:r>
      <w:r>
        <w:rPr>
          <w:spacing w:val="10"/>
          <w:sz w:val="22"/>
        </w:rPr>
        <w:t> </w:t>
      </w:r>
      <w:r>
        <w:rPr>
          <w:sz w:val="22"/>
        </w:rPr>
        <w:t>éxito</w:t>
      </w:r>
    </w:p>
    <w:p>
      <w:pPr>
        <w:spacing w:after="0" w:line="273" w:lineRule="auto"/>
        <w:jc w:val="both"/>
        <w:rPr>
          <w:sz w:val="22"/>
        </w:rPr>
        <w:sectPr>
          <w:type w:val="continuous"/>
          <w:pgSz w:w="12240" w:h="15840"/>
          <w:pgMar w:top="1500" w:bottom="0" w:left="0" w:right="0"/>
          <w:cols w:num="2" w:equalWidth="0">
            <w:col w:w="5762" w:space="40"/>
            <w:col w:w="6438"/>
          </w:cols>
        </w:sectPr>
      </w:pPr>
    </w:p>
    <w:p>
      <w:pPr>
        <w:pStyle w:val="BodyText"/>
        <w:rPr>
          <w:sz w:val="20"/>
        </w:rPr>
      </w:pPr>
    </w:p>
    <w:p>
      <w:pPr>
        <w:spacing w:after="0"/>
        <w:rPr>
          <w:sz w:val="20"/>
        </w:rPr>
        <w:sectPr>
          <w:pgSz w:w="12240" w:h="15840"/>
          <w:pgMar w:header="723" w:footer="882" w:top="940" w:bottom="1080" w:left="0" w:right="0"/>
        </w:sectPr>
      </w:pPr>
    </w:p>
    <w:p>
      <w:pPr>
        <w:pStyle w:val="BodyText"/>
        <w:spacing w:before="8"/>
      </w:pPr>
    </w:p>
    <w:p>
      <w:pPr>
        <w:pStyle w:val="ListParagraph"/>
        <w:numPr>
          <w:ilvl w:val="1"/>
          <w:numId w:val="10"/>
        </w:numPr>
        <w:tabs>
          <w:tab w:pos="2161" w:val="left" w:leader="none"/>
        </w:tabs>
        <w:spacing w:line="276" w:lineRule="auto" w:before="0" w:after="0"/>
        <w:ind w:left="2160" w:right="3" w:hanging="360"/>
        <w:jc w:val="both"/>
        <w:rPr>
          <w:sz w:val="22"/>
        </w:rPr>
      </w:pPr>
      <w:r>
        <w:rPr>
          <w:sz w:val="22"/>
        </w:rPr>
        <w:t>(logrando pacientes asintomáticos), el uso de omalizumab (300mg SC semanal por 4</w:t>
      </w:r>
      <w:r>
        <w:rPr>
          <w:spacing w:val="-10"/>
          <w:sz w:val="22"/>
        </w:rPr>
        <w:t> </w:t>
      </w:r>
      <w:r>
        <w:rPr>
          <w:sz w:val="22"/>
        </w:rPr>
        <w:t>semanas).</w:t>
      </w:r>
    </w:p>
    <w:p>
      <w:pPr>
        <w:pStyle w:val="BodyText"/>
        <w:spacing w:line="276" w:lineRule="auto" w:before="1"/>
        <w:ind w:left="1440"/>
        <w:jc w:val="both"/>
      </w:pPr>
      <w:r>
        <w:rPr/>
        <w:t>Otros medicamentos utilizados en el tratamiento crónico son: antagonistas de receptor de leucotrienos (montelukast) y ciclosporina A y en caso de exacerbación o bien presentación aguda medicamentos de rescate: corticoesteroides sistémicos (periodos cortos, aproximadamente 7-10 días de 40mg de prednisona) y adrenalina intramuscular.</w:t>
      </w:r>
    </w:p>
    <w:p>
      <w:pPr>
        <w:pStyle w:val="BodyText"/>
        <w:spacing w:before="9"/>
        <w:rPr>
          <w:sz w:val="20"/>
        </w:rPr>
      </w:pPr>
    </w:p>
    <w:p>
      <w:pPr>
        <w:pStyle w:val="Heading4"/>
      </w:pPr>
      <w:r>
        <w:rPr/>
        <w:t>CONCLUSIONES</w:t>
      </w:r>
    </w:p>
    <w:p>
      <w:pPr>
        <w:pStyle w:val="BodyText"/>
        <w:spacing w:before="1"/>
        <w:rPr>
          <w:b/>
          <w:sz w:val="21"/>
        </w:rPr>
      </w:pPr>
    </w:p>
    <w:p>
      <w:pPr>
        <w:pStyle w:val="BodyText"/>
        <w:spacing w:line="276" w:lineRule="auto"/>
        <w:ind w:left="1440" w:right="40"/>
      </w:pPr>
      <w:r>
        <w:rPr/>
        <w:t>La urticaria involucra la aparición de ronchas elevadas, altamente pruriginosas,</w:t>
      </w:r>
    </w:p>
    <w:p>
      <w:pPr>
        <w:pStyle w:val="BodyText"/>
        <w:spacing w:before="8"/>
      </w:pPr>
      <w:r>
        <w:rPr/>
        <w:br w:type="column"/>
      </w:r>
      <w:r>
        <w:rPr/>
      </w:r>
    </w:p>
    <w:p>
      <w:pPr>
        <w:pStyle w:val="BodyText"/>
        <w:spacing w:line="276" w:lineRule="auto"/>
        <w:ind w:left="677" w:right="1424"/>
      </w:pPr>
      <w:r>
        <w:rPr/>
        <w:t>eritematosas con o sin edema de tejido profundo (angioedema), usualmente autolimitada y benigna, sin embargo en ocasiones puede comprometer la vida. Es causado por reacción mediada por la célula central: mastocitos y liberación de sustancias vasodilatadoras, usualmente esporádica y que requiere una simple valoración clínica y en ocasiones realizar estudios complementarios. Para lograr un manejo óptimo se requiere entendimiento y educación brindada por el médico y soporte psicológico, para evitar agravantes, además de tratamiento sintomático y en ocasiones de mantenimiento.</w:t>
      </w:r>
    </w:p>
    <w:p>
      <w:pPr>
        <w:spacing w:after="0" w:line="276" w:lineRule="auto"/>
        <w:sectPr>
          <w:type w:val="continuous"/>
          <w:pgSz w:w="12240" w:h="15840"/>
          <w:pgMar w:top="1500" w:bottom="0" w:left="0" w:right="0"/>
          <w:cols w:num="2" w:equalWidth="0">
            <w:col w:w="5765" w:space="40"/>
            <w:col w:w="6435"/>
          </w:cols>
        </w:sectPr>
      </w:pPr>
    </w:p>
    <w:p>
      <w:pPr>
        <w:pStyle w:val="BodyText"/>
        <w:rPr>
          <w:sz w:val="20"/>
        </w:rPr>
      </w:pPr>
    </w:p>
    <w:p>
      <w:pPr>
        <w:pStyle w:val="BodyText"/>
        <w:spacing w:before="4"/>
      </w:pPr>
    </w:p>
    <w:p>
      <w:pPr>
        <w:pStyle w:val="Heading4"/>
        <w:spacing w:before="1"/>
      </w:pPr>
      <w:r>
        <w:rPr/>
        <w:t>BIBLIOGRAFIA</w:t>
      </w:r>
    </w:p>
    <w:p>
      <w:pPr>
        <w:pStyle w:val="BodyText"/>
        <w:spacing w:before="2"/>
        <w:rPr>
          <w:b/>
          <w:sz w:val="21"/>
        </w:rPr>
      </w:pPr>
    </w:p>
    <w:p>
      <w:pPr>
        <w:pStyle w:val="ListParagraph"/>
        <w:numPr>
          <w:ilvl w:val="1"/>
          <w:numId w:val="11"/>
        </w:numPr>
        <w:tabs>
          <w:tab w:pos="1800" w:val="left" w:leader="none"/>
          <w:tab w:pos="1801" w:val="left" w:leader="none"/>
        </w:tabs>
        <w:spacing w:line="271" w:lineRule="auto" w:before="0" w:after="0"/>
        <w:ind w:left="1800" w:right="2663" w:hanging="360"/>
        <w:jc w:val="left"/>
        <w:rPr>
          <w:sz w:val="20"/>
        </w:rPr>
      </w:pPr>
      <w:r>
        <w:rPr>
          <w:sz w:val="20"/>
        </w:rPr>
        <w:t>R. J. Powell, S. C. Leech, S. Till, P. A. J. Huber, S. M. Nasser and A. T. Clark. Clinical</w:t>
      </w:r>
      <w:r>
        <w:rPr>
          <w:spacing w:val="-33"/>
          <w:sz w:val="20"/>
        </w:rPr>
        <w:t> </w:t>
      </w:r>
      <w:r>
        <w:rPr>
          <w:sz w:val="20"/>
        </w:rPr>
        <w:t>&amp; Experimental Allergy, 2015 (45) 547-565. doi:</w:t>
      </w:r>
      <w:r>
        <w:rPr>
          <w:spacing w:val="-11"/>
          <w:sz w:val="20"/>
        </w:rPr>
        <w:t> </w:t>
      </w:r>
      <w:r>
        <w:rPr>
          <w:sz w:val="20"/>
        </w:rPr>
        <w:t>10.1111/cea.12494</w:t>
      </w:r>
    </w:p>
    <w:p>
      <w:pPr>
        <w:pStyle w:val="ListParagraph"/>
        <w:numPr>
          <w:ilvl w:val="1"/>
          <w:numId w:val="11"/>
        </w:numPr>
        <w:tabs>
          <w:tab w:pos="1800" w:val="left" w:leader="none"/>
          <w:tab w:pos="1801" w:val="left" w:leader="none"/>
        </w:tabs>
        <w:spacing w:line="240" w:lineRule="auto" w:before="2" w:after="0"/>
        <w:ind w:left="1800" w:right="0" w:hanging="360"/>
        <w:jc w:val="left"/>
        <w:rPr>
          <w:sz w:val="20"/>
        </w:rPr>
      </w:pPr>
      <w:r>
        <w:rPr>
          <w:sz w:val="20"/>
        </w:rPr>
        <w:t>P. Schaefer. Urticaria: Evaluation and Treatment. Am Fam Physician. 2011;83</w:t>
      </w:r>
      <w:r>
        <w:rPr>
          <w:spacing w:val="-18"/>
          <w:sz w:val="20"/>
        </w:rPr>
        <w:t> </w:t>
      </w:r>
      <w:r>
        <w:rPr>
          <w:sz w:val="20"/>
        </w:rPr>
        <w:t>(9):1078-1084.</w:t>
      </w:r>
    </w:p>
    <w:p>
      <w:pPr>
        <w:pStyle w:val="ListParagraph"/>
        <w:numPr>
          <w:ilvl w:val="1"/>
          <w:numId w:val="11"/>
        </w:numPr>
        <w:tabs>
          <w:tab w:pos="1800" w:val="left" w:leader="none"/>
          <w:tab w:pos="1801" w:val="left" w:leader="none"/>
        </w:tabs>
        <w:spacing w:line="273" w:lineRule="auto" w:before="34" w:after="0"/>
        <w:ind w:left="1800" w:right="1733" w:hanging="360"/>
        <w:jc w:val="left"/>
        <w:rPr>
          <w:sz w:val="20"/>
        </w:rPr>
      </w:pPr>
      <w:r>
        <w:rPr>
          <w:sz w:val="20"/>
        </w:rPr>
        <w:t>C. Termeer, P. Staucah et al. Chronic spontaneous urticaria – a management pathway for patients with chronic spontaneous urticaria. Journal of the German Society of Dermatology. 2015. doi: 10.1111/ddg.12633</w:t>
      </w:r>
    </w:p>
    <w:p>
      <w:pPr>
        <w:pStyle w:val="ListParagraph"/>
        <w:numPr>
          <w:ilvl w:val="1"/>
          <w:numId w:val="11"/>
        </w:numPr>
        <w:tabs>
          <w:tab w:pos="1856" w:val="left" w:leader="none"/>
          <w:tab w:pos="1857" w:val="left" w:leader="none"/>
        </w:tabs>
        <w:spacing w:line="276" w:lineRule="auto" w:before="1" w:after="0"/>
        <w:ind w:left="1800" w:right="2026" w:hanging="360"/>
        <w:jc w:val="left"/>
        <w:rPr>
          <w:sz w:val="20"/>
        </w:rPr>
      </w:pPr>
      <w:r>
        <w:rPr>
          <w:sz w:val="20"/>
        </w:rPr>
        <w:t>M. Sánchez-Borges et al. Diagnosis and Treatment of Urticaria and Angioedema: A</w:t>
      </w:r>
      <w:r>
        <w:rPr>
          <w:spacing w:val="-39"/>
          <w:sz w:val="20"/>
        </w:rPr>
        <w:t> </w:t>
      </w:r>
      <w:r>
        <w:rPr>
          <w:sz w:val="20"/>
        </w:rPr>
        <w:t>Worldwide Perspective. World Allergy Organization Position Paper.</w:t>
      </w:r>
      <w:r>
        <w:rPr>
          <w:spacing w:val="-13"/>
          <w:sz w:val="20"/>
        </w:rPr>
        <w:t> </w:t>
      </w:r>
      <w:r>
        <w:rPr>
          <w:sz w:val="20"/>
        </w:rPr>
        <w:t>2012.;5:125-147.</w:t>
      </w:r>
    </w:p>
    <w:p>
      <w:pPr>
        <w:pStyle w:val="BodyText"/>
        <w:spacing w:before="11"/>
      </w:pPr>
    </w:p>
    <w:p>
      <w:pPr>
        <w:tabs>
          <w:tab w:pos="7402" w:val="left" w:leader="none"/>
        </w:tabs>
        <w:spacing w:before="0"/>
        <w:ind w:left="1440" w:right="0" w:firstLine="0"/>
        <w:jc w:val="left"/>
        <w:rPr>
          <w:sz w:val="20"/>
        </w:rPr>
      </w:pPr>
      <w:r>
        <w:rPr>
          <w:sz w:val="20"/>
        </w:rPr>
        <w:t>Recepción: 04 Abril</w:t>
      </w:r>
      <w:r>
        <w:rPr>
          <w:spacing w:val="-3"/>
          <w:sz w:val="20"/>
        </w:rPr>
        <w:t> </w:t>
      </w:r>
      <w:r>
        <w:rPr>
          <w:sz w:val="20"/>
        </w:rPr>
        <w:t>de</w:t>
      </w:r>
      <w:r>
        <w:rPr>
          <w:spacing w:val="-2"/>
          <w:sz w:val="20"/>
        </w:rPr>
        <w:t> </w:t>
      </w:r>
      <w:r>
        <w:rPr>
          <w:sz w:val="20"/>
        </w:rPr>
        <w:t>2016</w:t>
        <w:tab/>
        <w:t>Aprobación: 10 Abril de</w:t>
      </w:r>
      <w:r>
        <w:rPr>
          <w:spacing w:val="-2"/>
          <w:sz w:val="20"/>
        </w:rPr>
        <w:t> </w:t>
      </w:r>
      <w:r>
        <w:rPr>
          <w:sz w:val="20"/>
        </w:rPr>
        <w:t>2016</w:t>
      </w:r>
    </w:p>
    <w:p>
      <w:pPr>
        <w:spacing w:after="0"/>
        <w:jc w:val="left"/>
        <w:rPr>
          <w:sz w:val="20"/>
        </w:rPr>
        <w:sectPr>
          <w:type w:val="continuous"/>
          <w:pgSz w:w="12240" w:h="15840"/>
          <w:pgMar w:top="1500" w:bottom="0" w:left="0" w:right="0"/>
        </w:sectPr>
      </w:pPr>
    </w:p>
    <w:p>
      <w:pPr>
        <w:spacing w:before="78"/>
        <w:ind w:left="1544" w:right="0" w:firstLine="0"/>
        <w:jc w:val="left"/>
        <w:rPr>
          <w:sz w:val="16"/>
        </w:rPr>
      </w:pPr>
      <w:r>
        <w:rPr/>
        <w:pict>
          <v:group style="position:absolute;margin-left:72.199997pt;margin-top:4.183923pt;width:472.3pt;height:442.3pt;mso-position-horizontal-relative:page;mso-position-vertical-relative:paragraph;z-index:-42688" coordorigin="1444,84" coordsize="9446,8846">
            <v:shape style="position:absolute;left:3375;top:1339;width:7515;height:7590" type="#_x0000_t75" stroked="false">
              <v:imagedata r:id="rId60" o:title=""/>
            </v:shape>
            <v:shape style="position:absolute;left:1444;top:83;width:1928;height:8600" type="#_x0000_t75" stroked="false">
              <v:imagedata r:id="rId61" o:title=""/>
            </v:shape>
            <w10:wrap type="none"/>
          </v:group>
        </w:pict>
      </w:r>
      <w:r>
        <w:rPr>
          <w:sz w:val="16"/>
        </w:rPr>
        <w:t>Revista Médica</w:t>
      </w:r>
      <w:r>
        <w:rPr>
          <w:spacing w:val="-12"/>
          <w:sz w:val="16"/>
        </w:rPr>
        <w:t> </w:t>
      </w:r>
      <w:r>
        <w:rPr>
          <w:sz w:val="16"/>
        </w:rPr>
        <w:t>Sinergia</w:t>
      </w:r>
    </w:p>
    <w:p>
      <w:pPr>
        <w:pStyle w:val="BodyText"/>
        <w:spacing w:before="8"/>
        <w:rPr>
          <w:sz w:val="18"/>
        </w:rPr>
      </w:pPr>
    </w:p>
    <w:p>
      <w:pPr>
        <w:spacing w:before="0"/>
        <w:ind w:left="1812" w:right="0" w:firstLine="0"/>
        <w:jc w:val="left"/>
        <w:rPr>
          <w:sz w:val="16"/>
        </w:rPr>
      </w:pPr>
      <w:r>
        <w:rPr>
          <w:sz w:val="16"/>
        </w:rPr>
        <w:t>ISSN 2215-4523</w:t>
      </w:r>
    </w:p>
    <w:p>
      <w:pPr>
        <w:spacing w:line="261" w:lineRule="auto" w:before="11"/>
        <w:ind w:left="1628" w:right="49" w:firstLine="336"/>
        <w:jc w:val="left"/>
        <w:rPr>
          <w:sz w:val="16"/>
        </w:rPr>
      </w:pPr>
      <w:r>
        <w:rPr>
          <w:sz w:val="16"/>
        </w:rPr>
        <w:t>Vol.1 Num:5 Mayo 2016 pp:20-23</w:t>
      </w:r>
    </w:p>
    <w:p>
      <w:pPr>
        <w:pStyle w:val="BodyText"/>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spacing w:before="4"/>
        <w:rPr>
          <w:sz w:val="27"/>
        </w:rPr>
      </w:pPr>
    </w:p>
    <w:p>
      <w:pPr>
        <w:pStyle w:val="BodyText"/>
        <w:ind w:left="224"/>
      </w:pPr>
      <w:r>
        <w:rPr/>
        <w:t>RESUMEN</w:t>
      </w:r>
    </w:p>
    <w:p>
      <w:pPr>
        <w:pStyle w:val="Heading3"/>
        <w:ind w:left="1544"/>
      </w:pPr>
      <w:r>
        <w:rPr>
          <w:b w:val="0"/>
        </w:rPr>
        <w:br w:type="column"/>
      </w:r>
      <w:r>
        <w:rPr/>
        <w:t>VULVODINIA</w:t>
      </w:r>
    </w:p>
    <w:p>
      <w:pPr>
        <w:spacing w:before="53"/>
        <w:ind w:left="1537" w:right="0" w:firstLine="0"/>
        <w:jc w:val="center"/>
        <w:rPr>
          <w:sz w:val="20"/>
        </w:rPr>
      </w:pPr>
      <w:r>
        <w:rPr>
          <w:sz w:val="20"/>
        </w:rPr>
        <w:t>(VULVODYNIA)</w:t>
      </w:r>
    </w:p>
    <w:p>
      <w:pPr>
        <w:pStyle w:val="BodyText"/>
        <w:rPr>
          <w:sz w:val="24"/>
        </w:rPr>
      </w:pPr>
      <w:r>
        <w:rPr/>
        <w:br w:type="column"/>
      </w:r>
      <w:r>
        <w:rPr>
          <w:sz w:val="24"/>
        </w:rPr>
      </w:r>
    </w:p>
    <w:p>
      <w:pPr>
        <w:pStyle w:val="BodyText"/>
        <w:rPr>
          <w:sz w:val="24"/>
        </w:rPr>
      </w:pPr>
    </w:p>
    <w:p>
      <w:pPr>
        <w:pStyle w:val="BodyText"/>
        <w:spacing w:before="11"/>
        <w:rPr>
          <w:sz w:val="34"/>
        </w:rPr>
      </w:pPr>
    </w:p>
    <w:p>
      <w:pPr>
        <w:pStyle w:val="ListParagraph"/>
        <w:numPr>
          <w:ilvl w:val="0"/>
          <w:numId w:val="12"/>
        </w:numPr>
        <w:tabs>
          <w:tab w:pos="424" w:val="left" w:leader="none"/>
        </w:tabs>
        <w:spacing w:line="240" w:lineRule="auto" w:before="0" w:after="0"/>
        <w:ind w:left="423" w:right="0" w:hanging="145"/>
        <w:jc w:val="left"/>
        <w:rPr>
          <w:sz w:val="22"/>
        </w:rPr>
      </w:pPr>
      <w:r>
        <w:rPr>
          <w:sz w:val="22"/>
        </w:rPr>
        <w:t>Nohelia Zeledón</w:t>
      </w:r>
      <w:r>
        <w:rPr>
          <w:spacing w:val="-2"/>
          <w:sz w:val="22"/>
        </w:rPr>
        <w:t> </w:t>
      </w:r>
      <w:r>
        <w:rPr>
          <w:sz w:val="22"/>
        </w:rPr>
        <w:t>Rojas</w:t>
      </w:r>
    </w:p>
    <w:p>
      <w:pPr>
        <w:spacing w:after="0" w:line="240" w:lineRule="auto"/>
        <w:jc w:val="left"/>
        <w:rPr>
          <w:sz w:val="22"/>
        </w:rPr>
        <w:sectPr>
          <w:headerReference w:type="even" r:id="rId57"/>
          <w:footerReference w:type="even" r:id="rId58"/>
          <w:footerReference w:type="default" r:id="rId59"/>
          <w:pgSz w:w="12240" w:h="15840"/>
          <w:pgMar w:header="0" w:footer="872" w:top="1360" w:bottom="1060" w:left="0" w:right="0"/>
          <w:pgNumType w:start="20"/>
          <w:cols w:num="4" w:equalWidth="0">
            <w:col w:w="3265" w:space="40"/>
            <w:col w:w="1327" w:space="150"/>
            <w:col w:w="3275" w:space="39"/>
            <w:col w:w="4144"/>
          </w:cols>
        </w:sectPr>
      </w:pPr>
    </w:p>
    <w:p>
      <w:pPr>
        <w:pStyle w:val="BodyText"/>
        <w:spacing w:line="276" w:lineRule="auto" w:before="34"/>
        <w:ind w:left="3529" w:right="1493"/>
        <w:jc w:val="both"/>
      </w:pPr>
      <w:r>
        <w:rPr/>
        <w:t>La vulvodinia es un malestar crónica vulvar, que se caracteriza por ardor, picazón, irritación o sensación de carne viva de tres meses de evolución en ausencia de lesiones no identificadas clínicamente sin patología neurológica o infección de la piel.</w:t>
      </w:r>
    </w:p>
    <w:p>
      <w:pPr>
        <w:pStyle w:val="BodyText"/>
        <w:spacing w:line="276" w:lineRule="auto"/>
        <w:ind w:left="3529" w:right="1626"/>
      </w:pPr>
      <w:r>
        <w:rPr/>
        <w:t>La etiología de la vulvodinia se desconoce. Se trata de una enfermedad multifactorial sin una solo causa descrita.</w:t>
      </w:r>
    </w:p>
    <w:p>
      <w:pPr>
        <w:pStyle w:val="BodyText"/>
        <w:spacing w:line="276" w:lineRule="auto" w:before="5"/>
        <w:ind w:left="3529" w:right="1720"/>
      </w:pPr>
      <w:r>
        <w:rPr/>
        <w:t>El objetivo fundamental de esta terapia es la disminución del dolor y recuperar en las pacientes la función sexual que en muchos casos está afectada</w:t>
      </w:r>
    </w:p>
    <w:p>
      <w:pPr>
        <w:pStyle w:val="BodyText"/>
        <w:spacing w:before="6"/>
        <w:rPr>
          <w:sz w:val="25"/>
        </w:rPr>
      </w:pPr>
    </w:p>
    <w:p>
      <w:pPr>
        <w:pStyle w:val="BodyText"/>
        <w:ind w:left="3529"/>
      </w:pPr>
      <w:r>
        <w:rPr/>
        <w:t>DESCRIPTORES</w:t>
      </w:r>
    </w:p>
    <w:p>
      <w:pPr>
        <w:pStyle w:val="BodyText"/>
        <w:spacing w:before="39"/>
        <w:ind w:left="3529"/>
      </w:pPr>
      <w:r>
        <w:rPr/>
        <w:t>Vulvodinia, ardor, picazón, irritación, función sexual, multifactorial.</w:t>
      </w:r>
    </w:p>
    <w:p>
      <w:pPr>
        <w:pStyle w:val="BodyText"/>
        <w:spacing w:before="4"/>
        <w:rPr>
          <w:sz w:val="20"/>
        </w:rPr>
      </w:pPr>
    </w:p>
    <w:p>
      <w:pPr>
        <w:spacing w:after="0"/>
        <w:rPr>
          <w:sz w:val="20"/>
        </w:rPr>
        <w:sectPr>
          <w:type w:val="continuous"/>
          <w:pgSz w:w="12240" w:h="15840"/>
          <w:pgMar w:top="1500" w:bottom="0" w:left="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spacing w:line="259" w:lineRule="auto" w:before="154"/>
        <w:ind w:left="1444" w:right="0" w:firstLine="0"/>
        <w:jc w:val="left"/>
        <w:rPr>
          <w:sz w:val="16"/>
        </w:rPr>
      </w:pPr>
      <w:r>
        <w:rPr>
          <w:sz w:val="16"/>
        </w:rPr>
        <w:t>*Médico General. Universidad de</w:t>
      </w:r>
      <w:r>
        <w:rPr>
          <w:spacing w:val="-10"/>
          <w:sz w:val="16"/>
        </w:rPr>
        <w:t> </w:t>
      </w:r>
      <w:r>
        <w:rPr>
          <w:sz w:val="16"/>
        </w:rPr>
        <w:t>Ciencias Médicas. (UCIMED) San José -Costa Rica Correo Electrónico: Noheliazeledon1989@ gmail.com</w:t>
      </w:r>
    </w:p>
    <w:p>
      <w:pPr>
        <w:pStyle w:val="BodyText"/>
        <w:spacing w:before="93"/>
        <w:ind w:left="321"/>
      </w:pPr>
      <w:r>
        <w:rPr/>
        <w:br w:type="column"/>
      </w:r>
      <w:r>
        <w:rPr/>
        <w:t>SUMMARY</w:t>
      </w:r>
    </w:p>
    <w:p>
      <w:pPr>
        <w:pStyle w:val="BodyText"/>
        <w:spacing w:line="276" w:lineRule="auto" w:before="38"/>
        <w:ind w:left="321" w:right="1499"/>
        <w:jc w:val="both"/>
      </w:pPr>
      <w:r>
        <w:rPr/>
        <w:t>Vulvodynia is a chronic vulvar discomfort, characterized by burning, itching, irritation or feeling raw three months of evolution in the absence of lesions identified clinically without neurological disease or skin infection.</w:t>
      </w:r>
    </w:p>
    <w:p>
      <w:pPr>
        <w:pStyle w:val="BodyText"/>
        <w:spacing w:line="276" w:lineRule="auto" w:before="2"/>
        <w:ind w:left="321" w:right="1496"/>
      </w:pPr>
      <w:r>
        <w:rPr/>
        <w:t>The etiology of vulvodynia is unknown. It is a multifactorial  disease without just cause described.</w:t>
      </w:r>
    </w:p>
    <w:p>
      <w:pPr>
        <w:pStyle w:val="BodyText"/>
        <w:spacing w:line="251" w:lineRule="exact"/>
        <w:ind w:left="321"/>
        <w:jc w:val="both"/>
      </w:pPr>
      <w:r>
        <w:rPr/>
        <w:t>The main objective of this therapy is less pain and patients recover sexual</w:t>
      </w:r>
    </w:p>
    <w:p>
      <w:pPr>
        <w:pStyle w:val="BodyText"/>
        <w:spacing w:before="39"/>
        <w:ind w:left="321"/>
        <w:jc w:val="both"/>
      </w:pPr>
      <w:r>
        <w:rPr/>
        <w:t>function in many cases is affected.</w:t>
      </w:r>
    </w:p>
    <w:p>
      <w:pPr>
        <w:pStyle w:val="BodyText"/>
        <w:spacing w:before="8"/>
        <w:rPr>
          <w:sz w:val="28"/>
        </w:rPr>
      </w:pPr>
    </w:p>
    <w:p>
      <w:pPr>
        <w:pStyle w:val="BodyText"/>
        <w:ind w:left="321"/>
        <w:jc w:val="both"/>
      </w:pPr>
      <w:r>
        <w:rPr/>
        <w:t>KEYWORDS</w:t>
      </w:r>
    </w:p>
    <w:p>
      <w:pPr>
        <w:pStyle w:val="BodyText"/>
        <w:spacing w:before="35"/>
        <w:ind w:left="321"/>
        <w:jc w:val="both"/>
      </w:pPr>
      <w:r>
        <w:rPr/>
        <w:t>Vulvodynia, burning, itching, irritation, sexual, multifactorial function.</w:t>
      </w:r>
    </w:p>
    <w:p>
      <w:pPr>
        <w:spacing w:after="0"/>
        <w:jc w:val="both"/>
        <w:sectPr>
          <w:type w:val="continuous"/>
          <w:pgSz w:w="12240" w:h="15840"/>
          <w:pgMar w:top="1500" w:bottom="0" w:left="0" w:right="0"/>
          <w:cols w:num="2" w:equalWidth="0">
            <w:col w:w="3168" w:space="40"/>
            <w:col w:w="9032"/>
          </w:cols>
        </w:sectPr>
      </w:pPr>
    </w:p>
    <w:p>
      <w:pPr>
        <w:pStyle w:val="BodyText"/>
        <w:rPr>
          <w:sz w:val="20"/>
        </w:rPr>
      </w:pPr>
    </w:p>
    <w:p>
      <w:pPr>
        <w:pStyle w:val="BodyText"/>
        <w:rPr>
          <w:sz w:val="20"/>
        </w:rPr>
      </w:pPr>
    </w:p>
    <w:p>
      <w:pPr>
        <w:pStyle w:val="BodyText"/>
        <w:rPr>
          <w:sz w:val="20"/>
        </w:rPr>
      </w:pPr>
    </w:p>
    <w:p>
      <w:pPr>
        <w:spacing w:after="0"/>
        <w:rPr>
          <w:sz w:val="20"/>
        </w:rPr>
        <w:sectPr>
          <w:type w:val="continuous"/>
          <w:pgSz w:w="12240" w:h="15840"/>
          <w:pgMar w:top="1500" w:bottom="0" w:left="0" w:right="0"/>
        </w:sectPr>
      </w:pPr>
    </w:p>
    <w:p>
      <w:pPr>
        <w:pStyle w:val="BodyText"/>
        <w:spacing w:before="9"/>
        <w:rPr>
          <w:sz w:val="21"/>
        </w:rPr>
      </w:pPr>
    </w:p>
    <w:p>
      <w:pPr>
        <w:pStyle w:val="Heading4"/>
      </w:pPr>
      <w:r>
        <w:rPr/>
        <w:t>DEFINICION</w:t>
      </w:r>
    </w:p>
    <w:p>
      <w:pPr>
        <w:pStyle w:val="BodyText"/>
        <w:rPr>
          <w:b/>
          <w:sz w:val="21"/>
        </w:rPr>
      </w:pPr>
    </w:p>
    <w:p>
      <w:pPr>
        <w:pStyle w:val="BodyText"/>
        <w:spacing w:line="276" w:lineRule="auto" w:before="1"/>
        <w:ind w:left="1440"/>
        <w:jc w:val="both"/>
      </w:pPr>
      <w:r>
        <w:rPr/>
        <w:t>La primera vez que se escribe sobre este dolor crónico fue en 1889, por Skene. Sin embargo, hasta 1976, </w:t>
      </w:r>
      <w:r>
        <w:rPr>
          <w:spacing w:val="-3"/>
        </w:rPr>
        <w:t>la </w:t>
      </w:r>
      <w:r>
        <w:rPr/>
        <w:t>International Society for Study of Vulvovaginal Diseases (ISSVD), reconoció el dolor vulvar como una entidad</w:t>
      </w:r>
      <w:r>
        <w:rPr>
          <w:spacing w:val="-1"/>
        </w:rPr>
        <w:t> </w:t>
      </w:r>
      <w:r>
        <w:rPr/>
        <w:t>patológica.</w:t>
      </w:r>
    </w:p>
    <w:p>
      <w:pPr>
        <w:pStyle w:val="BodyText"/>
        <w:spacing w:line="276" w:lineRule="auto" w:before="2"/>
        <w:ind w:left="1440"/>
        <w:jc w:val="both"/>
      </w:pPr>
      <w:r>
        <w:rPr/>
        <w:t>En 1983 la International Society for Study of Vulvovaginal Diseases definió a esta patología como un malestar crónica vulvar,</w:t>
      </w:r>
    </w:p>
    <w:p>
      <w:pPr>
        <w:pStyle w:val="BodyText"/>
        <w:spacing w:before="26"/>
        <w:ind w:left="1440"/>
        <w:jc w:val="both"/>
      </w:pPr>
      <w:r>
        <w:rPr>
          <w:w w:val="100"/>
        </w:rPr>
        <w:t>.</w:t>
      </w:r>
    </w:p>
    <w:p>
      <w:pPr>
        <w:pStyle w:val="BodyText"/>
        <w:spacing w:line="276" w:lineRule="auto" w:before="213"/>
        <w:ind w:left="680" w:right="1433"/>
        <w:jc w:val="both"/>
      </w:pPr>
      <w:r>
        <w:rPr/>
        <w:br w:type="column"/>
      </w:r>
      <w:r>
        <w:rPr/>
        <w:t>que se caracteriza por ardor, picazón, irritación o sensación de carne viva de tres meses de evolución en ausencia de lesiones no identificadas clínicamente sin patología neurológica o infección de </w:t>
      </w:r>
      <w:r>
        <w:rPr>
          <w:spacing w:val="-3"/>
        </w:rPr>
        <w:t>la </w:t>
      </w:r>
      <w:r>
        <w:rPr/>
        <w:t>piel. En 2013 esta misma entidad clasifica en 2 categorías esta patología. Dolor vulvar, asociada a problemas específicos, y vulvodinia generalizada afectando a toda </w:t>
      </w:r>
      <w:r>
        <w:rPr>
          <w:spacing w:val="-3"/>
        </w:rPr>
        <w:t>la </w:t>
      </w:r>
      <w:r>
        <w:rPr/>
        <w:t>vulva, o localizada en un área específica siendo esta ultima </w:t>
      </w:r>
      <w:r>
        <w:rPr>
          <w:spacing w:val="-3"/>
        </w:rPr>
        <w:t>la </w:t>
      </w:r>
      <w:r>
        <w:rPr/>
        <w:t>más</w:t>
      </w:r>
      <w:r>
        <w:rPr>
          <w:spacing w:val="1"/>
        </w:rPr>
        <w:t> </w:t>
      </w:r>
      <w:r>
        <w:rPr/>
        <w:t>frecuente</w:t>
      </w:r>
    </w:p>
    <w:p>
      <w:pPr>
        <w:spacing w:after="0" w:line="276" w:lineRule="auto"/>
        <w:jc w:val="both"/>
        <w:sectPr>
          <w:type w:val="continuous"/>
          <w:pgSz w:w="12240" w:h="15840"/>
          <w:pgMar w:top="1500" w:bottom="0" w:left="0" w:right="0"/>
          <w:cols w:num="2" w:equalWidth="0">
            <w:col w:w="5762" w:space="40"/>
            <w:col w:w="6438"/>
          </w:cols>
        </w:sectPr>
      </w:pPr>
    </w:p>
    <w:p>
      <w:pPr>
        <w:pStyle w:val="BodyText"/>
        <w:rPr>
          <w:sz w:val="20"/>
        </w:rPr>
      </w:pPr>
    </w:p>
    <w:p>
      <w:pPr>
        <w:spacing w:after="0"/>
        <w:rPr>
          <w:sz w:val="20"/>
        </w:rPr>
        <w:sectPr>
          <w:headerReference w:type="default" r:id="rId62"/>
          <w:headerReference w:type="even" r:id="rId63"/>
          <w:pgSz w:w="12240" w:h="15840"/>
          <w:pgMar w:header="723" w:footer="882" w:top="940" w:bottom="1080" w:left="0" w:right="0"/>
        </w:sectPr>
      </w:pPr>
    </w:p>
    <w:p>
      <w:pPr>
        <w:pStyle w:val="BodyText"/>
        <w:spacing w:before="8"/>
      </w:pPr>
    </w:p>
    <w:p>
      <w:pPr>
        <w:pStyle w:val="BodyText"/>
        <w:spacing w:line="276" w:lineRule="auto"/>
        <w:ind w:left="1440"/>
        <w:jc w:val="both"/>
      </w:pPr>
      <w:r>
        <w:rPr/>
        <w:t>También ha sido clasificada en vulvodinea dependiente o independiente de estímulos. La vulvodinia local provocada afecta a mujeres jóvenes entre 20 y 30 años, se caracteriza principalmente por dispareunia de entrada o por sensibilidad vestibular principalmente a la presión, rara vez se observa eritema y otra lesión.</w:t>
      </w:r>
    </w:p>
    <w:p>
      <w:pPr>
        <w:pStyle w:val="BodyText"/>
        <w:spacing w:line="276" w:lineRule="auto" w:before="1"/>
        <w:ind w:left="1440" w:right="1"/>
        <w:jc w:val="both"/>
      </w:pPr>
      <w:r>
        <w:rPr/>
        <w:t>La Vulvodinia generalizada no provocada se presenta en mujeres en </w:t>
      </w:r>
      <w:r>
        <w:rPr>
          <w:spacing w:val="-3"/>
        </w:rPr>
        <w:t>la </w:t>
      </w:r>
      <w:r>
        <w:rPr/>
        <w:t>sexta década de vida afectando una mayor área vulvar; son pacientes que en su mayoría son hipertensas con una diversidad de tratamientos; las molestias son constantes con periodos de atenuación o exacerbación y por </w:t>
      </w:r>
      <w:r>
        <w:rPr>
          <w:spacing w:val="-3"/>
        </w:rPr>
        <w:t>lo </w:t>
      </w:r>
      <w:r>
        <w:rPr/>
        <w:t>general en estas pacientes </w:t>
      </w:r>
      <w:r>
        <w:rPr>
          <w:spacing w:val="-3"/>
        </w:rPr>
        <w:t>la </w:t>
      </w:r>
      <w:r>
        <w:rPr/>
        <w:t>prueba de presión con torunda de algodón o aplicador suelen ser negativas por </w:t>
      </w:r>
      <w:r>
        <w:rPr>
          <w:spacing w:val="-3"/>
        </w:rPr>
        <w:t>lo </w:t>
      </w:r>
      <w:r>
        <w:rPr/>
        <w:t>que su diagnóstico es de</w:t>
      </w:r>
      <w:r>
        <w:rPr>
          <w:spacing w:val="-3"/>
        </w:rPr>
        <w:t> </w:t>
      </w:r>
      <w:r>
        <w:rPr/>
        <w:t>exclusión.</w:t>
      </w:r>
    </w:p>
    <w:p>
      <w:pPr>
        <w:pStyle w:val="BodyText"/>
        <w:spacing w:line="276" w:lineRule="auto" w:before="2"/>
        <w:ind w:left="1440"/>
        <w:jc w:val="both"/>
      </w:pPr>
      <w:r>
        <w:rPr/>
        <w:t>La inflamación vulvar se da por el incremento de los mastocitos y la hiperinervacion; secretando los mastocitos factor de crecimiento nervioso, histamina y serotonina que causan la sensibilización e inhiben la proliferación de las fibras nerviosas aferentes C, promoviendo así la</w:t>
      </w:r>
    </w:p>
    <w:p>
      <w:pPr>
        <w:pStyle w:val="BodyText"/>
        <w:spacing w:before="8"/>
      </w:pPr>
      <w:r>
        <w:rPr/>
        <w:br w:type="column"/>
      </w:r>
      <w:r>
        <w:rPr/>
      </w:r>
    </w:p>
    <w:p>
      <w:pPr>
        <w:pStyle w:val="BodyText"/>
        <w:spacing w:line="278" w:lineRule="auto"/>
        <w:ind w:left="679" w:right="1494"/>
      </w:pPr>
      <w:r>
        <w:rPr/>
        <w:t>hiperestesia y potenciando la respuesta inflamatoria.</w:t>
      </w:r>
    </w:p>
    <w:p>
      <w:pPr>
        <w:pStyle w:val="BodyText"/>
        <w:spacing w:before="2"/>
        <w:rPr>
          <w:sz w:val="20"/>
        </w:rPr>
      </w:pPr>
    </w:p>
    <w:p>
      <w:pPr>
        <w:pStyle w:val="Heading4"/>
        <w:ind w:left="679"/>
      </w:pPr>
      <w:r>
        <w:rPr/>
        <w:t>ETIOLOGIA</w:t>
      </w:r>
    </w:p>
    <w:p>
      <w:pPr>
        <w:pStyle w:val="BodyText"/>
        <w:spacing w:before="4"/>
        <w:rPr>
          <w:b/>
          <w:sz w:val="21"/>
        </w:rPr>
      </w:pPr>
    </w:p>
    <w:p>
      <w:pPr>
        <w:pStyle w:val="BodyText"/>
        <w:spacing w:line="276" w:lineRule="auto" w:before="1"/>
        <w:ind w:left="679" w:right="1494"/>
      </w:pPr>
      <w:r>
        <w:rPr/>
        <w:t>Se desconoce su etiología, Se trata de una enfermedad multifactorial sin una solo causa descrita, pero con diversas teorías etiopatogenias:</w:t>
      </w:r>
    </w:p>
    <w:p>
      <w:pPr>
        <w:pStyle w:val="BodyText"/>
        <w:spacing w:line="276" w:lineRule="auto" w:before="2"/>
        <w:ind w:left="679" w:right="1494"/>
      </w:pPr>
      <w:r>
        <w:rPr/>
        <w:t>Anomalías embriológicas (seno urogenital): esta región vulvovaginal está constituida por epitelio que tiene origen en las tres capas embriológica (ectodermo, mesodermo y endodermo); estas tres derivaciones embriológicas diferente en cuanto a su composición nerviosa como glandular; excreciones urinarias de oxalato, factores hormonales, agentes infecciosos, dermatitis por contacto, causas inmunológicas, alteraciones de las estructuras del suelo pélvico Se ha descrito que la vulvodinia es un síndrome doloroso complejo crónico similar a otras patologías como son la fibromialgia y la cistitis intersticial. La cistitis intersticial y la vulvodinia tienen una fisiopatología similar incluyendo el recuento en el tejido</w:t>
      </w:r>
    </w:p>
    <w:p>
      <w:pPr>
        <w:spacing w:after="0" w:line="276" w:lineRule="auto"/>
        <w:sectPr>
          <w:type w:val="continuous"/>
          <w:pgSz w:w="12240" w:h="15840"/>
          <w:pgMar w:top="1500" w:bottom="0" w:left="0" w:right="0"/>
          <w:cols w:num="2" w:equalWidth="0">
            <w:col w:w="5763" w:space="40"/>
            <w:col w:w="6437"/>
          </w:cols>
        </w:sectPr>
      </w:pPr>
    </w:p>
    <w:p>
      <w:pPr>
        <w:pStyle w:val="BodyText"/>
        <w:spacing w:before="8"/>
        <w:rPr>
          <w:sz w:val="12"/>
        </w:rPr>
      </w:pPr>
    </w:p>
    <w:p>
      <w:pPr>
        <w:pStyle w:val="Heading4"/>
        <w:spacing w:before="93"/>
      </w:pPr>
      <w:r>
        <w:rPr/>
        <w:t>CLASIFICACION DE LA VULVODINIA SEGUN ISSVD</w:t>
      </w:r>
    </w:p>
    <w:p>
      <w:pPr>
        <w:pStyle w:val="BodyText"/>
        <w:spacing w:before="3" w:after="1"/>
        <w:rPr>
          <w:b/>
          <w:sz w:val="21"/>
        </w:rPr>
      </w:pPr>
    </w:p>
    <w:tbl>
      <w:tblPr>
        <w:tblW w:w="0" w:type="auto"/>
        <w:jc w:val="left"/>
        <w:tblInd w:w="1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35"/>
      </w:tblGrid>
      <w:tr>
        <w:trPr>
          <w:trHeight w:val="321" w:hRule="atLeast"/>
        </w:trPr>
        <w:tc>
          <w:tcPr>
            <w:tcW w:w="8935" w:type="dxa"/>
          </w:tcPr>
          <w:p>
            <w:pPr>
              <w:pStyle w:val="TableParagraph"/>
              <w:spacing w:before="23"/>
              <w:ind w:left="107"/>
              <w:rPr>
                <w:b/>
                <w:sz w:val="20"/>
              </w:rPr>
            </w:pPr>
            <w:r>
              <w:rPr>
                <w:b/>
                <w:sz w:val="20"/>
              </w:rPr>
              <w:t>Tabla 1. Terminología relacionada con el dolor vulvar. (ISSVD, 2013 )</w:t>
            </w:r>
          </w:p>
        </w:tc>
      </w:tr>
      <w:tr>
        <w:trPr>
          <w:trHeight w:val="1206" w:hRule="atLeast"/>
        </w:trPr>
        <w:tc>
          <w:tcPr>
            <w:tcW w:w="8935" w:type="dxa"/>
          </w:tcPr>
          <w:p>
            <w:pPr>
              <w:pStyle w:val="TableParagraph"/>
              <w:numPr>
                <w:ilvl w:val="0"/>
                <w:numId w:val="13"/>
              </w:numPr>
              <w:tabs>
                <w:tab w:pos="467" w:val="left" w:leader="none"/>
              </w:tabs>
              <w:spacing w:line="240" w:lineRule="auto" w:before="23" w:after="0"/>
              <w:ind w:left="467" w:right="0" w:hanging="360"/>
              <w:jc w:val="left"/>
              <w:rPr>
                <w:sz w:val="20"/>
              </w:rPr>
            </w:pPr>
            <w:r>
              <w:rPr>
                <w:sz w:val="20"/>
              </w:rPr>
              <w:t>Dolor vulvar relacionado con algún trastorno</w:t>
            </w:r>
            <w:r>
              <w:rPr>
                <w:spacing w:val="-7"/>
                <w:sz w:val="20"/>
              </w:rPr>
              <w:t> </w:t>
            </w:r>
            <w:r>
              <w:rPr>
                <w:sz w:val="20"/>
              </w:rPr>
              <w:t>especifico</w:t>
            </w:r>
          </w:p>
          <w:p>
            <w:pPr>
              <w:pStyle w:val="TableParagraph"/>
              <w:numPr>
                <w:ilvl w:val="1"/>
                <w:numId w:val="13"/>
              </w:numPr>
              <w:tabs>
                <w:tab w:pos="827" w:val="left" w:leader="none"/>
              </w:tabs>
              <w:spacing w:line="229" w:lineRule="exact" w:before="1" w:after="0"/>
              <w:ind w:left="826" w:right="0" w:hanging="359"/>
              <w:jc w:val="left"/>
              <w:rPr>
                <w:sz w:val="20"/>
              </w:rPr>
            </w:pPr>
            <w:r>
              <w:rPr>
                <w:sz w:val="20"/>
              </w:rPr>
              <w:t>Infecciones (ej. Candidiasis,</w:t>
            </w:r>
            <w:r>
              <w:rPr>
                <w:spacing w:val="-9"/>
                <w:sz w:val="20"/>
              </w:rPr>
              <w:t> </w:t>
            </w:r>
            <w:r>
              <w:rPr>
                <w:sz w:val="20"/>
              </w:rPr>
              <w:t>herpes)</w:t>
            </w:r>
          </w:p>
          <w:p>
            <w:pPr>
              <w:pStyle w:val="TableParagraph"/>
              <w:numPr>
                <w:ilvl w:val="1"/>
                <w:numId w:val="13"/>
              </w:numPr>
              <w:tabs>
                <w:tab w:pos="827" w:val="left" w:leader="none"/>
              </w:tabs>
              <w:spacing w:line="229" w:lineRule="exact" w:before="0" w:after="0"/>
              <w:ind w:left="826" w:right="0" w:hanging="359"/>
              <w:jc w:val="left"/>
              <w:rPr>
                <w:sz w:val="20"/>
              </w:rPr>
            </w:pPr>
            <w:r>
              <w:rPr>
                <w:sz w:val="20"/>
              </w:rPr>
              <w:t>Inflamación (ej. liquen plano, trastornos</w:t>
            </w:r>
            <w:r>
              <w:rPr>
                <w:spacing w:val="-9"/>
                <w:sz w:val="20"/>
              </w:rPr>
              <w:t> </w:t>
            </w:r>
            <w:r>
              <w:rPr>
                <w:sz w:val="20"/>
              </w:rPr>
              <w:t>inmunobulosos)</w:t>
            </w:r>
          </w:p>
          <w:p>
            <w:pPr>
              <w:pStyle w:val="TableParagraph"/>
              <w:numPr>
                <w:ilvl w:val="1"/>
                <w:numId w:val="13"/>
              </w:numPr>
              <w:tabs>
                <w:tab w:pos="827" w:val="left" w:leader="none"/>
              </w:tabs>
              <w:spacing w:line="229" w:lineRule="exact" w:before="2" w:after="0"/>
              <w:ind w:left="826" w:right="0" w:hanging="359"/>
              <w:jc w:val="left"/>
              <w:rPr>
                <w:sz w:val="20"/>
              </w:rPr>
            </w:pPr>
            <w:r>
              <w:rPr>
                <w:sz w:val="20"/>
              </w:rPr>
              <w:t>Neoplasicos (ej. Enfermedad de paget, carcinoma de células</w:t>
            </w:r>
            <w:r>
              <w:rPr>
                <w:spacing w:val="-5"/>
                <w:sz w:val="20"/>
              </w:rPr>
              <w:t> </w:t>
            </w:r>
            <w:r>
              <w:rPr>
                <w:sz w:val="20"/>
              </w:rPr>
              <w:t>escamosas)</w:t>
            </w:r>
          </w:p>
          <w:p>
            <w:pPr>
              <w:pStyle w:val="TableParagraph"/>
              <w:numPr>
                <w:ilvl w:val="1"/>
                <w:numId w:val="13"/>
              </w:numPr>
              <w:tabs>
                <w:tab w:pos="827" w:val="left" w:leader="none"/>
              </w:tabs>
              <w:spacing w:line="229" w:lineRule="exact" w:before="0" w:after="0"/>
              <w:ind w:left="826" w:right="0" w:hanging="359"/>
              <w:jc w:val="left"/>
              <w:rPr>
                <w:sz w:val="20"/>
              </w:rPr>
            </w:pPr>
            <w:r>
              <w:rPr>
                <w:sz w:val="20"/>
              </w:rPr>
              <w:t>Neurologico (ej. Neuralgia herpética, compresión de nervios</w:t>
            </w:r>
            <w:r>
              <w:rPr>
                <w:spacing w:val="-13"/>
                <w:sz w:val="20"/>
              </w:rPr>
              <w:t> </w:t>
            </w:r>
            <w:r>
              <w:rPr>
                <w:sz w:val="20"/>
              </w:rPr>
              <w:t>espinales)</w:t>
            </w:r>
          </w:p>
        </w:tc>
      </w:tr>
      <w:tr>
        <w:trPr>
          <w:trHeight w:val="1010" w:hRule="atLeast"/>
        </w:trPr>
        <w:tc>
          <w:tcPr>
            <w:tcW w:w="8935" w:type="dxa"/>
          </w:tcPr>
          <w:p>
            <w:pPr>
              <w:pStyle w:val="TableParagraph"/>
              <w:numPr>
                <w:ilvl w:val="0"/>
                <w:numId w:val="14"/>
              </w:numPr>
              <w:tabs>
                <w:tab w:pos="331" w:val="left" w:leader="none"/>
              </w:tabs>
              <w:spacing w:line="240" w:lineRule="auto" w:before="23" w:after="0"/>
              <w:ind w:left="330" w:right="0" w:hanging="223"/>
              <w:jc w:val="left"/>
              <w:rPr>
                <w:sz w:val="20"/>
              </w:rPr>
            </w:pPr>
            <w:r>
              <w:rPr>
                <w:sz w:val="20"/>
              </w:rPr>
              <w:t>Vulvodinia</w:t>
            </w:r>
            <w:r>
              <w:rPr>
                <w:spacing w:val="-1"/>
                <w:sz w:val="20"/>
              </w:rPr>
              <w:t> </w:t>
            </w:r>
            <w:r>
              <w:rPr>
                <w:sz w:val="20"/>
              </w:rPr>
              <w:t>Generalizada</w:t>
            </w:r>
          </w:p>
          <w:p>
            <w:pPr>
              <w:pStyle w:val="TableParagraph"/>
              <w:numPr>
                <w:ilvl w:val="1"/>
                <w:numId w:val="14"/>
              </w:numPr>
              <w:tabs>
                <w:tab w:pos="827" w:val="left" w:leader="none"/>
              </w:tabs>
              <w:spacing w:line="240" w:lineRule="auto" w:before="33" w:after="0"/>
              <w:ind w:left="826" w:right="0" w:hanging="359"/>
              <w:jc w:val="left"/>
              <w:rPr>
                <w:sz w:val="20"/>
              </w:rPr>
            </w:pPr>
            <w:r>
              <w:rPr>
                <w:sz w:val="20"/>
              </w:rPr>
              <w:t>Provocada (sexual o no</w:t>
            </w:r>
            <w:r>
              <w:rPr>
                <w:spacing w:val="2"/>
                <w:sz w:val="20"/>
              </w:rPr>
              <w:t> </w:t>
            </w:r>
            <w:r>
              <w:rPr>
                <w:sz w:val="20"/>
              </w:rPr>
              <w:t>sexual)</w:t>
            </w:r>
          </w:p>
          <w:p>
            <w:pPr>
              <w:pStyle w:val="TableParagraph"/>
              <w:numPr>
                <w:ilvl w:val="1"/>
                <w:numId w:val="14"/>
              </w:numPr>
              <w:tabs>
                <w:tab w:pos="827" w:val="left" w:leader="none"/>
              </w:tabs>
              <w:spacing w:line="229" w:lineRule="exact" w:before="1" w:after="0"/>
              <w:ind w:left="826" w:right="0" w:hanging="359"/>
              <w:jc w:val="left"/>
              <w:rPr>
                <w:sz w:val="20"/>
              </w:rPr>
            </w:pPr>
            <w:r>
              <w:rPr>
                <w:sz w:val="20"/>
              </w:rPr>
              <w:t>No</w:t>
            </w:r>
            <w:r>
              <w:rPr>
                <w:spacing w:val="-1"/>
                <w:sz w:val="20"/>
              </w:rPr>
              <w:t> </w:t>
            </w:r>
            <w:r>
              <w:rPr>
                <w:sz w:val="20"/>
              </w:rPr>
              <w:t>provocada.</w:t>
            </w:r>
          </w:p>
          <w:p>
            <w:pPr>
              <w:pStyle w:val="TableParagraph"/>
              <w:numPr>
                <w:ilvl w:val="1"/>
                <w:numId w:val="14"/>
              </w:numPr>
              <w:tabs>
                <w:tab w:pos="826" w:val="left" w:leader="none"/>
                <w:tab w:pos="827" w:val="left" w:leader="none"/>
              </w:tabs>
              <w:spacing w:line="229" w:lineRule="exact" w:before="0" w:after="0"/>
              <w:ind w:left="826" w:right="0" w:hanging="359"/>
              <w:jc w:val="left"/>
              <w:rPr>
                <w:sz w:val="20"/>
              </w:rPr>
            </w:pPr>
            <w:r>
              <w:rPr>
                <w:sz w:val="20"/>
              </w:rPr>
              <w:t>Mixta (provocada y no sexual)</w:t>
            </w:r>
          </w:p>
        </w:tc>
      </w:tr>
      <w:tr>
        <w:trPr>
          <w:trHeight w:val="1010" w:hRule="atLeast"/>
        </w:trPr>
        <w:tc>
          <w:tcPr>
            <w:tcW w:w="8935" w:type="dxa"/>
          </w:tcPr>
          <w:p>
            <w:pPr>
              <w:pStyle w:val="TableParagraph"/>
              <w:numPr>
                <w:ilvl w:val="0"/>
                <w:numId w:val="15"/>
              </w:numPr>
              <w:tabs>
                <w:tab w:pos="331" w:val="left" w:leader="none"/>
              </w:tabs>
              <w:spacing w:line="240" w:lineRule="auto" w:before="23" w:after="0"/>
              <w:ind w:left="330" w:right="0" w:hanging="223"/>
              <w:jc w:val="left"/>
              <w:rPr>
                <w:sz w:val="20"/>
              </w:rPr>
            </w:pPr>
            <w:r>
              <w:rPr>
                <w:sz w:val="20"/>
              </w:rPr>
              <w:t>Vulvodinia</w:t>
            </w:r>
            <w:r>
              <w:rPr>
                <w:spacing w:val="-1"/>
                <w:sz w:val="20"/>
              </w:rPr>
              <w:t> </w:t>
            </w:r>
            <w:r>
              <w:rPr>
                <w:sz w:val="20"/>
              </w:rPr>
              <w:t>Local</w:t>
            </w:r>
          </w:p>
          <w:p>
            <w:pPr>
              <w:pStyle w:val="TableParagraph"/>
              <w:numPr>
                <w:ilvl w:val="1"/>
                <w:numId w:val="15"/>
              </w:numPr>
              <w:tabs>
                <w:tab w:pos="827" w:val="left" w:leader="none"/>
              </w:tabs>
              <w:spacing w:line="229" w:lineRule="exact" w:before="38" w:after="0"/>
              <w:ind w:left="826" w:right="0" w:hanging="359"/>
              <w:jc w:val="left"/>
              <w:rPr>
                <w:sz w:val="20"/>
              </w:rPr>
            </w:pPr>
            <w:r>
              <w:rPr>
                <w:sz w:val="20"/>
              </w:rPr>
              <w:t>Provocada</w:t>
            </w:r>
          </w:p>
          <w:p>
            <w:pPr>
              <w:pStyle w:val="TableParagraph"/>
              <w:numPr>
                <w:ilvl w:val="1"/>
                <w:numId w:val="15"/>
              </w:numPr>
              <w:tabs>
                <w:tab w:pos="827" w:val="left" w:leader="none"/>
              </w:tabs>
              <w:spacing w:line="229" w:lineRule="exact" w:before="0" w:after="0"/>
              <w:ind w:left="826" w:right="0" w:hanging="359"/>
              <w:jc w:val="left"/>
              <w:rPr>
                <w:sz w:val="20"/>
              </w:rPr>
            </w:pPr>
            <w:r>
              <w:rPr>
                <w:sz w:val="20"/>
              </w:rPr>
              <w:t>No</w:t>
            </w:r>
            <w:r>
              <w:rPr>
                <w:spacing w:val="-1"/>
                <w:sz w:val="20"/>
              </w:rPr>
              <w:t> </w:t>
            </w:r>
            <w:r>
              <w:rPr>
                <w:sz w:val="20"/>
              </w:rPr>
              <w:t>provocada</w:t>
            </w:r>
          </w:p>
          <w:p>
            <w:pPr>
              <w:pStyle w:val="TableParagraph"/>
              <w:numPr>
                <w:ilvl w:val="1"/>
                <w:numId w:val="15"/>
              </w:numPr>
              <w:tabs>
                <w:tab w:pos="826" w:val="left" w:leader="none"/>
                <w:tab w:pos="827" w:val="left" w:leader="none"/>
              </w:tabs>
              <w:spacing w:line="240" w:lineRule="auto" w:before="2" w:after="0"/>
              <w:ind w:left="826" w:right="0" w:hanging="359"/>
              <w:jc w:val="left"/>
              <w:rPr>
                <w:sz w:val="20"/>
              </w:rPr>
            </w:pPr>
            <w:r>
              <w:rPr>
                <w:sz w:val="20"/>
              </w:rPr>
              <w:t>mixta(provocada y no</w:t>
            </w:r>
            <w:r>
              <w:rPr>
                <w:spacing w:val="-5"/>
                <w:sz w:val="20"/>
              </w:rPr>
              <w:t> </w:t>
            </w:r>
            <w:r>
              <w:rPr>
                <w:sz w:val="20"/>
              </w:rPr>
              <w:t>provocada)</w:t>
            </w:r>
          </w:p>
        </w:tc>
      </w:tr>
      <w:tr>
        <w:trPr>
          <w:trHeight w:val="785" w:hRule="atLeast"/>
        </w:trPr>
        <w:tc>
          <w:tcPr>
            <w:tcW w:w="8935" w:type="dxa"/>
          </w:tcPr>
          <w:p>
            <w:pPr>
              <w:pStyle w:val="TableParagraph"/>
              <w:tabs>
                <w:tab w:pos="1353" w:val="left" w:leader="none"/>
                <w:tab w:pos="1773" w:val="left" w:leader="none"/>
                <w:tab w:pos="2644" w:val="left" w:leader="none"/>
                <w:tab w:pos="3044" w:val="left" w:leader="none"/>
                <w:tab w:pos="3843" w:val="left" w:leader="none"/>
                <w:tab w:pos="4271" w:val="left" w:leader="none"/>
                <w:tab w:pos="5142" w:val="left" w:leader="none"/>
                <w:tab w:pos="6145" w:val="left" w:leader="none"/>
                <w:tab w:pos="7419" w:val="left" w:leader="none"/>
                <w:tab w:pos="7751" w:val="left" w:leader="none"/>
              </w:tabs>
              <w:spacing w:line="276" w:lineRule="auto" w:before="27"/>
              <w:ind w:left="107" w:right="109"/>
              <w:rPr>
                <w:sz w:val="20"/>
              </w:rPr>
            </w:pPr>
            <w:r>
              <w:rPr>
                <w:sz w:val="20"/>
              </w:rPr>
              <w:t>DeCherney</w:t>
              <w:tab/>
              <w:t>A,</w:t>
              <w:tab/>
              <w:t>Nathan</w:t>
              <w:tab/>
              <w:t>L,</w:t>
              <w:tab/>
              <w:t>Laufer</w:t>
              <w:tab/>
              <w:t>N,</w:t>
              <w:tab/>
              <w:t>Roman</w:t>
              <w:tab/>
              <w:t>A.(2013)</w:t>
              <w:tab/>
              <w:t>Diagnóstico</w:t>
              <w:tab/>
              <w:t>y</w:t>
              <w:tab/>
            </w:r>
            <w:r>
              <w:rPr>
                <w:spacing w:val="-1"/>
                <w:sz w:val="20"/>
              </w:rPr>
              <w:t>Tratamiento </w:t>
            </w:r>
            <w:r>
              <w:rPr>
                <w:sz w:val="20"/>
              </w:rPr>
              <w:t>Ginecoobstétrico,11a edición, México, Editorial Mc Graw Hill.cap39, pag</w:t>
            </w:r>
            <w:r>
              <w:rPr>
                <w:spacing w:val="-10"/>
                <w:sz w:val="20"/>
              </w:rPr>
              <w:t> </w:t>
            </w:r>
            <w:r>
              <w:rPr>
                <w:sz w:val="20"/>
              </w:rPr>
              <w:t>635.</w:t>
            </w:r>
          </w:p>
        </w:tc>
      </w:tr>
    </w:tbl>
    <w:p>
      <w:pPr>
        <w:spacing w:after="0" w:line="276" w:lineRule="auto"/>
        <w:rPr>
          <w:sz w:val="20"/>
        </w:rPr>
        <w:sectPr>
          <w:type w:val="continuous"/>
          <w:pgSz w:w="12240" w:h="15840"/>
          <w:pgMar w:top="1500" w:bottom="0" w:left="0" w:right="0"/>
        </w:sectPr>
      </w:pPr>
    </w:p>
    <w:p>
      <w:pPr>
        <w:pStyle w:val="BodyText"/>
        <w:rPr>
          <w:b/>
          <w:sz w:val="20"/>
        </w:rPr>
      </w:pPr>
    </w:p>
    <w:p>
      <w:pPr>
        <w:spacing w:after="0"/>
        <w:rPr>
          <w:sz w:val="20"/>
        </w:rPr>
        <w:sectPr>
          <w:pgSz w:w="12240" w:h="15840"/>
          <w:pgMar w:header="723" w:footer="872" w:top="940" w:bottom="1060" w:left="0" w:right="0"/>
        </w:sectPr>
      </w:pPr>
    </w:p>
    <w:p>
      <w:pPr>
        <w:pStyle w:val="BodyText"/>
        <w:spacing w:before="8"/>
        <w:rPr>
          <w:b/>
        </w:rPr>
      </w:pPr>
    </w:p>
    <w:p>
      <w:pPr>
        <w:pStyle w:val="BodyText"/>
        <w:ind w:left="1440"/>
      </w:pPr>
      <w:r>
        <w:rPr/>
        <w:t>subepitelial de los mastocitos.</w:t>
      </w:r>
    </w:p>
    <w:p>
      <w:pPr>
        <w:pStyle w:val="Heading4"/>
        <w:spacing w:before="75"/>
      </w:pPr>
      <w:r>
        <w:rPr/>
        <w:t>CRITERIOS DE DIAGNOSTICO</w:t>
      </w:r>
    </w:p>
    <w:p>
      <w:pPr>
        <w:pStyle w:val="BodyText"/>
        <w:rPr>
          <w:b/>
          <w:sz w:val="21"/>
        </w:rPr>
      </w:pPr>
    </w:p>
    <w:p>
      <w:pPr>
        <w:pStyle w:val="BodyText"/>
        <w:spacing w:line="276" w:lineRule="auto"/>
        <w:ind w:left="1440" w:right="2"/>
        <w:jc w:val="both"/>
      </w:pPr>
      <w:r>
        <w:rPr/>
        <w:t>Según Friedrich, y en el caso específico de la vulvodinia local provocada o vestibulitis, están presentes tres criterios diagnósticos clínicos de los cuales se requieren solamente dos para realizar un diagnóstico:</w:t>
      </w:r>
    </w:p>
    <w:p>
      <w:pPr>
        <w:pStyle w:val="ListParagraph"/>
        <w:numPr>
          <w:ilvl w:val="0"/>
          <w:numId w:val="16"/>
        </w:numPr>
        <w:tabs>
          <w:tab w:pos="1737" w:val="left" w:leader="none"/>
        </w:tabs>
        <w:spacing w:line="276" w:lineRule="auto" w:before="1" w:after="0"/>
        <w:ind w:left="1440" w:right="1" w:firstLine="0"/>
        <w:jc w:val="both"/>
        <w:rPr>
          <w:sz w:val="22"/>
        </w:rPr>
      </w:pPr>
      <w:r>
        <w:rPr>
          <w:sz w:val="22"/>
        </w:rPr>
        <w:t>Dolor introital intenso, ante </w:t>
      </w:r>
      <w:r>
        <w:rPr>
          <w:spacing w:val="-3"/>
          <w:sz w:val="22"/>
        </w:rPr>
        <w:t>la </w:t>
      </w:r>
      <w:r>
        <w:rPr>
          <w:sz w:val="22"/>
        </w:rPr>
        <w:t>entrada vestibular o vaginal (dispareunia de entrada).</w:t>
      </w:r>
    </w:p>
    <w:p>
      <w:pPr>
        <w:pStyle w:val="ListParagraph"/>
        <w:numPr>
          <w:ilvl w:val="0"/>
          <w:numId w:val="16"/>
        </w:numPr>
        <w:tabs>
          <w:tab w:pos="1693" w:val="left" w:leader="none"/>
        </w:tabs>
        <w:spacing w:line="276" w:lineRule="auto" w:before="1" w:after="0"/>
        <w:ind w:left="1440" w:right="1" w:firstLine="0"/>
        <w:jc w:val="both"/>
        <w:rPr>
          <w:sz w:val="22"/>
        </w:rPr>
      </w:pPr>
      <w:r>
        <w:rPr>
          <w:sz w:val="22"/>
        </w:rPr>
        <w:t>Dolor a </w:t>
      </w:r>
      <w:r>
        <w:rPr>
          <w:spacing w:val="-3"/>
          <w:sz w:val="22"/>
        </w:rPr>
        <w:t>la </w:t>
      </w:r>
      <w:r>
        <w:rPr>
          <w:sz w:val="22"/>
        </w:rPr>
        <w:t>presión localizada en el interior del vestíbulo vulvar </w:t>
      </w:r>
      <w:r>
        <w:rPr>
          <w:spacing w:val="-3"/>
          <w:sz w:val="22"/>
        </w:rPr>
        <w:t>(la </w:t>
      </w:r>
      <w:r>
        <w:rPr>
          <w:sz w:val="22"/>
        </w:rPr>
        <w:t>presión de una torunda de algodón o de un aplicador produce</w:t>
      </w:r>
      <w:r>
        <w:rPr>
          <w:spacing w:val="-1"/>
          <w:sz w:val="22"/>
        </w:rPr>
        <w:t> </w:t>
      </w:r>
      <w:r>
        <w:rPr>
          <w:sz w:val="22"/>
        </w:rPr>
        <w:t>dolor)</w:t>
      </w:r>
    </w:p>
    <w:p>
      <w:pPr>
        <w:pStyle w:val="ListParagraph"/>
        <w:numPr>
          <w:ilvl w:val="0"/>
          <w:numId w:val="16"/>
        </w:numPr>
        <w:tabs>
          <w:tab w:pos="1977" w:val="left" w:leader="none"/>
        </w:tabs>
        <w:spacing w:line="276" w:lineRule="auto" w:before="1" w:after="0"/>
        <w:ind w:left="1440" w:right="0" w:firstLine="0"/>
        <w:jc w:val="both"/>
        <w:rPr>
          <w:sz w:val="22"/>
        </w:rPr>
      </w:pPr>
      <w:r>
        <w:rPr>
          <w:sz w:val="22"/>
        </w:rPr>
        <w:t>Hallazgos físicos macroscópicos limitados a eritema</w:t>
      </w:r>
      <w:r>
        <w:rPr>
          <w:spacing w:val="-5"/>
          <w:sz w:val="22"/>
        </w:rPr>
        <w:t> </w:t>
      </w:r>
      <w:r>
        <w:rPr>
          <w:sz w:val="22"/>
        </w:rPr>
        <w:t>vulvar.</w:t>
      </w:r>
    </w:p>
    <w:p>
      <w:pPr>
        <w:pStyle w:val="BodyText"/>
        <w:spacing w:line="276" w:lineRule="auto"/>
        <w:ind w:left="1440" w:right="2"/>
        <w:jc w:val="both"/>
      </w:pPr>
      <w:r>
        <w:rPr/>
        <w:t>Rara vez se observa eritema vulvar en vulvodinia local provocada; y no se requiere</w:t>
      </w:r>
    </w:p>
    <w:p>
      <w:pPr>
        <w:pStyle w:val="BodyText"/>
        <w:rPr>
          <w:sz w:val="24"/>
        </w:rPr>
      </w:pPr>
      <w:r>
        <w:rPr/>
        <w:br w:type="column"/>
      </w:r>
      <w:r>
        <w:rPr>
          <w:sz w:val="24"/>
        </w:rPr>
      </w:r>
    </w:p>
    <w:p>
      <w:pPr>
        <w:pStyle w:val="BodyText"/>
        <w:spacing w:before="1"/>
        <w:rPr>
          <w:sz w:val="24"/>
        </w:rPr>
      </w:pPr>
    </w:p>
    <w:p>
      <w:pPr>
        <w:pStyle w:val="BodyText"/>
        <w:spacing w:line="276" w:lineRule="auto" w:before="1"/>
        <w:ind w:left="679" w:right="1433"/>
        <w:jc w:val="both"/>
      </w:pPr>
      <w:r>
        <w:rPr/>
        <w:t>biopsia para establecer el diagnostico. En el caso de Vulvodinia generalizada no provocada el diagnóstico es de exclusión; excluyendo los siguientes padecimientos: vulvodinia local provocada, dermatosis, infecciones, virus del herpes o herpes Zoster, compresión o lesión del nervio pudendo, dolor referido por disco dislocado y enfermedad neurológica como la eclerosis multiple.</w:t>
      </w:r>
    </w:p>
    <w:p>
      <w:pPr>
        <w:pStyle w:val="BodyText"/>
        <w:spacing w:before="10"/>
        <w:rPr>
          <w:sz w:val="20"/>
        </w:rPr>
      </w:pPr>
    </w:p>
    <w:p>
      <w:pPr>
        <w:pStyle w:val="Heading4"/>
        <w:ind w:left="679"/>
      </w:pPr>
      <w:r>
        <w:rPr/>
        <w:t>TRATAMIENTO</w:t>
      </w:r>
    </w:p>
    <w:p>
      <w:pPr>
        <w:pStyle w:val="BodyText"/>
        <w:spacing w:before="1"/>
        <w:rPr>
          <w:b/>
          <w:sz w:val="21"/>
        </w:rPr>
      </w:pPr>
    </w:p>
    <w:p>
      <w:pPr>
        <w:pStyle w:val="BodyText"/>
        <w:spacing w:line="276" w:lineRule="auto"/>
        <w:ind w:left="679" w:right="1438"/>
        <w:jc w:val="both"/>
      </w:pPr>
      <w:r>
        <w:rPr/>
        <w:t>El objetivo fundamental de esta terapia es </w:t>
      </w:r>
      <w:r>
        <w:rPr>
          <w:spacing w:val="-3"/>
        </w:rPr>
        <w:t>la </w:t>
      </w:r>
      <w:r>
        <w:rPr/>
        <w:t>disminución del dolor y recuperar en las pacientes </w:t>
      </w:r>
      <w:r>
        <w:rPr>
          <w:spacing w:val="-3"/>
        </w:rPr>
        <w:t>la </w:t>
      </w:r>
      <w:r>
        <w:rPr/>
        <w:t>función sexual que en muchos casos está</w:t>
      </w:r>
      <w:r>
        <w:rPr>
          <w:spacing w:val="-1"/>
        </w:rPr>
        <w:t> </w:t>
      </w:r>
      <w:r>
        <w:rPr/>
        <w:t>afectada.</w:t>
      </w:r>
    </w:p>
    <w:p>
      <w:pPr>
        <w:spacing w:after="0" w:line="276" w:lineRule="auto"/>
        <w:jc w:val="both"/>
        <w:sectPr>
          <w:type w:val="continuous"/>
          <w:pgSz w:w="12240" w:h="15840"/>
          <w:pgMar w:top="1500" w:bottom="0" w:left="0" w:right="0"/>
          <w:cols w:num="2" w:equalWidth="0">
            <w:col w:w="5763" w:space="40"/>
            <w:col w:w="6437"/>
          </w:cols>
        </w:sectPr>
      </w:pPr>
    </w:p>
    <w:p>
      <w:pPr>
        <w:pStyle w:val="BodyText"/>
        <w:rPr>
          <w:sz w:val="20"/>
        </w:rPr>
      </w:pPr>
    </w:p>
    <w:p>
      <w:pPr>
        <w:pStyle w:val="BodyText"/>
        <w:spacing w:before="5"/>
        <w:rPr>
          <w:sz w:val="21"/>
        </w:rPr>
      </w:pPr>
    </w:p>
    <w:p>
      <w:pPr>
        <w:pStyle w:val="Heading6"/>
        <w:ind w:left="1440"/>
      </w:pPr>
      <w:r>
        <w:rPr/>
        <w:t>Diagnóstico diferencial de vulvodinea</w:t>
      </w:r>
    </w:p>
    <w:p>
      <w:pPr>
        <w:pStyle w:val="BodyText"/>
        <w:spacing w:before="3"/>
        <w:rPr>
          <w:b/>
          <w:sz w:val="29"/>
        </w:rPr>
      </w:pPr>
    </w:p>
    <w:tbl>
      <w:tblPr>
        <w:tblW w:w="0" w:type="auto"/>
        <w:jc w:val="left"/>
        <w:tblInd w:w="1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70"/>
        <w:gridCol w:w="4770"/>
      </w:tblGrid>
      <w:tr>
        <w:trPr>
          <w:trHeight w:val="521" w:hRule="atLeast"/>
        </w:trPr>
        <w:tc>
          <w:tcPr>
            <w:tcW w:w="9540" w:type="dxa"/>
            <w:gridSpan w:val="2"/>
          </w:tcPr>
          <w:p>
            <w:pPr>
              <w:pStyle w:val="TableParagraph"/>
              <w:spacing w:before="19"/>
              <w:ind w:left="107"/>
              <w:rPr>
                <w:b/>
                <w:sz w:val="20"/>
              </w:rPr>
            </w:pPr>
            <w:r>
              <w:rPr>
                <w:b/>
                <w:sz w:val="20"/>
              </w:rPr>
              <w:t>Tabla 2. Diagnóstico Diferencial de vulvodinea.</w:t>
            </w:r>
          </w:p>
        </w:tc>
      </w:tr>
      <w:tr>
        <w:trPr>
          <w:trHeight w:val="518" w:hRule="atLeast"/>
        </w:trPr>
        <w:tc>
          <w:tcPr>
            <w:tcW w:w="4770" w:type="dxa"/>
          </w:tcPr>
          <w:p>
            <w:pPr>
              <w:pStyle w:val="TableParagraph"/>
              <w:spacing w:before="19"/>
              <w:ind w:left="107"/>
              <w:rPr>
                <w:b/>
                <w:sz w:val="20"/>
              </w:rPr>
            </w:pPr>
            <w:r>
              <w:rPr>
                <w:b/>
                <w:sz w:val="20"/>
              </w:rPr>
              <w:t>Diagnostico</w:t>
            </w:r>
          </w:p>
        </w:tc>
        <w:tc>
          <w:tcPr>
            <w:tcW w:w="4770" w:type="dxa"/>
          </w:tcPr>
          <w:p>
            <w:pPr>
              <w:pStyle w:val="TableParagraph"/>
              <w:spacing w:before="19"/>
              <w:ind w:left="106"/>
              <w:rPr>
                <w:b/>
                <w:sz w:val="20"/>
              </w:rPr>
            </w:pPr>
            <w:r>
              <w:rPr>
                <w:b/>
                <w:sz w:val="20"/>
              </w:rPr>
              <w:t>Presentación clínica más frecuente</w:t>
            </w:r>
          </w:p>
        </w:tc>
      </w:tr>
      <w:tr>
        <w:trPr>
          <w:trHeight w:val="321" w:hRule="atLeast"/>
        </w:trPr>
        <w:tc>
          <w:tcPr>
            <w:tcW w:w="4770" w:type="dxa"/>
          </w:tcPr>
          <w:p>
            <w:pPr>
              <w:pStyle w:val="TableParagraph"/>
              <w:spacing w:before="27"/>
              <w:ind w:left="107"/>
              <w:rPr>
                <w:sz w:val="20"/>
              </w:rPr>
            </w:pPr>
            <w:r>
              <w:rPr>
                <w:sz w:val="20"/>
              </w:rPr>
              <w:t>Herpes vulvar</w:t>
            </w:r>
          </w:p>
        </w:tc>
        <w:tc>
          <w:tcPr>
            <w:tcW w:w="4770" w:type="dxa"/>
          </w:tcPr>
          <w:p>
            <w:pPr>
              <w:pStyle w:val="TableParagraph"/>
              <w:spacing w:before="27"/>
              <w:ind w:left="106"/>
              <w:rPr>
                <w:sz w:val="20"/>
              </w:rPr>
            </w:pPr>
            <w:r>
              <w:rPr>
                <w:sz w:val="20"/>
              </w:rPr>
              <w:t>Lesiones vesiculares dolorosas</w:t>
            </w:r>
          </w:p>
        </w:tc>
      </w:tr>
      <w:tr>
        <w:trPr>
          <w:trHeight w:val="318" w:hRule="atLeast"/>
        </w:trPr>
        <w:tc>
          <w:tcPr>
            <w:tcW w:w="4770" w:type="dxa"/>
          </w:tcPr>
          <w:p>
            <w:pPr>
              <w:pStyle w:val="TableParagraph"/>
              <w:spacing w:before="23"/>
              <w:ind w:left="107"/>
              <w:rPr>
                <w:sz w:val="20"/>
              </w:rPr>
            </w:pPr>
            <w:r>
              <w:rPr>
                <w:sz w:val="20"/>
              </w:rPr>
              <w:t>Vulvitis Alérgica</w:t>
            </w:r>
          </w:p>
        </w:tc>
        <w:tc>
          <w:tcPr>
            <w:tcW w:w="4770" w:type="dxa"/>
          </w:tcPr>
          <w:p>
            <w:pPr>
              <w:pStyle w:val="TableParagraph"/>
              <w:spacing w:before="23"/>
              <w:ind w:left="106"/>
              <w:rPr>
                <w:sz w:val="20"/>
              </w:rPr>
            </w:pPr>
            <w:r>
              <w:rPr>
                <w:sz w:val="20"/>
              </w:rPr>
              <w:t>Prurito, ardor, irritación</w:t>
            </w:r>
          </w:p>
        </w:tc>
      </w:tr>
      <w:tr>
        <w:trPr>
          <w:trHeight w:val="321" w:hRule="atLeast"/>
        </w:trPr>
        <w:tc>
          <w:tcPr>
            <w:tcW w:w="4770" w:type="dxa"/>
          </w:tcPr>
          <w:p>
            <w:pPr>
              <w:pStyle w:val="TableParagraph"/>
              <w:spacing w:before="27"/>
              <w:ind w:left="107"/>
              <w:rPr>
                <w:sz w:val="20"/>
              </w:rPr>
            </w:pPr>
            <w:r>
              <w:rPr>
                <w:sz w:val="20"/>
              </w:rPr>
              <w:t>Atrofia vulvar</w:t>
            </w:r>
          </w:p>
        </w:tc>
        <w:tc>
          <w:tcPr>
            <w:tcW w:w="4770" w:type="dxa"/>
          </w:tcPr>
          <w:p>
            <w:pPr>
              <w:pStyle w:val="TableParagraph"/>
              <w:spacing w:before="27"/>
              <w:ind w:left="106"/>
              <w:rPr>
                <w:sz w:val="20"/>
              </w:rPr>
            </w:pPr>
            <w:r>
              <w:rPr>
                <w:sz w:val="20"/>
              </w:rPr>
              <w:t>Piel y mucosa pálida y delgada</w:t>
            </w:r>
          </w:p>
        </w:tc>
      </w:tr>
      <w:tr>
        <w:trPr>
          <w:trHeight w:val="609" w:hRule="atLeast"/>
        </w:trPr>
        <w:tc>
          <w:tcPr>
            <w:tcW w:w="4770" w:type="dxa"/>
          </w:tcPr>
          <w:p>
            <w:pPr>
              <w:pStyle w:val="TableParagraph"/>
              <w:spacing w:before="27"/>
              <w:ind w:left="107"/>
              <w:rPr>
                <w:sz w:val="20"/>
              </w:rPr>
            </w:pPr>
            <w:r>
              <w:rPr>
                <w:sz w:val="20"/>
              </w:rPr>
              <w:t>Liquen plano</w:t>
            </w:r>
          </w:p>
        </w:tc>
        <w:tc>
          <w:tcPr>
            <w:tcW w:w="4770" w:type="dxa"/>
          </w:tcPr>
          <w:p>
            <w:pPr>
              <w:pStyle w:val="TableParagraph"/>
              <w:tabs>
                <w:tab w:pos="1133" w:val="left" w:leader="none"/>
                <w:tab w:pos="2319" w:val="left" w:leader="none"/>
                <w:tab w:pos="3291" w:val="left" w:leader="none"/>
                <w:tab w:pos="4136" w:val="left" w:leader="none"/>
              </w:tabs>
              <w:spacing w:line="276" w:lineRule="auto" w:before="27"/>
              <w:ind w:left="106" w:right="95"/>
              <w:rPr>
                <w:sz w:val="20"/>
              </w:rPr>
            </w:pPr>
            <w:r>
              <w:rPr>
                <w:sz w:val="20"/>
              </w:rPr>
              <w:t>Lesiones</w:t>
              <w:tab/>
              <w:t>reticuladas</w:t>
              <w:tab/>
              <w:t>blancas,</w:t>
              <w:tab/>
              <w:t>prurito,</w:t>
              <w:tab/>
              <w:t>ardor. Pueden coexistir lesiones en</w:t>
            </w:r>
            <w:r>
              <w:rPr>
                <w:spacing w:val="-4"/>
                <w:sz w:val="20"/>
              </w:rPr>
              <w:t> </w:t>
            </w:r>
            <w:r>
              <w:rPr>
                <w:sz w:val="20"/>
              </w:rPr>
              <w:t>Boca</w:t>
            </w:r>
          </w:p>
        </w:tc>
      </w:tr>
      <w:tr>
        <w:trPr>
          <w:trHeight w:val="586" w:hRule="atLeast"/>
        </w:trPr>
        <w:tc>
          <w:tcPr>
            <w:tcW w:w="4770" w:type="dxa"/>
          </w:tcPr>
          <w:p>
            <w:pPr>
              <w:pStyle w:val="TableParagraph"/>
              <w:spacing w:before="27"/>
              <w:ind w:left="107"/>
              <w:rPr>
                <w:sz w:val="20"/>
              </w:rPr>
            </w:pPr>
            <w:r>
              <w:rPr>
                <w:sz w:val="20"/>
              </w:rPr>
              <w:t>Liquen escleroso</w:t>
            </w:r>
          </w:p>
        </w:tc>
        <w:tc>
          <w:tcPr>
            <w:tcW w:w="4770" w:type="dxa"/>
          </w:tcPr>
          <w:p>
            <w:pPr>
              <w:pStyle w:val="TableParagraph"/>
              <w:spacing w:line="276" w:lineRule="auto" w:before="27"/>
              <w:ind w:left="106" w:right="564"/>
              <w:rPr>
                <w:sz w:val="20"/>
              </w:rPr>
            </w:pPr>
            <w:r>
              <w:rPr>
                <w:sz w:val="20"/>
              </w:rPr>
              <w:t>Lesiones blancas, piel adelgazada y arrugada Prurito que puede ser severo</w:t>
            </w:r>
          </w:p>
        </w:tc>
      </w:tr>
      <w:tr>
        <w:trPr>
          <w:trHeight w:val="585" w:hRule="atLeast"/>
        </w:trPr>
        <w:tc>
          <w:tcPr>
            <w:tcW w:w="4770" w:type="dxa"/>
          </w:tcPr>
          <w:p>
            <w:pPr>
              <w:pStyle w:val="TableParagraph"/>
              <w:spacing w:before="27"/>
              <w:ind w:left="107"/>
              <w:rPr>
                <w:sz w:val="20"/>
              </w:rPr>
            </w:pPr>
            <w:r>
              <w:rPr>
                <w:sz w:val="20"/>
              </w:rPr>
              <w:t>Síndrome pudendo</w:t>
            </w:r>
          </w:p>
        </w:tc>
        <w:tc>
          <w:tcPr>
            <w:tcW w:w="4770" w:type="dxa"/>
          </w:tcPr>
          <w:p>
            <w:pPr>
              <w:pStyle w:val="TableParagraph"/>
              <w:spacing w:line="276" w:lineRule="auto" w:before="27"/>
              <w:ind w:left="106"/>
              <w:rPr>
                <w:sz w:val="20"/>
              </w:rPr>
            </w:pPr>
            <w:r>
              <w:rPr>
                <w:sz w:val="20"/>
              </w:rPr>
              <w:t>Dolor unilateral generalmentey que aumenta al sentarse</w:t>
            </w:r>
          </w:p>
        </w:tc>
      </w:tr>
      <w:tr>
        <w:trPr>
          <w:trHeight w:val="930" w:hRule="atLeast"/>
        </w:trPr>
        <w:tc>
          <w:tcPr>
            <w:tcW w:w="4770" w:type="dxa"/>
          </w:tcPr>
          <w:p>
            <w:pPr>
              <w:pStyle w:val="TableParagraph"/>
              <w:spacing w:before="23"/>
              <w:ind w:left="107"/>
              <w:rPr>
                <w:sz w:val="20"/>
              </w:rPr>
            </w:pPr>
            <w:r>
              <w:rPr>
                <w:sz w:val="20"/>
              </w:rPr>
              <w:t>Neoplasia intraepitelial vulvar</w:t>
            </w:r>
          </w:p>
        </w:tc>
        <w:tc>
          <w:tcPr>
            <w:tcW w:w="4770" w:type="dxa"/>
          </w:tcPr>
          <w:p>
            <w:pPr>
              <w:pStyle w:val="TableParagraph"/>
              <w:spacing w:line="276" w:lineRule="auto" w:before="23"/>
              <w:ind w:left="106" w:right="98"/>
              <w:jc w:val="both"/>
              <w:rPr>
                <w:sz w:val="20"/>
              </w:rPr>
            </w:pPr>
            <w:r>
              <w:rPr>
                <w:sz w:val="20"/>
              </w:rPr>
              <w:t>Lesiones blancas o multicolores, solevantadas, muchas veces de aspecto verrucoso. Asintomáticas o pruriginosas</w:t>
            </w:r>
          </w:p>
        </w:tc>
      </w:tr>
      <w:tr>
        <w:trPr>
          <w:trHeight w:val="586" w:hRule="atLeast"/>
        </w:trPr>
        <w:tc>
          <w:tcPr>
            <w:tcW w:w="4770" w:type="dxa"/>
          </w:tcPr>
          <w:p>
            <w:pPr>
              <w:pStyle w:val="TableParagraph"/>
              <w:spacing w:before="24"/>
              <w:ind w:left="107"/>
              <w:rPr>
                <w:sz w:val="20"/>
              </w:rPr>
            </w:pPr>
            <w:r>
              <w:rPr>
                <w:sz w:val="20"/>
              </w:rPr>
              <w:t>Endometriosis vulvo-vaginal</w:t>
            </w:r>
          </w:p>
        </w:tc>
        <w:tc>
          <w:tcPr>
            <w:tcW w:w="4770" w:type="dxa"/>
          </w:tcPr>
          <w:p>
            <w:pPr>
              <w:pStyle w:val="TableParagraph"/>
              <w:spacing w:line="278" w:lineRule="auto" w:before="24"/>
              <w:ind w:left="106"/>
              <w:rPr>
                <w:sz w:val="20"/>
              </w:rPr>
            </w:pPr>
            <w:r>
              <w:rPr>
                <w:sz w:val="20"/>
              </w:rPr>
              <w:t>Lesiones blandas de lento crecimiento, que duelen con la menstruación.</w:t>
            </w:r>
          </w:p>
        </w:tc>
      </w:tr>
      <w:tr>
        <w:trPr>
          <w:trHeight w:val="713" w:hRule="atLeast"/>
        </w:trPr>
        <w:tc>
          <w:tcPr>
            <w:tcW w:w="9540" w:type="dxa"/>
            <w:gridSpan w:val="2"/>
          </w:tcPr>
          <w:p>
            <w:pPr>
              <w:pStyle w:val="TableParagraph"/>
              <w:spacing w:before="21"/>
              <w:ind w:left="107"/>
              <w:rPr>
                <w:sz w:val="16"/>
              </w:rPr>
            </w:pPr>
            <w:r>
              <w:rPr>
                <w:i/>
                <w:sz w:val="16"/>
              </w:rPr>
              <w:t>Ricci Paolo.(2010). </w:t>
            </w:r>
            <w:r>
              <w:rPr>
                <w:sz w:val="16"/>
              </w:rPr>
              <w:t>VULVODINIA: UN DIAGNÓSTICO OLVIDADO FRENTE AL DOLOR VULVAR. REV CHIL OBSTET GINECOL; 75(1): 68.</w:t>
            </w:r>
          </w:p>
        </w:tc>
      </w:tr>
    </w:tbl>
    <w:p>
      <w:pPr>
        <w:spacing w:after="0"/>
        <w:rPr>
          <w:sz w:val="16"/>
        </w:rPr>
        <w:sectPr>
          <w:type w:val="continuous"/>
          <w:pgSz w:w="12240" w:h="15840"/>
          <w:pgMar w:top="1500" w:bottom="0" w:left="0" w:right="0"/>
        </w:sectPr>
      </w:pPr>
    </w:p>
    <w:p>
      <w:pPr>
        <w:pStyle w:val="BodyText"/>
        <w:rPr>
          <w:b/>
          <w:sz w:val="20"/>
        </w:rPr>
      </w:pPr>
    </w:p>
    <w:p>
      <w:pPr>
        <w:spacing w:after="0"/>
        <w:rPr>
          <w:sz w:val="20"/>
        </w:rPr>
        <w:sectPr>
          <w:pgSz w:w="12240" w:h="15840"/>
          <w:pgMar w:header="723" w:footer="882" w:top="940" w:bottom="1080" w:left="0" w:right="0"/>
        </w:sectPr>
      </w:pPr>
    </w:p>
    <w:p>
      <w:pPr>
        <w:pStyle w:val="BodyText"/>
        <w:spacing w:before="8"/>
        <w:rPr>
          <w:b/>
        </w:rPr>
      </w:pPr>
    </w:p>
    <w:p>
      <w:pPr>
        <w:pStyle w:val="BodyText"/>
        <w:spacing w:line="276" w:lineRule="auto"/>
        <w:ind w:left="1440"/>
        <w:jc w:val="both"/>
      </w:pPr>
      <w:r>
        <w:rPr/>
        <w:t>Muchas pacientes previo a recibir este diagnóstico han tenido fallas terapéuticas numerosas por haber utilizado terapia antimicótica y antimicrobiana; por este motivo el plan de seguimiento de esta patología es en tres niveles. El tratamiento debe ser secuenciado con un mínimo de 3 meses, como prueba de la terapia medicamentosa actual, antes de proceder a un cambio en el tratamiento.</w:t>
      </w:r>
    </w:p>
    <w:p>
      <w:pPr>
        <w:pStyle w:val="BodyText"/>
        <w:spacing w:line="276" w:lineRule="auto"/>
        <w:ind w:left="1440"/>
        <w:jc w:val="both"/>
      </w:pPr>
      <w:r>
        <w:rPr/>
        <w:t>Primera línea: Se basa en terapia física con biorretroalimentacion para el piso pélvico y disminución de productos o  costumbres que pueda irritar </w:t>
      </w:r>
      <w:r>
        <w:rPr>
          <w:spacing w:val="-3"/>
        </w:rPr>
        <w:t>la </w:t>
      </w:r>
      <w:r>
        <w:rPr/>
        <w:t>zona vulvar. Buen aseo personal, utilizar ropa interior de algodón, no utilizar ropa ajustada y sustancias irritativas. Crema de Lidocaína al 5% una vez al día (mejorando los síntomas en un 57% de las pacientes), aceites relajantes como los extraídos de nueces y del árbol de té dos veces al</w:t>
      </w:r>
      <w:r>
        <w:rPr>
          <w:spacing w:val="-10"/>
        </w:rPr>
        <w:t> </w:t>
      </w:r>
      <w:r>
        <w:rPr/>
        <w:t>día.</w:t>
      </w:r>
    </w:p>
    <w:p>
      <w:pPr>
        <w:pStyle w:val="BodyText"/>
        <w:spacing w:line="276" w:lineRule="auto"/>
        <w:ind w:left="1440" w:right="2"/>
        <w:jc w:val="both"/>
      </w:pPr>
      <w:r>
        <w:rPr/>
        <w:t>Segunda línea: si después de tres meses con </w:t>
      </w:r>
      <w:r>
        <w:rPr>
          <w:spacing w:val="-3"/>
        </w:rPr>
        <w:t>la </w:t>
      </w:r>
      <w:r>
        <w:rPr/>
        <w:t>terapia anterior no hay  mejoría podría iniciarse tratamiento oral,</w:t>
      </w:r>
      <w:r>
        <w:rPr>
          <w:spacing w:val="-19"/>
        </w:rPr>
        <w:t> </w:t>
      </w:r>
      <w:r>
        <w:rPr/>
        <w:t>amitriptilina</w:t>
      </w:r>
    </w:p>
    <w:p>
      <w:pPr>
        <w:pStyle w:val="BodyText"/>
        <w:spacing w:line="276" w:lineRule="auto" w:before="1"/>
        <w:ind w:left="1440" w:right="2"/>
        <w:jc w:val="both"/>
      </w:pPr>
      <w:r>
        <w:rPr/>
        <w:t>10 a 75 mg diarios el cual es un antidepresivo tricíclico con pregabalina o con gabapentna por tres meses.</w:t>
      </w:r>
    </w:p>
    <w:p>
      <w:pPr>
        <w:pStyle w:val="BodyText"/>
        <w:spacing w:line="276" w:lineRule="auto" w:before="1"/>
        <w:ind w:left="1440"/>
        <w:jc w:val="both"/>
      </w:pPr>
      <w:r>
        <w:rPr/>
        <w:t>Tercera línea: si después de estos dos periodos la paciente sigue presentando síntomas de dispareunia graves, lo mejor es</w:t>
      </w:r>
    </w:p>
    <w:p>
      <w:pPr>
        <w:pStyle w:val="BodyText"/>
        <w:spacing w:before="8"/>
      </w:pPr>
      <w:r>
        <w:rPr/>
        <w:br w:type="column"/>
      </w:r>
      <w:r>
        <w:rPr/>
      </w:r>
    </w:p>
    <w:p>
      <w:pPr>
        <w:pStyle w:val="BodyText"/>
        <w:spacing w:line="276" w:lineRule="auto"/>
        <w:ind w:left="678" w:right="1436"/>
        <w:jc w:val="both"/>
      </w:pPr>
      <w:r>
        <w:rPr/>
        <w:t>el tratamiento quirúrgico, vestibulectomia vulvar. Presentando satisfacción del 93% en las pacientes a las que se les realiza el procedimiento.</w:t>
      </w:r>
    </w:p>
    <w:p>
      <w:pPr>
        <w:pStyle w:val="BodyText"/>
        <w:spacing w:line="278" w:lineRule="auto" w:before="1"/>
        <w:ind w:left="678" w:right="1437"/>
        <w:jc w:val="both"/>
      </w:pPr>
      <w:r>
        <w:rPr/>
        <w:t>No se recomienda el uso de corticoesteroides ni antifúngicos.</w:t>
      </w:r>
    </w:p>
    <w:p>
      <w:pPr>
        <w:pStyle w:val="BodyText"/>
        <w:spacing w:line="276" w:lineRule="auto"/>
        <w:ind w:left="678" w:right="1435"/>
        <w:jc w:val="both"/>
      </w:pPr>
      <w:r>
        <w:rPr/>
        <w:t>El tratamiento se continúa por seis meses después de haber desaparecido los síntomas.</w:t>
      </w:r>
    </w:p>
    <w:p>
      <w:pPr>
        <w:pStyle w:val="BodyText"/>
        <w:spacing w:before="2"/>
        <w:rPr>
          <w:sz w:val="21"/>
        </w:rPr>
      </w:pPr>
    </w:p>
    <w:p>
      <w:pPr>
        <w:pStyle w:val="Heading4"/>
        <w:ind w:left="678"/>
        <w:jc w:val="both"/>
      </w:pPr>
      <w:r>
        <w:rPr/>
        <w:t>RESUMEN</w:t>
      </w:r>
    </w:p>
    <w:p>
      <w:pPr>
        <w:pStyle w:val="BodyText"/>
        <w:spacing w:before="1"/>
        <w:rPr>
          <w:b/>
          <w:sz w:val="21"/>
        </w:rPr>
      </w:pPr>
    </w:p>
    <w:p>
      <w:pPr>
        <w:pStyle w:val="BodyText"/>
        <w:spacing w:line="276" w:lineRule="auto"/>
        <w:ind w:left="678" w:right="1434"/>
        <w:jc w:val="both"/>
      </w:pPr>
      <w:r>
        <w:rPr/>
        <w:t>La vulvodinia constituye una patología frecuentemente, Dolor vulvar crónico de más de tres meses de evolución y sin lesiones observables en el examen físico; no diagnosticada con éxito muchas veces en las primaras consultas, atribuyéndose a factores psicológicos. Afectando de esta forma </w:t>
      </w:r>
      <w:r>
        <w:rPr>
          <w:spacing w:val="-3"/>
        </w:rPr>
        <w:t>la </w:t>
      </w:r>
      <w:r>
        <w:rPr/>
        <w:t>salud emocional de estas pacientes.</w:t>
      </w:r>
    </w:p>
    <w:p>
      <w:pPr>
        <w:pStyle w:val="BodyText"/>
        <w:spacing w:line="276" w:lineRule="auto" w:before="1"/>
        <w:ind w:left="678" w:right="1438" w:firstLine="60"/>
        <w:jc w:val="both"/>
      </w:pPr>
      <w:r>
        <w:rPr/>
        <w:t>Es poco lo que se conoce sobre esta patología, pero a pesar de ello se han descrito varias teorías fisiopatológicas respecto a la hiperalgesia, siendo esta una patología multifactorial y de alta complejidad.</w:t>
      </w:r>
    </w:p>
    <w:p>
      <w:pPr>
        <w:pStyle w:val="BodyText"/>
        <w:spacing w:line="276" w:lineRule="auto" w:before="1"/>
        <w:ind w:left="678" w:right="1435"/>
        <w:jc w:val="both"/>
      </w:pPr>
      <w:r>
        <w:rPr/>
        <w:t>Su tratamiento se basa en disminuir el dolor y proveer a </w:t>
      </w:r>
      <w:r>
        <w:rPr>
          <w:spacing w:val="-3"/>
        </w:rPr>
        <w:t>la </w:t>
      </w:r>
      <w:r>
        <w:rPr/>
        <w:t>paciente de una mejor  calidad de</w:t>
      </w:r>
      <w:r>
        <w:rPr>
          <w:spacing w:val="-4"/>
        </w:rPr>
        <w:t> </w:t>
      </w:r>
      <w:r>
        <w:rPr/>
        <w:t>vida.</w:t>
      </w:r>
    </w:p>
    <w:p>
      <w:pPr>
        <w:spacing w:after="0" w:line="276" w:lineRule="auto"/>
        <w:jc w:val="both"/>
        <w:sectPr>
          <w:type w:val="continuous"/>
          <w:pgSz w:w="12240" w:h="15840"/>
          <w:pgMar w:top="1500" w:bottom="0" w:left="0" w:right="0"/>
          <w:cols w:num="2" w:equalWidth="0">
            <w:col w:w="5764" w:space="40"/>
            <w:col w:w="6436"/>
          </w:cols>
        </w:sectPr>
      </w:pPr>
    </w:p>
    <w:p>
      <w:pPr>
        <w:pStyle w:val="BodyText"/>
        <w:spacing w:before="3"/>
        <w:rPr>
          <w:sz w:val="17"/>
        </w:rPr>
      </w:pPr>
    </w:p>
    <w:p>
      <w:pPr>
        <w:pStyle w:val="Heading4"/>
        <w:spacing w:before="92"/>
      </w:pPr>
      <w:r>
        <w:rPr/>
        <w:t>BIBLIOGRAFIA</w:t>
      </w:r>
    </w:p>
    <w:p>
      <w:pPr>
        <w:pStyle w:val="BodyText"/>
        <w:spacing w:before="10"/>
        <w:rPr>
          <w:b/>
          <w:sz w:val="28"/>
        </w:rPr>
      </w:pPr>
    </w:p>
    <w:p>
      <w:pPr>
        <w:pStyle w:val="ListParagraph"/>
        <w:numPr>
          <w:ilvl w:val="1"/>
          <w:numId w:val="12"/>
        </w:numPr>
        <w:tabs>
          <w:tab w:pos="1800" w:val="left" w:leader="none"/>
          <w:tab w:pos="1801" w:val="left" w:leader="none"/>
        </w:tabs>
        <w:spacing w:line="271" w:lineRule="auto" w:before="0" w:after="0"/>
        <w:ind w:left="1800" w:right="1436" w:hanging="360"/>
        <w:jc w:val="left"/>
        <w:rPr>
          <w:sz w:val="20"/>
        </w:rPr>
      </w:pPr>
      <w:r>
        <w:rPr>
          <w:sz w:val="20"/>
        </w:rPr>
        <w:t>Gallo.J.L.( 2011, 17 de mayo ) Vulvodinia, un problema olvidado y difícil de resolver. clínica e investigación en ginecología y obstetricia. </w:t>
      </w:r>
      <w:hyperlink r:id="rId64">
        <w:r>
          <w:rPr>
            <w:sz w:val="20"/>
          </w:rPr>
          <w:t>www.elsevier.es/gine.</w:t>
        </w:r>
        <w:r>
          <w:rPr>
            <w:spacing w:val="0"/>
            <w:sz w:val="20"/>
          </w:rPr>
          <w:t> </w:t>
        </w:r>
      </w:hyperlink>
      <w:r>
        <w:rPr>
          <w:sz w:val="20"/>
        </w:rPr>
        <w:t>38(6):234---239.</w:t>
      </w:r>
    </w:p>
    <w:p>
      <w:pPr>
        <w:pStyle w:val="ListParagraph"/>
        <w:numPr>
          <w:ilvl w:val="1"/>
          <w:numId w:val="12"/>
        </w:numPr>
        <w:tabs>
          <w:tab w:pos="1800" w:val="left" w:leader="none"/>
          <w:tab w:pos="1801" w:val="left" w:leader="none"/>
        </w:tabs>
        <w:spacing w:line="276" w:lineRule="auto" w:before="3" w:after="0"/>
        <w:ind w:left="1800" w:right="1442" w:hanging="360"/>
        <w:jc w:val="left"/>
        <w:rPr>
          <w:sz w:val="20"/>
        </w:rPr>
      </w:pPr>
      <w:r>
        <w:rPr>
          <w:i/>
          <w:sz w:val="20"/>
        </w:rPr>
        <w:t>Ricci Paolo.(2010). </w:t>
      </w:r>
      <w:r>
        <w:rPr>
          <w:sz w:val="20"/>
        </w:rPr>
        <w:t>Vulvodinea: Un Diagnostico Olvidado Frente al Dolor Vulvar. Rev Chil Obtetric Ginecol ; 75(1): 64 –</w:t>
      </w:r>
      <w:r>
        <w:rPr>
          <w:spacing w:val="2"/>
          <w:sz w:val="20"/>
        </w:rPr>
        <w:t> </w:t>
      </w:r>
      <w:r>
        <w:rPr>
          <w:sz w:val="20"/>
        </w:rPr>
        <w:t>76.</w:t>
      </w:r>
    </w:p>
    <w:p>
      <w:pPr>
        <w:pStyle w:val="ListParagraph"/>
        <w:numPr>
          <w:ilvl w:val="1"/>
          <w:numId w:val="12"/>
        </w:numPr>
        <w:tabs>
          <w:tab w:pos="1800" w:val="left" w:leader="none"/>
          <w:tab w:pos="1801" w:val="left" w:leader="none"/>
        </w:tabs>
        <w:spacing w:line="271" w:lineRule="auto" w:before="0" w:after="0"/>
        <w:ind w:left="1800" w:right="1445" w:hanging="360"/>
        <w:jc w:val="left"/>
        <w:rPr>
          <w:sz w:val="20"/>
        </w:rPr>
      </w:pPr>
      <w:r>
        <w:rPr>
          <w:sz w:val="20"/>
        </w:rPr>
        <w:t>Larraburo Brenes María Isabel. (2013).VULVODINIA: UN DIAGNÓSTICO OLVIDADO FRENTE AL DOLOR VULVAR Y DIFÍCIL DE RESOLVER. (607) 437 –</w:t>
      </w:r>
      <w:r>
        <w:rPr>
          <w:spacing w:val="-6"/>
          <w:sz w:val="20"/>
        </w:rPr>
        <w:t> </w:t>
      </w:r>
      <w:r>
        <w:rPr>
          <w:sz w:val="20"/>
        </w:rPr>
        <w:t>440.</w:t>
      </w:r>
    </w:p>
    <w:p>
      <w:pPr>
        <w:pStyle w:val="ListParagraph"/>
        <w:numPr>
          <w:ilvl w:val="1"/>
          <w:numId w:val="12"/>
        </w:numPr>
        <w:tabs>
          <w:tab w:pos="1800" w:val="left" w:leader="none"/>
          <w:tab w:pos="1801" w:val="left" w:leader="none"/>
        </w:tabs>
        <w:spacing w:line="271" w:lineRule="auto" w:before="8" w:after="0"/>
        <w:ind w:left="1800" w:right="1445" w:hanging="360"/>
        <w:jc w:val="left"/>
        <w:rPr>
          <w:sz w:val="20"/>
        </w:rPr>
      </w:pPr>
      <w:r>
        <w:rPr>
          <w:sz w:val="20"/>
        </w:rPr>
        <w:t>DeCherney A, Nathan L, Laufer N, Roman A.(2013) Diagnóstico y Tratamiento Ginecoobstétrico,11a edición, México, Editorial Mc Graw Hill.cap39,</w:t>
      </w:r>
      <w:r>
        <w:rPr>
          <w:spacing w:val="-7"/>
          <w:sz w:val="20"/>
        </w:rPr>
        <w:t> </w:t>
      </w:r>
      <w:r>
        <w:rPr>
          <w:sz w:val="20"/>
        </w:rPr>
        <w:t>pag620-641.</w:t>
      </w:r>
    </w:p>
    <w:p>
      <w:pPr>
        <w:pStyle w:val="BodyText"/>
        <w:spacing w:before="8"/>
        <w:rPr>
          <w:sz w:val="32"/>
        </w:rPr>
      </w:pPr>
    </w:p>
    <w:p>
      <w:pPr>
        <w:tabs>
          <w:tab w:pos="7402" w:val="left" w:leader="none"/>
        </w:tabs>
        <w:spacing w:before="0"/>
        <w:ind w:left="1440" w:right="0" w:firstLine="0"/>
        <w:jc w:val="left"/>
        <w:rPr>
          <w:sz w:val="20"/>
        </w:rPr>
      </w:pPr>
      <w:r>
        <w:rPr>
          <w:sz w:val="20"/>
        </w:rPr>
        <w:t>Recepción: 06 Abril</w:t>
      </w:r>
      <w:r>
        <w:rPr>
          <w:spacing w:val="-2"/>
          <w:sz w:val="20"/>
        </w:rPr>
        <w:t> </w:t>
      </w:r>
      <w:r>
        <w:rPr>
          <w:sz w:val="20"/>
        </w:rPr>
        <w:t>de</w:t>
      </w:r>
      <w:r>
        <w:rPr>
          <w:spacing w:val="-2"/>
          <w:sz w:val="20"/>
        </w:rPr>
        <w:t> </w:t>
      </w:r>
      <w:r>
        <w:rPr>
          <w:sz w:val="20"/>
        </w:rPr>
        <w:t>2016</w:t>
        <w:tab/>
        <w:t>Aprobación:11 Abril de 2016</w:t>
      </w:r>
    </w:p>
    <w:p>
      <w:pPr>
        <w:spacing w:after="0"/>
        <w:jc w:val="left"/>
        <w:rPr>
          <w:sz w:val="20"/>
        </w:rPr>
        <w:sectPr>
          <w:type w:val="continuous"/>
          <w:pgSz w:w="12240" w:h="15840"/>
          <w:pgMar w:top="1500" w:bottom="0" w:left="0" w:right="0"/>
        </w:sectPr>
      </w:pPr>
    </w:p>
    <w:p>
      <w:pPr>
        <w:pStyle w:val="BodyText"/>
        <w:rPr>
          <w:sz w:val="20"/>
        </w:rPr>
      </w:pPr>
    </w:p>
    <w:p>
      <w:pPr>
        <w:pStyle w:val="BodyText"/>
        <w:spacing w:before="6"/>
      </w:pPr>
    </w:p>
    <w:p>
      <w:pPr>
        <w:pStyle w:val="Heading4"/>
        <w:ind w:left="4101"/>
      </w:pPr>
      <w:r>
        <w:rPr/>
        <w:t>INSTRUCCIONES PARA PUBLICAR</w:t>
      </w:r>
    </w:p>
    <w:p>
      <w:pPr>
        <w:pStyle w:val="BodyText"/>
        <w:spacing w:before="6"/>
        <w:rPr>
          <w:b/>
          <w:sz w:val="26"/>
        </w:rPr>
      </w:pPr>
    </w:p>
    <w:p>
      <w:pPr>
        <w:spacing w:line="276" w:lineRule="auto" w:before="0"/>
        <w:ind w:left="1440" w:right="1434" w:firstLine="0"/>
        <w:jc w:val="both"/>
        <w:rPr>
          <w:sz w:val="20"/>
        </w:rPr>
      </w:pPr>
      <w:r>
        <w:rPr>
          <w:sz w:val="20"/>
        </w:rPr>
        <w:t>La Revista Médica Sinergia, es una revista científica costarricense, con arbitraje, de periodicidad mensual.  La  cual nació para   ser   una   puerta   abierta   a   todas   las   personas   involucradas   en   el área biocientífico con el fin de difundir sus manuscritos, ya sean trabajos originales, investigación, comunicación científica, reporte de casos, revisión bibliográfica. Las publicaciones deben cumplir con las normas y parámetros requeridos por el comité</w:t>
      </w:r>
      <w:r>
        <w:rPr>
          <w:spacing w:val="-5"/>
          <w:sz w:val="20"/>
        </w:rPr>
        <w:t> </w:t>
      </w:r>
      <w:r>
        <w:rPr>
          <w:sz w:val="20"/>
        </w:rPr>
        <w:t>editorial.</w:t>
      </w:r>
    </w:p>
    <w:p>
      <w:pPr>
        <w:spacing w:line="276" w:lineRule="auto" w:before="0"/>
        <w:ind w:left="1440" w:right="1433" w:firstLine="0"/>
        <w:jc w:val="both"/>
        <w:rPr>
          <w:sz w:val="20"/>
        </w:rPr>
      </w:pPr>
      <w:r>
        <w:rPr>
          <w:sz w:val="20"/>
        </w:rPr>
        <w:t>Todos los trabajos deben ser de alto interés para la comunidad médica y para el área de la salud en general.</w:t>
      </w:r>
    </w:p>
    <w:p>
      <w:pPr>
        <w:spacing w:line="278" w:lineRule="auto" w:before="0"/>
        <w:ind w:left="1440" w:right="1435" w:firstLine="0"/>
        <w:jc w:val="both"/>
        <w:rPr>
          <w:sz w:val="20"/>
        </w:rPr>
      </w:pPr>
      <w:r>
        <w:rPr>
          <w:sz w:val="20"/>
        </w:rPr>
        <w:t>Las publicaciones serán presentadas bajo la estructura del Comité Internacional de Editores de Revistas Médicas, cuya información se puede encontrar </w:t>
      </w:r>
      <w:hyperlink r:id="rId67">
        <w:r>
          <w:rPr>
            <w:sz w:val="20"/>
          </w:rPr>
          <w:t>www.icmje.org.</w:t>
        </w:r>
      </w:hyperlink>
      <w:r>
        <w:rPr>
          <w:sz w:val="20"/>
        </w:rPr>
        <w:t> Las publicaciones que no mantengan  esta estructura serán devueltas.</w:t>
      </w:r>
    </w:p>
    <w:p>
      <w:pPr>
        <w:pStyle w:val="BodyText"/>
        <w:spacing w:before="4"/>
        <w:rPr>
          <w:sz w:val="14"/>
        </w:rPr>
      </w:pPr>
    </w:p>
    <w:p>
      <w:pPr>
        <w:spacing w:before="93"/>
        <w:ind w:left="1732" w:right="1732" w:firstLine="0"/>
        <w:jc w:val="center"/>
        <w:rPr>
          <w:b/>
          <w:sz w:val="20"/>
        </w:rPr>
      </w:pPr>
      <w:r>
        <w:rPr>
          <w:b/>
          <w:sz w:val="20"/>
        </w:rPr>
        <w:t>Instrucciones Generales</w:t>
      </w:r>
    </w:p>
    <w:p>
      <w:pPr>
        <w:spacing w:before="33"/>
        <w:ind w:left="1440" w:right="0" w:firstLine="0"/>
        <w:jc w:val="left"/>
        <w:rPr>
          <w:b/>
          <w:sz w:val="20"/>
        </w:rPr>
      </w:pPr>
      <w:r>
        <w:rPr>
          <w:b/>
          <w:sz w:val="20"/>
        </w:rPr>
        <w:t>Página de título</w:t>
      </w:r>
    </w:p>
    <w:p>
      <w:pPr>
        <w:spacing w:line="276" w:lineRule="auto" w:before="33"/>
        <w:ind w:left="1440" w:right="1626" w:firstLine="0"/>
        <w:jc w:val="left"/>
        <w:rPr>
          <w:sz w:val="20"/>
        </w:rPr>
      </w:pPr>
      <w:r>
        <w:rPr>
          <w:b/>
          <w:sz w:val="20"/>
        </w:rPr>
        <w:t>Título: </w:t>
      </w:r>
      <w:r>
        <w:rPr>
          <w:sz w:val="20"/>
        </w:rPr>
        <w:t>Debe de ser conciso, especifico y sin abreviaturas, debe de ser redactado en español e inglés. </w:t>
      </w:r>
      <w:r>
        <w:rPr>
          <w:b/>
          <w:sz w:val="20"/>
        </w:rPr>
        <w:t>Autores: </w:t>
      </w:r>
      <w:r>
        <w:rPr>
          <w:sz w:val="20"/>
        </w:rPr>
        <w:t>Debe de consignarse el nombre completo del autor(es), debe de estar alineado a la derecha. </w:t>
      </w:r>
      <w:r>
        <w:rPr>
          <w:b/>
          <w:sz w:val="20"/>
        </w:rPr>
        <w:t>Nombre de departamento o institución: </w:t>
      </w:r>
      <w:r>
        <w:rPr>
          <w:sz w:val="20"/>
        </w:rPr>
        <w:t>Lugar donde el autor perteneció durante la elaboración del trabajo.</w:t>
      </w:r>
    </w:p>
    <w:p>
      <w:pPr>
        <w:spacing w:line="278" w:lineRule="auto" w:before="0"/>
        <w:ind w:left="1440" w:right="2852" w:firstLine="0"/>
        <w:jc w:val="left"/>
        <w:rPr>
          <w:b/>
          <w:sz w:val="20"/>
        </w:rPr>
      </w:pPr>
      <w:r>
        <w:rPr>
          <w:b/>
          <w:sz w:val="20"/>
        </w:rPr>
        <w:t>Descriptores: </w:t>
      </w:r>
      <w:r>
        <w:rPr>
          <w:sz w:val="20"/>
        </w:rPr>
        <w:t>La publicación debe tener entre 3 a 5 palabras claves en español e inglés. </w:t>
      </w:r>
      <w:r>
        <w:rPr>
          <w:b/>
          <w:sz w:val="20"/>
        </w:rPr>
        <w:t>Título corto: </w:t>
      </w:r>
      <w:r>
        <w:rPr>
          <w:sz w:val="20"/>
        </w:rPr>
        <w:t>La publicación pobra tener un título corto con un máximo de 50 caracteres. </w:t>
      </w:r>
      <w:r>
        <w:rPr>
          <w:b/>
          <w:sz w:val="20"/>
        </w:rPr>
        <w:t>Enumerar las páginas, cuadros y figuras.</w:t>
      </w:r>
    </w:p>
    <w:p>
      <w:pPr>
        <w:tabs>
          <w:tab w:pos="2447" w:val="left" w:leader="none"/>
          <w:tab w:pos="2918" w:val="left" w:leader="none"/>
          <w:tab w:pos="4604" w:val="left" w:leader="none"/>
          <w:tab w:pos="6497" w:val="left" w:leader="none"/>
          <w:tab w:pos="7579" w:val="left" w:leader="none"/>
          <w:tab w:pos="8363" w:val="left" w:leader="none"/>
          <w:tab w:pos="9273" w:val="left" w:leader="none"/>
        </w:tabs>
        <w:spacing w:line="280" w:lineRule="auto" w:before="2"/>
        <w:ind w:left="1440" w:right="1431" w:firstLine="0"/>
        <w:jc w:val="left"/>
        <w:rPr>
          <w:sz w:val="20"/>
        </w:rPr>
      </w:pPr>
      <w:r>
        <w:rPr>
          <w:b/>
          <w:sz w:val="20"/>
        </w:rPr>
        <w:t>Fuentes</w:t>
        <w:tab/>
        <w:t>de</w:t>
        <w:tab/>
        <w:t>ayuda: </w:t>
      </w:r>
      <w:r>
        <w:rPr>
          <w:sz w:val="20"/>
        </w:rPr>
        <w:t>Persona</w:t>
        <w:tab/>
        <w:t>o</w:t>
      </w:r>
      <w:r>
        <w:rPr>
          <w:spacing w:val="-4"/>
          <w:sz w:val="20"/>
        </w:rPr>
        <w:t> </w:t>
      </w:r>
      <w:r>
        <w:rPr>
          <w:sz w:val="20"/>
        </w:rPr>
        <w:t>instituciones que</w:t>
        <w:tab/>
        <w:t>brindaron</w:t>
        <w:tab/>
        <w:t>ayuda</w:t>
        <w:tab/>
        <w:t>durante</w:t>
        <w:tab/>
        <w:t>la elaboración de la publicación.</w:t>
      </w:r>
    </w:p>
    <w:p>
      <w:pPr>
        <w:tabs>
          <w:tab w:pos="9897" w:val="left" w:leader="none"/>
        </w:tabs>
        <w:spacing w:line="278" w:lineRule="auto" w:before="0"/>
        <w:ind w:left="1440" w:right="1437" w:firstLine="0"/>
        <w:jc w:val="both"/>
        <w:rPr>
          <w:sz w:val="20"/>
        </w:rPr>
      </w:pPr>
      <w:r>
        <w:rPr>
          <w:b/>
          <w:sz w:val="20"/>
        </w:rPr>
        <w:t>Declaración de   potenciales   conflictos   de interés: </w:t>
      </w:r>
      <w:r>
        <w:rPr>
          <w:sz w:val="20"/>
        </w:rPr>
        <w:t>Los   autores   deben   de    llenar    el  formulario “ICMJE Uniform Disclosure Form for Potential Conflicts</w:t>
      </w:r>
      <w:r>
        <w:rPr>
          <w:spacing w:val="-17"/>
          <w:sz w:val="20"/>
        </w:rPr>
        <w:t> </w:t>
      </w:r>
      <w:r>
        <w:rPr>
          <w:sz w:val="20"/>
        </w:rPr>
        <w:t>of</w:t>
      </w:r>
      <w:r>
        <w:rPr>
          <w:spacing w:val="-1"/>
          <w:sz w:val="20"/>
        </w:rPr>
        <w:t> </w:t>
      </w:r>
      <w:r>
        <w:rPr>
          <w:sz w:val="20"/>
        </w:rPr>
        <w:t>Interest”</w:t>
        <w:tab/>
        <w:t>disponible en </w:t>
      </w:r>
      <w:hyperlink r:id="rId67">
        <w:r>
          <w:rPr>
            <w:sz w:val="20"/>
          </w:rPr>
          <w:t>www.icmje.org.</w:t>
        </w:r>
      </w:hyperlink>
    </w:p>
    <w:p>
      <w:pPr>
        <w:pStyle w:val="BodyText"/>
        <w:spacing w:before="6"/>
        <w:rPr>
          <w:sz w:val="23"/>
        </w:rPr>
      </w:pPr>
    </w:p>
    <w:p>
      <w:pPr>
        <w:spacing w:before="0"/>
        <w:ind w:left="1440" w:right="0" w:firstLine="0"/>
        <w:jc w:val="left"/>
        <w:rPr>
          <w:b/>
          <w:sz w:val="20"/>
        </w:rPr>
      </w:pPr>
      <w:r>
        <w:rPr>
          <w:b/>
          <w:sz w:val="20"/>
        </w:rPr>
        <w:t>Tipos de Publicaciones</w:t>
      </w:r>
    </w:p>
    <w:p>
      <w:pPr>
        <w:pStyle w:val="BodyText"/>
        <w:spacing w:before="9"/>
        <w:rPr>
          <w:b/>
          <w:sz w:val="25"/>
        </w:rPr>
      </w:pPr>
    </w:p>
    <w:p>
      <w:pPr>
        <w:pStyle w:val="ListParagraph"/>
        <w:numPr>
          <w:ilvl w:val="0"/>
          <w:numId w:val="17"/>
        </w:numPr>
        <w:tabs>
          <w:tab w:pos="1800" w:val="left" w:leader="none"/>
          <w:tab w:pos="1801" w:val="left" w:leader="none"/>
        </w:tabs>
        <w:spacing w:line="240" w:lineRule="auto" w:before="1" w:after="0"/>
        <w:ind w:left="1800" w:right="0" w:hanging="472"/>
        <w:jc w:val="left"/>
        <w:rPr>
          <w:b/>
          <w:sz w:val="20"/>
        </w:rPr>
      </w:pPr>
      <w:r>
        <w:rPr>
          <w:b/>
          <w:sz w:val="20"/>
        </w:rPr>
        <w:t>Presentación de los artículos originales y de</w:t>
      </w:r>
      <w:r>
        <w:rPr>
          <w:b/>
          <w:spacing w:val="-14"/>
          <w:sz w:val="20"/>
        </w:rPr>
        <w:t> </w:t>
      </w:r>
      <w:r>
        <w:rPr>
          <w:b/>
          <w:sz w:val="20"/>
        </w:rPr>
        <w:t>revisión</w:t>
      </w:r>
    </w:p>
    <w:p>
      <w:pPr>
        <w:spacing w:line="276" w:lineRule="auto" w:before="38"/>
        <w:ind w:left="1800" w:right="1735" w:firstLine="0"/>
        <w:jc w:val="left"/>
        <w:rPr>
          <w:sz w:val="20"/>
        </w:rPr>
      </w:pPr>
      <w:r>
        <w:rPr>
          <w:sz w:val="20"/>
        </w:rPr>
        <w:t>El autor en caso de ser necesario, deberá presentar todas las fuentes de información originales. La publicación debe ir estructurada de la siguiente manera:</w:t>
      </w:r>
    </w:p>
    <w:p>
      <w:pPr>
        <w:pStyle w:val="ListParagraph"/>
        <w:numPr>
          <w:ilvl w:val="1"/>
          <w:numId w:val="17"/>
        </w:numPr>
        <w:tabs>
          <w:tab w:pos="2161" w:val="left" w:leader="none"/>
        </w:tabs>
        <w:spacing w:line="280" w:lineRule="auto" w:before="0" w:after="0"/>
        <w:ind w:left="2160" w:right="1443" w:hanging="360"/>
        <w:jc w:val="both"/>
        <w:rPr>
          <w:sz w:val="20"/>
        </w:rPr>
      </w:pPr>
      <w:r>
        <w:rPr>
          <w:b/>
          <w:sz w:val="20"/>
        </w:rPr>
        <w:t>Resumen: </w:t>
      </w:r>
      <w:r>
        <w:rPr>
          <w:sz w:val="20"/>
        </w:rPr>
        <w:t>250 palabras máximo, con una descripción del trabajo, material, métodos utilización, resultados principales y conclusiones</w:t>
      </w:r>
      <w:r>
        <w:rPr>
          <w:spacing w:val="-9"/>
          <w:sz w:val="20"/>
        </w:rPr>
        <w:t> </w:t>
      </w:r>
      <w:r>
        <w:rPr>
          <w:sz w:val="20"/>
        </w:rPr>
        <w:t>relevantes.</w:t>
      </w:r>
    </w:p>
    <w:p>
      <w:pPr>
        <w:pStyle w:val="ListParagraph"/>
        <w:numPr>
          <w:ilvl w:val="1"/>
          <w:numId w:val="17"/>
        </w:numPr>
        <w:tabs>
          <w:tab w:pos="2161" w:val="left" w:leader="none"/>
        </w:tabs>
        <w:spacing w:line="283" w:lineRule="auto" w:before="0" w:after="0"/>
        <w:ind w:left="2160" w:right="1441" w:hanging="360"/>
        <w:jc w:val="both"/>
        <w:rPr>
          <w:sz w:val="20"/>
        </w:rPr>
      </w:pPr>
      <w:r>
        <w:rPr>
          <w:b/>
          <w:sz w:val="20"/>
        </w:rPr>
        <w:t>Introducción: </w:t>
      </w:r>
      <w:r>
        <w:rPr>
          <w:sz w:val="20"/>
        </w:rPr>
        <w:t>Es el texto donde se plantan las hipótesis, y se contesta </w:t>
      </w:r>
      <w:r>
        <w:rPr>
          <w:spacing w:val="1"/>
          <w:sz w:val="20"/>
        </w:rPr>
        <w:t>las </w:t>
      </w:r>
      <w:r>
        <w:rPr>
          <w:sz w:val="20"/>
        </w:rPr>
        <w:t>preguntas </w:t>
      </w:r>
      <w:r>
        <w:rPr>
          <w:spacing w:val="-3"/>
          <w:sz w:val="20"/>
        </w:rPr>
        <w:t>como </w:t>
      </w:r>
      <w:r>
        <w:rPr>
          <w:sz w:val="20"/>
        </w:rPr>
        <w:t>y porque de la publicación. Sin olvidar la mención del objetivo principal y</w:t>
      </w:r>
      <w:r>
        <w:rPr>
          <w:spacing w:val="-16"/>
          <w:sz w:val="20"/>
        </w:rPr>
        <w:t> </w:t>
      </w:r>
      <w:r>
        <w:rPr>
          <w:sz w:val="20"/>
        </w:rPr>
        <w:t>secundario.</w:t>
      </w:r>
    </w:p>
    <w:p>
      <w:pPr>
        <w:pStyle w:val="ListParagraph"/>
        <w:numPr>
          <w:ilvl w:val="1"/>
          <w:numId w:val="17"/>
        </w:numPr>
        <w:tabs>
          <w:tab w:pos="2161" w:val="left" w:leader="none"/>
          <w:tab w:pos="4092" w:val="left" w:leader="none"/>
          <w:tab w:pos="5806" w:val="left" w:leader="none"/>
          <w:tab w:pos="6806" w:val="left" w:leader="none"/>
          <w:tab w:pos="8468" w:val="left" w:leader="none"/>
          <w:tab w:pos="10102" w:val="left" w:leader="none"/>
        </w:tabs>
        <w:spacing w:line="280" w:lineRule="auto" w:before="0" w:after="0"/>
        <w:ind w:left="2160" w:right="1432" w:hanging="360"/>
        <w:jc w:val="both"/>
        <w:rPr>
          <w:sz w:val="20"/>
        </w:rPr>
      </w:pPr>
      <w:r>
        <w:rPr>
          <w:b/>
          <w:sz w:val="20"/>
        </w:rPr>
        <w:t>Métodos:</w:t>
      </w:r>
      <w:r>
        <w:rPr>
          <w:b/>
          <w:spacing w:val="0"/>
          <w:sz w:val="20"/>
        </w:rPr>
        <w:t> </w:t>
      </w:r>
      <w:r>
        <w:rPr>
          <w:sz w:val="20"/>
        </w:rPr>
        <w:t>Se</w:t>
        <w:tab/>
        <w:t>mencionan</w:t>
        <w:tab/>
        <w:t>los</w:t>
        <w:tab/>
        <w:t>materiales</w:t>
        <w:tab/>
        <w:t>utilizados,</w:t>
        <w:tab/>
        <w:t>criterios de inclusión y exclusión, composición y característica de muestras</w:t>
      </w:r>
      <w:r>
        <w:rPr>
          <w:spacing w:val="0"/>
          <w:sz w:val="20"/>
        </w:rPr>
        <w:t> </w:t>
      </w:r>
      <w:r>
        <w:rPr>
          <w:sz w:val="20"/>
        </w:rPr>
        <w:t>estudiadas.</w:t>
      </w:r>
    </w:p>
    <w:p>
      <w:pPr>
        <w:pStyle w:val="ListParagraph"/>
        <w:numPr>
          <w:ilvl w:val="1"/>
          <w:numId w:val="17"/>
        </w:numPr>
        <w:tabs>
          <w:tab w:pos="2161" w:val="left" w:leader="none"/>
        </w:tabs>
        <w:spacing w:line="280" w:lineRule="auto" w:before="0" w:after="0"/>
        <w:ind w:left="2160" w:right="1446" w:hanging="360"/>
        <w:jc w:val="both"/>
        <w:rPr>
          <w:sz w:val="20"/>
        </w:rPr>
      </w:pPr>
      <w:r>
        <w:rPr>
          <w:b/>
          <w:sz w:val="20"/>
        </w:rPr>
        <w:t>Resultados: </w:t>
      </w:r>
      <w:r>
        <w:rPr>
          <w:sz w:val="20"/>
        </w:rPr>
        <w:t>los resultados deben de seguir una secuencia lógica y concordante, en el texto, cuadros, figuras y</w:t>
      </w:r>
      <w:r>
        <w:rPr>
          <w:spacing w:val="-5"/>
          <w:sz w:val="20"/>
        </w:rPr>
        <w:t> </w:t>
      </w:r>
      <w:r>
        <w:rPr>
          <w:sz w:val="20"/>
        </w:rPr>
        <w:t>tablas.</w:t>
      </w:r>
    </w:p>
    <w:p>
      <w:pPr>
        <w:pStyle w:val="ListParagraph"/>
        <w:numPr>
          <w:ilvl w:val="1"/>
          <w:numId w:val="17"/>
        </w:numPr>
        <w:tabs>
          <w:tab w:pos="2161" w:val="left" w:leader="none"/>
        </w:tabs>
        <w:spacing w:line="278" w:lineRule="auto" w:before="0" w:after="0"/>
        <w:ind w:left="2160" w:right="1439" w:hanging="360"/>
        <w:jc w:val="both"/>
        <w:rPr>
          <w:sz w:val="20"/>
        </w:rPr>
      </w:pPr>
      <w:r>
        <w:rPr>
          <w:b/>
          <w:sz w:val="20"/>
        </w:rPr>
        <w:t>Discusión: </w:t>
      </w:r>
      <w:r>
        <w:rPr>
          <w:sz w:val="20"/>
        </w:rPr>
        <w:t>es un análisis de datos obtenidos de la investigación. Se expondrá si los resultados solventan las conclusiones. No se repite información mencionada en introducción ni resultados. Además, se valora si se cumplieron con los objetivos primarios y</w:t>
      </w:r>
      <w:r>
        <w:rPr>
          <w:spacing w:val="-10"/>
          <w:sz w:val="20"/>
        </w:rPr>
        <w:t> </w:t>
      </w:r>
      <w:r>
        <w:rPr>
          <w:sz w:val="20"/>
        </w:rPr>
        <w:t>secundarios.</w:t>
      </w:r>
    </w:p>
    <w:p>
      <w:pPr>
        <w:pStyle w:val="ListParagraph"/>
        <w:numPr>
          <w:ilvl w:val="1"/>
          <w:numId w:val="17"/>
        </w:numPr>
        <w:tabs>
          <w:tab w:pos="2161" w:val="left" w:leader="none"/>
        </w:tabs>
        <w:spacing w:line="283" w:lineRule="auto" w:before="0" w:after="0"/>
        <w:ind w:left="2160" w:right="1442" w:hanging="360"/>
        <w:jc w:val="both"/>
        <w:rPr>
          <w:sz w:val="20"/>
        </w:rPr>
      </w:pPr>
      <w:r>
        <w:rPr>
          <w:b/>
          <w:sz w:val="20"/>
        </w:rPr>
        <w:t>Agradecimientos: </w:t>
      </w:r>
      <w:r>
        <w:rPr>
          <w:sz w:val="20"/>
        </w:rPr>
        <w:t>menciona persona o instituciones que brindaron ayuda durante la</w:t>
      </w:r>
      <w:r>
        <w:rPr>
          <w:spacing w:val="-35"/>
          <w:sz w:val="20"/>
        </w:rPr>
        <w:t> </w:t>
      </w:r>
      <w:r>
        <w:rPr>
          <w:sz w:val="20"/>
        </w:rPr>
        <w:t>elaboración de la</w:t>
      </w:r>
      <w:r>
        <w:rPr>
          <w:spacing w:val="-1"/>
          <w:sz w:val="20"/>
        </w:rPr>
        <w:t> </w:t>
      </w:r>
      <w:r>
        <w:rPr>
          <w:sz w:val="20"/>
        </w:rPr>
        <w:t>publicación.</w:t>
      </w:r>
    </w:p>
    <w:p>
      <w:pPr>
        <w:pStyle w:val="ListParagraph"/>
        <w:numPr>
          <w:ilvl w:val="1"/>
          <w:numId w:val="17"/>
        </w:numPr>
        <w:tabs>
          <w:tab w:pos="2161" w:val="left" w:leader="none"/>
        </w:tabs>
        <w:spacing w:line="280" w:lineRule="auto" w:before="0" w:after="0"/>
        <w:ind w:left="2160" w:right="1444" w:hanging="360"/>
        <w:jc w:val="both"/>
        <w:rPr>
          <w:sz w:val="20"/>
        </w:rPr>
      </w:pPr>
      <w:r>
        <w:rPr>
          <w:b/>
          <w:sz w:val="20"/>
        </w:rPr>
        <w:t>Referencia: </w:t>
      </w:r>
      <w:r>
        <w:rPr>
          <w:sz w:val="20"/>
        </w:rPr>
        <w:t>Insertadas consecutivamente con números arábigos en el cuerpo del texto y citadas con toda la información pertinente en el área de referencia. Se recomienda el sistema de</w:t>
      </w:r>
      <w:r>
        <w:rPr>
          <w:spacing w:val="-16"/>
          <w:sz w:val="20"/>
        </w:rPr>
        <w:t> </w:t>
      </w:r>
      <w:r>
        <w:rPr>
          <w:sz w:val="20"/>
        </w:rPr>
        <w:t>revistas</w:t>
      </w:r>
    </w:p>
    <w:p>
      <w:pPr>
        <w:spacing w:after="0" w:line="280" w:lineRule="auto"/>
        <w:jc w:val="both"/>
        <w:rPr>
          <w:sz w:val="20"/>
        </w:rPr>
        <w:sectPr>
          <w:headerReference w:type="even" r:id="rId65"/>
          <w:headerReference w:type="default" r:id="rId66"/>
          <w:pgSz w:w="12240" w:h="15840"/>
          <w:pgMar w:header="723" w:footer="872" w:top="940" w:bottom="1060" w:left="0" w:right="0"/>
        </w:sectPr>
      </w:pPr>
    </w:p>
    <w:p>
      <w:pPr>
        <w:pStyle w:val="BodyText"/>
        <w:rPr>
          <w:sz w:val="20"/>
        </w:rPr>
      </w:pPr>
    </w:p>
    <w:p>
      <w:pPr>
        <w:pStyle w:val="BodyText"/>
        <w:spacing w:before="7"/>
      </w:pPr>
    </w:p>
    <w:p>
      <w:pPr>
        <w:spacing w:line="276" w:lineRule="auto" w:before="0"/>
        <w:ind w:left="2160" w:right="1438" w:firstLine="0"/>
        <w:jc w:val="both"/>
        <w:rPr>
          <w:sz w:val="20"/>
        </w:rPr>
      </w:pPr>
      <w:r>
        <w:rPr>
          <w:sz w:val="20"/>
        </w:rPr>
        <w:t>médicas “</w:t>
      </w:r>
      <w:hyperlink r:id="rId67">
        <w:r>
          <w:rPr>
            <w:sz w:val="20"/>
          </w:rPr>
          <w:t>www.icmje.org</w:t>
        </w:r>
      </w:hyperlink>
      <w:r>
        <w:rPr>
          <w:sz w:val="20"/>
        </w:rPr>
        <w:t>”.o el formato APA. Una referencia bibliográfica que tiene menos de 6 autores, se mencionan a todos separados por una “coma”. Si la referencia bibliográfica tiene más de seis autores se menciona hasta el sexto autor y se agrega “et al”.</w:t>
      </w:r>
    </w:p>
    <w:p>
      <w:pPr>
        <w:spacing w:before="0"/>
        <w:ind w:left="2148" w:right="9210" w:firstLine="0"/>
        <w:jc w:val="left"/>
        <w:rPr>
          <w:sz w:val="20"/>
        </w:rPr>
      </w:pPr>
      <w:r>
        <w:rPr>
          <w:sz w:val="20"/>
        </w:rPr>
        <w:t>Ejemplos:</w:t>
      </w:r>
    </w:p>
    <w:p>
      <w:pPr>
        <w:spacing w:before="33"/>
        <w:ind w:left="2148" w:right="9210" w:firstLine="0"/>
        <w:jc w:val="left"/>
        <w:rPr>
          <w:sz w:val="20"/>
        </w:rPr>
      </w:pPr>
      <w:r>
        <w:rPr>
          <w:sz w:val="20"/>
        </w:rPr>
        <w:t>Revista:</w:t>
      </w:r>
    </w:p>
    <w:p>
      <w:pPr>
        <w:spacing w:line="276" w:lineRule="auto" w:before="37"/>
        <w:ind w:left="2148" w:right="1431" w:firstLine="0"/>
        <w:jc w:val="left"/>
        <w:rPr>
          <w:sz w:val="20"/>
        </w:rPr>
      </w:pPr>
      <w:r>
        <w:rPr>
          <w:sz w:val="20"/>
        </w:rPr>
        <w:t>Morales – Martínez F. ¿Que es la geriatría? Revista Gerontológica en Acción. Ano1. No.1 marzo. Costa Rica, 1987: 31-36.</w:t>
      </w:r>
    </w:p>
    <w:p>
      <w:pPr>
        <w:spacing w:before="0"/>
        <w:ind w:left="2148" w:right="0" w:firstLine="0"/>
        <w:jc w:val="left"/>
        <w:rPr>
          <w:sz w:val="20"/>
        </w:rPr>
      </w:pPr>
      <w:r>
        <w:rPr>
          <w:sz w:val="20"/>
        </w:rPr>
        <w:t>Libro:</w:t>
      </w:r>
    </w:p>
    <w:p>
      <w:pPr>
        <w:spacing w:line="276" w:lineRule="auto" w:before="33"/>
        <w:ind w:left="2148" w:right="2511" w:firstLine="0"/>
        <w:jc w:val="left"/>
        <w:rPr>
          <w:sz w:val="20"/>
        </w:rPr>
      </w:pPr>
      <w:r>
        <w:rPr>
          <w:sz w:val="20"/>
        </w:rPr>
        <w:t>Sánchez E. Guía Médica de San José. 1era. Ed. San José: Editorial Esculapio, 2016. Capítulo de libro:</w:t>
      </w:r>
    </w:p>
    <w:p>
      <w:pPr>
        <w:spacing w:line="276" w:lineRule="auto" w:before="0"/>
        <w:ind w:left="2148" w:right="1431" w:firstLine="0"/>
        <w:jc w:val="left"/>
        <w:rPr>
          <w:sz w:val="20"/>
        </w:rPr>
      </w:pPr>
      <w:r>
        <w:rPr>
          <w:sz w:val="20"/>
        </w:rPr>
        <w:t>Sánchez E. Guía Medica el Tumi. En: Margarita Malpartida ed. Hipertensión Arterial. Lima. 2012: 8 – 16.</w:t>
      </w:r>
    </w:p>
    <w:p>
      <w:pPr>
        <w:spacing w:before="0"/>
        <w:ind w:left="2148" w:right="0" w:firstLine="0"/>
        <w:jc w:val="left"/>
        <w:rPr>
          <w:sz w:val="20"/>
        </w:rPr>
      </w:pPr>
      <w:r>
        <w:rPr>
          <w:sz w:val="20"/>
        </w:rPr>
        <w:t>Cita electrónica:</w:t>
      </w:r>
    </w:p>
    <w:p>
      <w:pPr>
        <w:spacing w:line="276" w:lineRule="auto" w:before="38"/>
        <w:ind w:left="2148" w:right="1626" w:firstLine="0"/>
        <w:jc w:val="left"/>
        <w:rPr>
          <w:sz w:val="20"/>
        </w:rPr>
      </w:pPr>
      <w:r>
        <w:rPr>
          <w:sz w:val="20"/>
        </w:rPr>
        <w:t>Rojas A, Rosario, &amp; Quezada L, Arnoldo. (2013). Relación entre dermatitis atópica y alergia alimentaria. Revista chilena de pediatría, 84(4), 438-450. Recuperado en 09 de junio de 2016,  de </w:t>
      </w:r>
      <w:hyperlink r:id="rId68">
        <w:r>
          <w:rPr>
            <w:sz w:val="20"/>
          </w:rPr>
          <w:t>http://www.scielo.cl/scielo.php?script=sci_arttext&amp;pid=S0370-</w:t>
        </w:r>
      </w:hyperlink>
      <w:r>
        <w:rPr>
          <w:sz w:val="20"/>
        </w:rPr>
        <w:t> </w:t>
      </w:r>
      <w:hyperlink r:id="rId68">
        <w:r>
          <w:rPr>
            <w:sz w:val="20"/>
          </w:rPr>
          <w:t>41062013000400012&amp;lng=es&amp;tlng=es</w:t>
        </w:r>
      </w:hyperlink>
      <w:r>
        <w:rPr>
          <w:sz w:val="20"/>
        </w:rPr>
        <w:t>.</w:t>
      </w:r>
      <w:r>
        <w:rPr>
          <w:spacing w:val="-5"/>
          <w:sz w:val="20"/>
        </w:rPr>
        <w:t> </w:t>
      </w:r>
      <w:r>
        <w:rPr>
          <w:sz w:val="20"/>
        </w:rPr>
        <w:t>10.4067/S0370-41062013000400012.</w:t>
      </w:r>
    </w:p>
    <w:p>
      <w:pPr>
        <w:pStyle w:val="ListParagraph"/>
        <w:numPr>
          <w:ilvl w:val="1"/>
          <w:numId w:val="17"/>
        </w:numPr>
        <w:tabs>
          <w:tab w:pos="2161" w:val="left" w:leader="none"/>
        </w:tabs>
        <w:spacing w:line="278" w:lineRule="auto" w:before="0" w:after="0"/>
        <w:ind w:left="2160" w:right="1433" w:hanging="360"/>
        <w:jc w:val="both"/>
        <w:rPr>
          <w:sz w:val="20"/>
        </w:rPr>
      </w:pPr>
      <w:r>
        <w:rPr>
          <w:b/>
          <w:sz w:val="20"/>
        </w:rPr>
        <w:t>Cuadros, figuras y tablas: </w:t>
      </w:r>
      <w:r>
        <w:rPr>
          <w:sz w:val="20"/>
        </w:rPr>
        <w:t>Tienen que ser explicativos, deben tener título y numeración consecutiva correspondiente. Deben de ser originales, en caso de ser de otra fuente, se debe adjuntar una carta por el autor o editorial autorizando su utilización para la</w:t>
      </w:r>
      <w:r>
        <w:rPr>
          <w:spacing w:val="-9"/>
          <w:sz w:val="20"/>
        </w:rPr>
        <w:t> </w:t>
      </w:r>
      <w:r>
        <w:rPr>
          <w:sz w:val="20"/>
        </w:rPr>
        <w:t>publicación.</w:t>
      </w:r>
    </w:p>
    <w:p>
      <w:pPr>
        <w:pStyle w:val="BodyText"/>
        <w:spacing w:before="1"/>
        <w:rPr>
          <w:sz w:val="23"/>
        </w:rPr>
      </w:pPr>
    </w:p>
    <w:p>
      <w:pPr>
        <w:pStyle w:val="ListParagraph"/>
        <w:numPr>
          <w:ilvl w:val="0"/>
          <w:numId w:val="17"/>
        </w:numPr>
        <w:tabs>
          <w:tab w:pos="1800" w:val="left" w:leader="none"/>
          <w:tab w:pos="1801" w:val="left" w:leader="none"/>
        </w:tabs>
        <w:spacing w:line="240" w:lineRule="auto" w:before="0" w:after="0"/>
        <w:ind w:left="1800" w:right="0" w:hanging="528"/>
        <w:jc w:val="left"/>
        <w:rPr>
          <w:b/>
          <w:sz w:val="20"/>
        </w:rPr>
      </w:pPr>
      <w:r>
        <w:rPr>
          <w:b/>
          <w:sz w:val="20"/>
        </w:rPr>
        <w:t>Revisiones</w:t>
      </w:r>
    </w:p>
    <w:p>
      <w:pPr>
        <w:spacing w:line="276" w:lineRule="auto" w:before="37"/>
        <w:ind w:left="1800" w:right="1433" w:firstLine="0"/>
        <w:jc w:val="both"/>
        <w:rPr>
          <w:sz w:val="20"/>
        </w:rPr>
      </w:pPr>
      <w:r>
        <w:rPr>
          <w:sz w:val="20"/>
        </w:rPr>
        <w:t>Las     revisiones serán valorares     por     nuestro comité editorial, entidad     editora      (Sociedad de Médicos de América)        y        dos        pares        externos.        Los artículos deben         de   ser interés medico científico. Máximo 4</w:t>
      </w:r>
      <w:r>
        <w:rPr>
          <w:spacing w:val="-4"/>
          <w:sz w:val="20"/>
        </w:rPr>
        <w:t> </w:t>
      </w:r>
      <w:r>
        <w:rPr>
          <w:sz w:val="20"/>
        </w:rPr>
        <w:t>paginas.</w:t>
      </w:r>
    </w:p>
    <w:p>
      <w:pPr>
        <w:pStyle w:val="BodyText"/>
        <w:spacing w:before="7"/>
      </w:pPr>
    </w:p>
    <w:p>
      <w:pPr>
        <w:pStyle w:val="ListParagraph"/>
        <w:numPr>
          <w:ilvl w:val="0"/>
          <w:numId w:val="17"/>
        </w:numPr>
        <w:tabs>
          <w:tab w:pos="1800" w:val="left" w:leader="none"/>
          <w:tab w:pos="1801" w:val="left" w:leader="none"/>
        </w:tabs>
        <w:spacing w:line="240" w:lineRule="auto" w:before="0" w:after="0"/>
        <w:ind w:left="1800" w:right="0" w:hanging="584"/>
        <w:jc w:val="left"/>
        <w:rPr>
          <w:b/>
          <w:sz w:val="20"/>
        </w:rPr>
      </w:pPr>
      <w:r>
        <w:rPr>
          <w:b/>
          <w:sz w:val="20"/>
        </w:rPr>
        <w:t>Opiniones</w:t>
      </w:r>
    </w:p>
    <w:p>
      <w:pPr>
        <w:spacing w:before="37"/>
        <w:ind w:left="1800" w:right="0" w:firstLine="0"/>
        <w:jc w:val="left"/>
        <w:rPr>
          <w:sz w:val="20"/>
        </w:rPr>
      </w:pPr>
      <w:r>
        <w:rPr>
          <w:sz w:val="20"/>
        </w:rPr>
        <w:t>Informan temas de la actualidad en los avances científicos de la medicina. Máximo 2 paginas.</w:t>
      </w:r>
    </w:p>
    <w:p>
      <w:pPr>
        <w:pStyle w:val="BodyText"/>
        <w:spacing w:before="6"/>
        <w:rPr>
          <w:sz w:val="25"/>
        </w:rPr>
      </w:pPr>
    </w:p>
    <w:p>
      <w:pPr>
        <w:pStyle w:val="ListParagraph"/>
        <w:numPr>
          <w:ilvl w:val="0"/>
          <w:numId w:val="17"/>
        </w:numPr>
        <w:tabs>
          <w:tab w:pos="1800" w:val="left" w:leader="none"/>
          <w:tab w:pos="1801" w:val="left" w:leader="none"/>
        </w:tabs>
        <w:spacing w:line="240" w:lineRule="auto" w:before="0" w:after="0"/>
        <w:ind w:left="1800" w:right="0" w:hanging="604"/>
        <w:jc w:val="left"/>
        <w:rPr>
          <w:b/>
          <w:sz w:val="20"/>
        </w:rPr>
      </w:pPr>
      <w:r>
        <w:rPr>
          <w:b/>
          <w:sz w:val="20"/>
        </w:rPr>
        <w:t>Reporte de</w:t>
      </w:r>
      <w:r>
        <w:rPr>
          <w:b/>
          <w:spacing w:val="-3"/>
          <w:sz w:val="20"/>
        </w:rPr>
        <w:t> </w:t>
      </w:r>
      <w:r>
        <w:rPr>
          <w:b/>
          <w:sz w:val="20"/>
        </w:rPr>
        <w:t>casos</w:t>
      </w:r>
    </w:p>
    <w:p>
      <w:pPr>
        <w:spacing w:before="42"/>
        <w:ind w:left="1800" w:right="0" w:firstLine="0"/>
        <w:jc w:val="left"/>
        <w:rPr>
          <w:sz w:val="20"/>
        </w:rPr>
      </w:pPr>
      <w:r>
        <w:rPr>
          <w:sz w:val="20"/>
        </w:rPr>
        <w:t>La publicación debe estar estructurada de la siguiente forma:</w:t>
      </w:r>
    </w:p>
    <w:p>
      <w:pPr>
        <w:pStyle w:val="ListParagraph"/>
        <w:numPr>
          <w:ilvl w:val="1"/>
          <w:numId w:val="17"/>
        </w:numPr>
        <w:tabs>
          <w:tab w:pos="2161" w:val="left" w:leader="none"/>
        </w:tabs>
        <w:spacing w:line="240" w:lineRule="auto" w:before="34" w:after="0"/>
        <w:ind w:left="2160" w:right="0" w:hanging="360"/>
        <w:jc w:val="left"/>
        <w:rPr>
          <w:sz w:val="20"/>
        </w:rPr>
      </w:pPr>
      <w:r>
        <w:rPr>
          <w:sz w:val="20"/>
        </w:rPr>
        <w:t>Título</w:t>
      </w:r>
    </w:p>
    <w:p>
      <w:pPr>
        <w:pStyle w:val="ListParagraph"/>
        <w:numPr>
          <w:ilvl w:val="1"/>
          <w:numId w:val="17"/>
        </w:numPr>
        <w:tabs>
          <w:tab w:pos="2161" w:val="left" w:leader="none"/>
        </w:tabs>
        <w:spacing w:line="240" w:lineRule="auto" w:before="33" w:after="0"/>
        <w:ind w:left="2160" w:right="0" w:hanging="360"/>
        <w:jc w:val="left"/>
        <w:rPr>
          <w:sz w:val="20"/>
        </w:rPr>
      </w:pPr>
      <w:r>
        <w:rPr>
          <w:sz w:val="20"/>
        </w:rPr>
        <w:t>Resumen: máximo 250 palabras. En español e</w:t>
      </w:r>
      <w:r>
        <w:rPr>
          <w:spacing w:val="5"/>
          <w:sz w:val="20"/>
        </w:rPr>
        <w:t> </w:t>
      </w:r>
      <w:r>
        <w:rPr>
          <w:sz w:val="20"/>
        </w:rPr>
        <w:t>inglés.</w:t>
      </w:r>
    </w:p>
    <w:p>
      <w:pPr>
        <w:pStyle w:val="ListParagraph"/>
        <w:numPr>
          <w:ilvl w:val="1"/>
          <w:numId w:val="17"/>
        </w:numPr>
        <w:tabs>
          <w:tab w:pos="2161" w:val="left" w:leader="none"/>
        </w:tabs>
        <w:spacing w:line="276" w:lineRule="auto" w:before="33" w:after="0"/>
        <w:ind w:left="2160" w:right="1443" w:hanging="360"/>
        <w:jc w:val="left"/>
        <w:rPr>
          <w:sz w:val="20"/>
        </w:rPr>
      </w:pPr>
      <w:r>
        <w:rPr>
          <w:sz w:val="20"/>
        </w:rPr>
        <w:t>Introducción: se debe contestar las preguntas: ¿porque se publica?, ¿que se publica? Mencionar objetivos primarios y</w:t>
      </w:r>
      <w:r>
        <w:rPr>
          <w:spacing w:val="-1"/>
          <w:sz w:val="20"/>
        </w:rPr>
        <w:t> </w:t>
      </w:r>
      <w:r>
        <w:rPr>
          <w:sz w:val="20"/>
        </w:rPr>
        <w:t>secundarios.</w:t>
      </w:r>
    </w:p>
    <w:p>
      <w:pPr>
        <w:pStyle w:val="ListParagraph"/>
        <w:numPr>
          <w:ilvl w:val="1"/>
          <w:numId w:val="17"/>
        </w:numPr>
        <w:tabs>
          <w:tab w:pos="2161" w:val="left" w:leader="none"/>
        </w:tabs>
        <w:spacing w:line="276" w:lineRule="auto" w:before="0" w:after="0"/>
        <w:ind w:left="2160" w:right="1443" w:hanging="360"/>
        <w:jc w:val="left"/>
        <w:rPr>
          <w:sz w:val="20"/>
        </w:rPr>
      </w:pPr>
      <w:r>
        <w:rPr>
          <w:sz w:val="20"/>
        </w:rPr>
        <w:t>Presentación </w:t>
      </w:r>
      <w:r>
        <w:rPr>
          <w:spacing w:val="-3"/>
          <w:sz w:val="20"/>
        </w:rPr>
        <w:t>del </w:t>
      </w:r>
      <w:r>
        <w:rPr>
          <w:sz w:val="20"/>
        </w:rPr>
        <w:t>caso: se debe realizar una presentación cronológica de la enfermedad y de la evolución del paciente. Con posible diagnóstico, tratamiento y pronóstico.</w:t>
      </w:r>
    </w:p>
    <w:p>
      <w:pPr>
        <w:pStyle w:val="ListParagraph"/>
        <w:numPr>
          <w:ilvl w:val="1"/>
          <w:numId w:val="17"/>
        </w:numPr>
        <w:tabs>
          <w:tab w:pos="2161" w:val="left" w:leader="none"/>
        </w:tabs>
        <w:spacing w:line="280" w:lineRule="auto" w:before="0" w:after="0"/>
        <w:ind w:left="2160" w:right="1444" w:hanging="360"/>
        <w:jc w:val="left"/>
        <w:rPr>
          <w:sz w:val="20"/>
        </w:rPr>
      </w:pPr>
      <w:r>
        <w:rPr>
          <w:sz w:val="20"/>
        </w:rPr>
        <w:t>Discusión: es un análisis de datos obtenidos de la investigación. Se expondrá si los resultados solventan las conclusiones. </w:t>
      </w:r>
      <w:r>
        <w:rPr>
          <w:spacing w:val="-3"/>
          <w:sz w:val="20"/>
        </w:rPr>
        <w:t>No </w:t>
      </w:r>
      <w:r>
        <w:rPr>
          <w:sz w:val="20"/>
        </w:rPr>
        <w:t>se repite información mencionada en introducción ni</w:t>
      </w:r>
      <w:r>
        <w:rPr>
          <w:spacing w:val="-25"/>
          <w:sz w:val="20"/>
        </w:rPr>
        <w:t> </w:t>
      </w:r>
      <w:r>
        <w:rPr>
          <w:sz w:val="20"/>
        </w:rPr>
        <w:t>resultados.</w:t>
      </w:r>
    </w:p>
    <w:p>
      <w:pPr>
        <w:spacing w:line="226" w:lineRule="exact" w:before="0"/>
        <w:ind w:left="1800" w:right="0" w:firstLine="0"/>
        <w:jc w:val="left"/>
        <w:rPr>
          <w:sz w:val="20"/>
        </w:rPr>
      </w:pPr>
      <w:r>
        <w:rPr>
          <w:sz w:val="20"/>
        </w:rPr>
        <w:t>Máximo 5 paginas.</w:t>
      </w:r>
    </w:p>
    <w:p>
      <w:pPr>
        <w:pStyle w:val="BodyText"/>
        <w:spacing w:before="7"/>
        <w:rPr>
          <w:sz w:val="25"/>
        </w:rPr>
      </w:pPr>
    </w:p>
    <w:p>
      <w:pPr>
        <w:spacing w:before="0"/>
        <w:ind w:left="1440" w:right="0" w:firstLine="0"/>
        <w:jc w:val="left"/>
        <w:rPr>
          <w:b/>
          <w:sz w:val="20"/>
        </w:rPr>
      </w:pPr>
      <w:r>
        <w:rPr>
          <w:b/>
          <w:sz w:val="20"/>
        </w:rPr>
        <w:t>Presentación del manuscrito</w:t>
      </w:r>
    </w:p>
    <w:p>
      <w:pPr>
        <w:spacing w:line="276" w:lineRule="auto" w:before="38"/>
        <w:ind w:left="1440" w:right="1431" w:firstLine="0"/>
        <w:jc w:val="both"/>
        <w:rPr>
          <w:sz w:val="20"/>
        </w:rPr>
      </w:pPr>
      <w:r>
        <w:rPr>
          <w:sz w:val="20"/>
        </w:rPr>
        <w:t>La publicación será estructurada de  la siguiente manera:  página  de  título,  resumen  (español –  inglés), introducción, cuerpo de la publicación, discusión, conclusiones, referencias</w:t>
      </w:r>
      <w:r>
        <w:rPr>
          <w:spacing w:val="-12"/>
          <w:sz w:val="20"/>
        </w:rPr>
        <w:t> </w:t>
      </w:r>
      <w:r>
        <w:rPr>
          <w:sz w:val="20"/>
        </w:rPr>
        <w:t>bibliográficas.</w:t>
      </w:r>
    </w:p>
    <w:p>
      <w:pPr>
        <w:spacing w:line="276" w:lineRule="auto" w:before="0"/>
        <w:ind w:left="1440" w:right="1430" w:firstLine="0"/>
        <w:jc w:val="both"/>
        <w:rPr>
          <w:sz w:val="20"/>
        </w:rPr>
      </w:pPr>
      <w:r>
        <w:rPr>
          <w:sz w:val="20"/>
        </w:rPr>
        <w:t>Todos los trabajos deben de ser enviados en formato digital en Word para Windows ®, en una columna, los títulos con letra Arial #14 - negrita, el contenido en Arial #11, con espacio 1,5. Con numeración de la página. Página tamaño carta. Los cuadros deben de ser realizadas en Word con letras Arial#11 y contener su título respectivo en Arial #11</w:t>
      </w:r>
    </w:p>
    <w:p>
      <w:pPr>
        <w:spacing w:before="0"/>
        <w:ind w:left="1440" w:right="0" w:firstLine="0"/>
        <w:jc w:val="both"/>
        <w:rPr>
          <w:sz w:val="20"/>
        </w:rPr>
      </w:pPr>
      <w:r>
        <w:rPr>
          <w:sz w:val="20"/>
        </w:rPr>
        <w:t>Las figuras o dibujos deben de ir con su respectivo título en Arial #11.</w:t>
      </w:r>
    </w:p>
    <w:p>
      <w:pPr>
        <w:spacing w:after="0"/>
        <w:jc w:val="both"/>
        <w:rPr>
          <w:sz w:val="20"/>
        </w:rPr>
        <w:sectPr>
          <w:pgSz w:w="12240" w:h="15840"/>
          <w:pgMar w:header="723" w:footer="882" w:top="940" w:bottom="1080" w:left="0" w:right="0"/>
        </w:sectPr>
      </w:pPr>
    </w:p>
    <w:p>
      <w:pPr>
        <w:pStyle w:val="BodyText"/>
        <w:rPr>
          <w:sz w:val="20"/>
        </w:rPr>
      </w:pPr>
    </w:p>
    <w:p>
      <w:pPr>
        <w:pStyle w:val="BodyText"/>
        <w:rPr>
          <w:sz w:val="20"/>
        </w:rPr>
      </w:pPr>
    </w:p>
    <w:p>
      <w:pPr>
        <w:pStyle w:val="BodyText"/>
        <w:spacing w:before="5"/>
        <w:rPr>
          <w:sz w:val="17"/>
        </w:rPr>
      </w:pPr>
    </w:p>
    <w:p>
      <w:pPr>
        <w:spacing w:before="94"/>
        <w:ind w:left="1440" w:right="0" w:firstLine="0"/>
        <w:jc w:val="left"/>
        <w:rPr>
          <w:sz w:val="20"/>
        </w:rPr>
      </w:pPr>
      <w:r>
        <w:rPr>
          <w:sz w:val="20"/>
        </w:rPr>
        <w:t>Además se deberá presentar los siguientes documentos adjuntos:</w:t>
      </w:r>
    </w:p>
    <w:p>
      <w:pPr>
        <w:pStyle w:val="ListParagraph"/>
        <w:numPr>
          <w:ilvl w:val="0"/>
          <w:numId w:val="18"/>
        </w:numPr>
        <w:tabs>
          <w:tab w:pos="1801" w:val="left" w:leader="none"/>
        </w:tabs>
        <w:spacing w:line="240" w:lineRule="auto" w:before="30" w:after="0"/>
        <w:ind w:left="1800" w:right="0" w:hanging="360"/>
        <w:jc w:val="left"/>
        <w:rPr>
          <w:b/>
          <w:sz w:val="20"/>
        </w:rPr>
      </w:pPr>
      <w:r>
        <w:rPr>
          <w:b/>
          <w:sz w:val="20"/>
        </w:rPr>
        <w:t>Información de</w:t>
      </w:r>
      <w:r>
        <w:rPr>
          <w:b/>
          <w:spacing w:val="-1"/>
          <w:sz w:val="20"/>
        </w:rPr>
        <w:t> </w:t>
      </w:r>
      <w:r>
        <w:rPr>
          <w:b/>
          <w:sz w:val="20"/>
        </w:rPr>
        <w:t>contacto.</w:t>
      </w:r>
    </w:p>
    <w:p>
      <w:pPr>
        <w:spacing w:line="276" w:lineRule="auto" w:before="38"/>
        <w:ind w:left="1440" w:right="1431" w:firstLine="0"/>
        <w:jc w:val="both"/>
        <w:rPr>
          <w:sz w:val="20"/>
        </w:rPr>
      </w:pPr>
      <w:r>
        <w:rPr>
          <w:sz w:val="20"/>
        </w:rPr>
        <w:t>Yo   “nombre   del   autor”   soy   autor responsable de   la publicación “título   de   la publicación”   declaro información de     contacto:     nombre completo,      número      de identificación, teléfono,   correo electrónico, dirección. Además, autorizo   que   se   </w:t>
      </w:r>
      <w:r>
        <w:rPr>
          <w:spacing w:val="-4"/>
          <w:sz w:val="20"/>
        </w:rPr>
        <w:t>me   </w:t>
      </w:r>
      <w:r>
        <w:rPr>
          <w:sz w:val="20"/>
        </w:rPr>
        <w:t>contacte    por    medio telefónico o correo electrónico para cualquier observación. Por ultimo  </w:t>
      </w:r>
      <w:r>
        <w:rPr>
          <w:spacing w:val="-4"/>
          <w:sz w:val="20"/>
        </w:rPr>
        <w:t>me </w:t>
      </w:r>
      <w:r>
        <w:rPr>
          <w:sz w:val="20"/>
        </w:rPr>
        <w:t>responsabilizo  de  mantener  actualizada la información de</w:t>
      </w:r>
      <w:r>
        <w:rPr>
          <w:spacing w:val="-1"/>
          <w:sz w:val="20"/>
        </w:rPr>
        <w:t> </w:t>
      </w:r>
      <w:r>
        <w:rPr>
          <w:sz w:val="20"/>
        </w:rPr>
        <w:t>contacto.</w:t>
      </w:r>
    </w:p>
    <w:p>
      <w:pPr>
        <w:pStyle w:val="ListParagraph"/>
        <w:numPr>
          <w:ilvl w:val="0"/>
          <w:numId w:val="18"/>
        </w:numPr>
        <w:tabs>
          <w:tab w:pos="1801" w:val="left" w:leader="none"/>
        </w:tabs>
        <w:spacing w:line="226" w:lineRule="exact" w:before="0" w:after="0"/>
        <w:ind w:left="1800" w:right="0" w:hanging="360"/>
        <w:jc w:val="left"/>
        <w:rPr>
          <w:b/>
          <w:sz w:val="20"/>
        </w:rPr>
      </w:pPr>
      <w:r>
        <w:rPr>
          <w:b/>
          <w:sz w:val="20"/>
        </w:rPr>
        <w:t>Responsabilidad del autor.</w:t>
      </w:r>
    </w:p>
    <w:p>
      <w:pPr>
        <w:spacing w:line="276" w:lineRule="auto" w:before="38"/>
        <w:ind w:left="1440" w:right="1432" w:firstLine="0"/>
        <w:jc w:val="both"/>
        <w:rPr>
          <w:sz w:val="20"/>
        </w:rPr>
      </w:pPr>
      <w:r>
        <w:rPr>
          <w:sz w:val="20"/>
        </w:rPr>
        <w:t>Yo       “nombre        del        autor”        soy        autor responsable de        la publicación “título        de    la publicación”, declaro haber trabajado    en    la elaboración de     dicha publicación y </w:t>
      </w:r>
      <w:r>
        <w:rPr>
          <w:spacing w:val="-3"/>
          <w:sz w:val="20"/>
        </w:rPr>
        <w:t>asumo     </w:t>
      </w:r>
      <w:r>
        <w:rPr>
          <w:sz w:val="20"/>
        </w:rPr>
        <w:t>todas  las responsabilidades de la información publicada. Además, declaro que facilitaré en caso de ser necesario todos los documentos originales que fueron requeridos para elaboración de la</w:t>
      </w:r>
      <w:r>
        <w:rPr>
          <w:spacing w:val="-21"/>
          <w:sz w:val="20"/>
        </w:rPr>
        <w:t> </w:t>
      </w:r>
      <w:r>
        <w:rPr>
          <w:sz w:val="20"/>
        </w:rPr>
        <w:t>publicación.</w:t>
      </w:r>
    </w:p>
    <w:p>
      <w:pPr>
        <w:pStyle w:val="ListParagraph"/>
        <w:numPr>
          <w:ilvl w:val="0"/>
          <w:numId w:val="18"/>
        </w:numPr>
        <w:tabs>
          <w:tab w:pos="1801" w:val="left" w:leader="none"/>
        </w:tabs>
        <w:spacing w:line="240" w:lineRule="auto" w:before="1" w:after="0"/>
        <w:ind w:left="1800" w:right="0" w:hanging="360"/>
        <w:jc w:val="left"/>
        <w:rPr>
          <w:b/>
          <w:sz w:val="20"/>
        </w:rPr>
      </w:pPr>
      <w:r>
        <w:rPr>
          <w:b/>
          <w:sz w:val="20"/>
        </w:rPr>
        <w:t>Liberación de</w:t>
      </w:r>
      <w:r>
        <w:rPr>
          <w:b/>
          <w:spacing w:val="-1"/>
          <w:sz w:val="20"/>
        </w:rPr>
        <w:t> </w:t>
      </w:r>
      <w:r>
        <w:rPr>
          <w:b/>
          <w:sz w:val="20"/>
        </w:rPr>
        <w:t>responsabilidad.</w:t>
      </w:r>
    </w:p>
    <w:p>
      <w:pPr>
        <w:spacing w:line="276" w:lineRule="auto" w:before="38"/>
        <w:ind w:left="1440" w:right="1434" w:firstLine="0"/>
        <w:jc w:val="both"/>
        <w:rPr>
          <w:sz w:val="20"/>
        </w:rPr>
      </w:pPr>
      <w:r>
        <w:rPr>
          <w:sz w:val="20"/>
        </w:rPr>
        <w:t>Yo “nombre del autor” soy autor responsable de la publicación “título de la publicación” libero de responsabilidad a la Revista Médica Sinergia y a la Entidad Editora de cualquier conflicto que pueda generar el artículo.</w:t>
      </w:r>
    </w:p>
    <w:p>
      <w:pPr>
        <w:pStyle w:val="ListParagraph"/>
        <w:numPr>
          <w:ilvl w:val="0"/>
          <w:numId w:val="18"/>
        </w:numPr>
        <w:tabs>
          <w:tab w:pos="1801" w:val="left" w:leader="none"/>
        </w:tabs>
        <w:spacing w:line="226" w:lineRule="exact" w:before="0" w:after="0"/>
        <w:ind w:left="1800" w:right="0" w:hanging="360"/>
        <w:jc w:val="left"/>
        <w:rPr>
          <w:b/>
          <w:sz w:val="20"/>
        </w:rPr>
      </w:pPr>
      <w:r>
        <w:rPr>
          <w:b/>
          <w:sz w:val="20"/>
        </w:rPr>
        <w:t>Conflictos de</w:t>
      </w:r>
      <w:r>
        <w:rPr>
          <w:b/>
          <w:spacing w:val="-6"/>
          <w:sz w:val="20"/>
        </w:rPr>
        <w:t> </w:t>
      </w:r>
      <w:r>
        <w:rPr>
          <w:b/>
          <w:sz w:val="20"/>
        </w:rPr>
        <w:t>interés.</w:t>
      </w:r>
    </w:p>
    <w:p>
      <w:pPr>
        <w:spacing w:line="276" w:lineRule="auto" w:before="38"/>
        <w:ind w:left="1440" w:right="1485" w:firstLine="0"/>
        <w:jc w:val="left"/>
        <w:rPr>
          <w:sz w:val="20"/>
        </w:rPr>
      </w:pPr>
      <w:r>
        <w:rPr>
          <w:sz w:val="20"/>
        </w:rPr>
        <w:t>Yo “nombre del autor”  soy  autor responsable de  la publicación “título  de  la publicación”  declaro  que la publicación no contiene conflictos de</w:t>
      </w:r>
      <w:r>
        <w:rPr>
          <w:spacing w:val="-3"/>
          <w:sz w:val="20"/>
        </w:rPr>
        <w:t> </w:t>
      </w:r>
      <w:r>
        <w:rPr>
          <w:sz w:val="20"/>
        </w:rPr>
        <w:t>interés.</w:t>
      </w:r>
    </w:p>
    <w:p>
      <w:pPr>
        <w:spacing w:line="280" w:lineRule="auto" w:before="0"/>
        <w:ind w:left="1440" w:right="1431" w:firstLine="0"/>
        <w:jc w:val="left"/>
        <w:rPr>
          <w:sz w:val="20"/>
        </w:rPr>
      </w:pPr>
      <w:r>
        <w:rPr>
          <w:sz w:val="20"/>
        </w:rPr>
        <w:t>En caso de tener conflictos de interés se debe llenar “ICMJE Uniform Disclosure Form Potential Conflicts of Interest” disponible en </w:t>
      </w:r>
      <w:hyperlink r:id="rId67">
        <w:r>
          <w:rPr>
            <w:sz w:val="20"/>
          </w:rPr>
          <w:t>www.icmje.org.</w:t>
        </w:r>
      </w:hyperlink>
    </w:p>
    <w:p>
      <w:pPr>
        <w:pStyle w:val="ListParagraph"/>
        <w:numPr>
          <w:ilvl w:val="0"/>
          <w:numId w:val="18"/>
        </w:numPr>
        <w:tabs>
          <w:tab w:pos="1801" w:val="left" w:leader="none"/>
        </w:tabs>
        <w:spacing w:line="222" w:lineRule="exact" w:before="0" w:after="0"/>
        <w:ind w:left="1800" w:right="0" w:hanging="360"/>
        <w:jc w:val="left"/>
        <w:rPr>
          <w:b/>
          <w:sz w:val="20"/>
        </w:rPr>
      </w:pPr>
      <w:r>
        <w:rPr>
          <w:b/>
          <w:sz w:val="20"/>
        </w:rPr>
        <w:t>Principios científicos, éticos,</w:t>
      </w:r>
      <w:r>
        <w:rPr>
          <w:b/>
          <w:spacing w:val="-1"/>
          <w:sz w:val="20"/>
        </w:rPr>
        <w:t> </w:t>
      </w:r>
      <w:r>
        <w:rPr>
          <w:b/>
          <w:sz w:val="20"/>
        </w:rPr>
        <w:t>morales.</w:t>
      </w:r>
    </w:p>
    <w:p>
      <w:pPr>
        <w:spacing w:line="276" w:lineRule="auto" w:before="38"/>
        <w:ind w:left="1440" w:right="1431" w:firstLine="0"/>
        <w:jc w:val="both"/>
        <w:rPr>
          <w:sz w:val="20"/>
        </w:rPr>
      </w:pPr>
      <w:r>
        <w:rPr>
          <w:sz w:val="20"/>
        </w:rPr>
        <w:t>Yo “nombre del autor”  soy  autor responsable de  la publicación “título  de  la publicación”  declaro  que la publicación se    apegó    a    los principios científicos, éticos y     morales     para     la elaboración de la publicación.</w:t>
      </w:r>
    </w:p>
    <w:p>
      <w:pPr>
        <w:pStyle w:val="ListParagraph"/>
        <w:numPr>
          <w:ilvl w:val="0"/>
          <w:numId w:val="18"/>
        </w:numPr>
        <w:tabs>
          <w:tab w:pos="1801" w:val="left" w:leader="none"/>
        </w:tabs>
        <w:spacing w:line="226" w:lineRule="exact" w:before="0" w:after="0"/>
        <w:ind w:left="1800" w:right="0" w:hanging="360"/>
        <w:jc w:val="left"/>
        <w:rPr>
          <w:b/>
          <w:sz w:val="20"/>
        </w:rPr>
      </w:pPr>
      <w:r>
        <w:rPr>
          <w:b/>
          <w:sz w:val="20"/>
        </w:rPr>
        <w:t>Exigencia de</w:t>
      </w:r>
      <w:r>
        <w:rPr>
          <w:b/>
          <w:spacing w:val="-3"/>
          <w:sz w:val="20"/>
        </w:rPr>
        <w:t> </w:t>
      </w:r>
      <w:r>
        <w:rPr>
          <w:b/>
          <w:sz w:val="20"/>
        </w:rPr>
        <w:t>originalidad.</w:t>
      </w:r>
    </w:p>
    <w:p>
      <w:pPr>
        <w:spacing w:line="276" w:lineRule="auto" w:before="38"/>
        <w:ind w:left="1440" w:right="1435" w:firstLine="0"/>
        <w:jc w:val="both"/>
        <w:rPr>
          <w:sz w:val="20"/>
        </w:rPr>
      </w:pPr>
      <w:r>
        <w:rPr>
          <w:sz w:val="20"/>
        </w:rPr>
        <w:t>Yo “nombre del autor” soy autor responsable de la publicación “título de la publicación” declaro que la publicación es un artículo original, cuyo contenido no ha sido publicado en otro medio. Además, declaro que los resultados y conclusiones no han sido manipulados para el beneficio de terceros.</w:t>
      </w:r>
    </w:p>
    <w:p>
      <w:pPr>
        <w:pStyle w:val="BodyText"/>
        <w:spacing w:before="10"/>
      </w:pPr>
    </w:p>
    <w:p>
      <w:pPr>
        <w:spacing w:before="1"/>
        <w:ind w:left="1440" w:right="0" w:firstLine="0"/>
        <w:jc w:val="left"/>
        <w:rPr>
          <w:b/>
          <w:sz w:val="20"/>
        </w:rPr>
      </w:pPr>
      <w:r>
        <w:rPr>
          <w:b/>
          <w:sz w:val="20"/>
        </w:rPr>
        <w:t>Pasos para publicar:</w:t>
      </w:r>
    </w:p>
    <w:p>
      <w:pPr>
        <w:pStyle w:val="ListParagraph"/>
        <w:numPr>
          <w:ilvl w:val="0"/>
          <w:numId w:val="19"/>
        </w:numPr>
        <w:tabs>
          <w:tab w:pos="1801" w:val="left" w:leader="none"/>
        </w:tabs>
        <w:spacing w:line="276" w:lineRule="auto" w:before="38" w:after="0"/>
        <w:ind w:left="1800" w:right="1434" w:hanging="360"/>
        <w:jc w:val="left"/>
        <w:rPr>
          <w:sz w:val="20"/>
        </w:rPr>
      </w:pPr>
      <w:r>
        <w:rPr>
          <w:sz w:val="20"/>
        </w:rPr>
        <w:t>Enviar un correo electrónico a la dirección electrónica </w:t>
      </w:r>
      <w:hyperlink r:id="rId24">
        <w:r>
          <w:rPr>
            <w:sz w:val="20"/>
          </w:rPr>
          <w:t>revistamedicasinergia@gmail.com </w:t>
        </w:r>
      </w:hyperlink>
      <w:r>
        <w:rPr>
          <w:sz w:val="20"/>
        </w:rPr>
        <w:t>solicitando la disponibilidad </w:t>
      </w:r>
      <w:r>
        <w:rPr>
          <w:spacing w:val="-3"/>
          <w:sz w:val="20"/>
        </w:rPr>
        <w:t>tema </w:t>
      </w:r>
      <w:r>
        <w:rPr>
          <w:sz w:val="20"/>
        </w:rPr>
        <w:t>para poder</w:t>
      </w:r>
      <w:r>
        <w:rPr>
          <w:spacing w:val="-1"/>
          <w:sz w:val="20"/>
        </w:rPr>
        <w:t> </w:t>
      </w:r>
      <w:r>
        <w:rPr>
          <w:sz w:val="20"/>
        </w:rPr>
        <w:t>publicar.</w:t>
      </w:r>
    </w:p>
    <w:p>
      <w:pPr>
        <w:pStyle w:val="ListParagraph"/>
        <w:numPr>
          <w:ilvl w:val="0"/>
          <w:numId w:val="19"/>
        </w:numPr>
        <w:tabs>
          <w:tab w:pos="1801" w:val="left" w:leader="none"/>
        </w:tabs>
        <w:spacing w:line="276" w:lineRule="auto" w:before="0" w:after="0"/>
        <w:ind w:left="1800" w:right="1443" w:hanging="360"/>
        <w:jc w:val="left"/>
        <w:rPr>
          <w:sz w:val="20"/>
        </w:rPr>
      </w:pPr>
      <w:r>
        <w:rPr>
          <w:sz w:val="20"/>
        </w:rPr>
        <w:t>Un coordinador de comunicará usted vía correo electrónico solicitando el articulo y los documentos adjuntos.</w:t>
      </w:r>
    </w:p>
    <w:p>
      <w:pPr>
        <w:pStyle w:val="ListParagraph"/>
        <w:numPr>
          <w:ilvl w:val="0"/>
          <w:numId w:val="19"/>
        </w:numPr>
        <w:tabs>
          <w:tab w:pos="1801" w:val="left" w:leader="none"/>
          <w:tab w:pos="3322" w:val="left" w:leader="none"/>
          <w:tab w:pos="4821" w:val="left" w:leader="none"/>
          <w:tab w:pos="6601" w:val="left" w:leader="none"/>
          <w:tab w:pos="7632" w:val="left" w:leader="none"/>
          <w:tab w:pos="8187" w:val="left" w:leader="none"/>
          <w:tab w:pos="8679" w:val="left" w:leader="none"/>
        </w:tabs>
        <w:spacing w:line="276" w:lineRule="auto" w:before="0" w:after="0"/>
        <w:ind w:left="1800" w:right="1433" w:hanging="360"/>
        <w:jc w:val="left"/>
        <w:rPr>
          <w:sz w:val="20"/>
        </w:rPr>
      </w:pPr>
      <w:r>
        <w:rPr>
          <w:sz w:val="20"/>
        </w:rPr>
        <w:t>El coordinador</w:t>
        <w:tab/>
        <w:t>le</w:t>
      </w:r>
      <w:r>
        <w:rPr>
          <w:spacing w:val="-2"/>
          <w:sz w:val="20"/>
        </w:rPr>
        <w:t> </w:t>
      </w:r>
      <w:r>
        <w:rPr>
          <w:sz w:val="20"/>
        </w:rPr>
        <w:t>informará</w:t>
      </w:r>
      <w:r>
        <w:rPr>
          <w:spacing w:val="0"/>
          <w:sz w:val="20"/>
        </w:rPr>
        <w:t> </w:t>
      </w:r>
      <w:r>
        <w:rPr>
          <w:sz w:val="20"/>
        </w:rPr>
        <w:t>si</w:t>
        <w:tab/>
        <w:t>su</w:t>
      </w:r>
      <w:r>
        <w:rPr>
          <w:spacing w:val="-2"/>
          <w:sz w:val="20"/>
        </w:rPr>
        <w:t> </w:t>
      </w:r>
      <w:r>
        <w:rPr>
          <w:sz w:val="20"/>
        </w:rPr>
        <w:t>publicación ha</w:t>
        <w:tab/>
        <w:t>cumplido</w:t>
        <w:tab/>
        <w:t>con</w:t>
        <w:tab/>
        <w:t>los</w:t>
        <w:tab/>
        <w:t>requisitos mínimos para la publicación.</w:t>
      </w:r>
    </w:p>
    <w:p>
      <w:pPr>
        <w:pStyle w:val="ListParagraph"/>
        <w:numPr>
          <w:ilvl w:val="0"/>
          <w:numId w:val="19"/>
        </w:numPr>
        <w:tabs>
          <w:tab w:pos="1801" w:val="left" w:leader="none"/>
        </w:tabs>
        <w:spacing w:line="276" w:lineRule="auto" w:before="3" w:after="0"/>
        <w:ind w:left="1800" w:right="1435" w:hanging="360"/>
        <w:jc w:val="both"/>
        <w:rPr>
          <w:sz w:val="20"/>
        </w:rPr>
      </w:pPr>
      <w:r>
        <w:rPr>
          <w:sz w:val="20"/>
        </w:rPr>
        <w:t>La publicación será enviada al comité asesor y entidad editora, quienes valorarán la calidad de la publicación. Luego la publicación será enviada al sistema de arbitraje externo, compuesto por un panel de expertos en el </w:t>
      </w:r>
      <w:r>
        <w:rPr>
          <w:spacing w:val="-3"/>
          <w:sz w:val="20"/>
        </w:rPr>
        <w:t>tema </w:t>
      </w:r>
      <w:r>
        <w:rPr>
          <w:sz w:val="20"/>
        </w:rPr>
        <w:t>para la evaluación de la información. El sistema de arbitraje externo evaluará la publicación sin conocer el nombre del autor del</w:t>
      </w:r>
      <w:r>
        <w:rPr>
          <w:spacing w:val="0"/>
          <w:sz w:val="20"/>
        </w:rPr>
        <w:t> </w:t>
      </w:r>
      <w:r>
        <w:rPr>
          <w:sz w:val="20"/>
        </w:rPr>
        <w:t>artículo.</w:t>
      </w:r>
    </w:p>
    <w:p>
      <w:pPr>
        <w:pStyle w:val="ListParagraph"/>
        <w:numPr>
          <w:ilvl w:val="0"/>
          <w:numId w:val="19"/>
        </w:numPr>
        <w:tabs>
          <w:tab w:pos="1801" w:val="left" w:leader="none"/>
        </w:tabs>
        <w:spacing w:line="276" w:lineRule="auto" w:before="0" w:after="0"/>
        <w:ind w:left="1800" w:right="1435" w:hanging="360"/>
        <w:jc w:val="both"/>
        <w:rPr>
          <w:sz w:val="20"/>
        </w:rPr>
      </w:pPr>
      <w:r>
        <w:rPr>
          <w:sz w:val="20"/>
        </w:rPr>
        <w:t>El coordinador se comunicará con usted informando si la publicación fue aceptada, observada (se debe realizar cambios) o rechazada. En caso de ser observada, el autor tiene 48 horas para realizar los cambios</w:t>
      </w:r>
      <w:r>
        <w:rPr>
          <w:spacing w:val="0"/>
          <w:sz w:val="20"/>
        </w:rPr>
        <w:t> </w:t>
      </w:r>
      <w:r>
        <w:rPr>
          <w:sz w:val="20"/>
        </w:rPr>
        <w:t>pertinentes.</w:t>
      </w:r>
    </w:p>
    <w:p>
      <w:pPr>
        <w:pStyle w:val="ListParagraph"/>
        <w:numPr>
          <w:ilvl w:val="0"/>
          <w:numId w:val="19"/>
        </w:numPr>
        <w:tabs>
          <w:tab w:pos="1801" w:val="left" w:leader="none"/>
          <w:tab w:pos="2795" w:val="left" w:leader="none"/>
          <w:tab w:pos="4684" w:val="left" w:leader="none"/>
          <w:tab w:pos="5799" w:val="left" w:leader="none"/>
          <w:tab w:pos="6255" w:val="left" w:leader="none"/>
          <w:tab w:pos="7604" w:val="left" w:leader="none"/>
          <w:tab w:pos="8059" w:val="left" w:leader="none"/>
          <w:tab w:pos="9006" w:val="left" w:leader="none"/>
          <w:tab w:pos="9558" w:val="left" w:leader="none"/>
          <w:tab w:pos="10576" w:val="left" w:leader="none"/>
        </w:tabs>
        <w:spacing w:line="276" w:lineRule="auto" w:before="1" w:after="0"/>
        <w:ind w:left="1800" w:right="1439" w:hanging="360"/>
        <w:jc w:val="left"/>
        <w:rPr>
          <w:sz w:val="20"/>
        </w:rPr>
      </w:pPr>
      <w:r>
        <w:rPr>
          <w:sz w:val="20"/>
        </w:rPr>
        <w:t>Cuando</w:t>
        <w:tab/>
        <w:t>la publicación</w:t>
      </w:r>
      <w:r>
        <w:rPr>
          <w:spacing w:val="0"/>
          <w:sz w:val="20"/>
        </w:rPr>
        <w:t> </w:t>
      </w:r>
      <w:r>
        <w:rPr>
          <w:sz w:val="20"/>
        </w:rPr>
        <w:t>sea</w:t>
        <w:tab/>
        <w:t>aceptada</w:t>
        <w:tab/>
        <w:t>el</w:t>
        <w:tab/>
        <w:t>coordinador</w:t>
        <w:tab/>
        <w:t>le</w:t>
        <w:tab/>
        <w:t>enviara</w:t>
        <w:tab/>
        <w:t>las</w:t>
        <w:tab/>
        <w:t>pruebas</w:t>
        <w:tab/>
        <w:t>de imprenta vía correo electrónico. En este paso NO se podrá realizar modificaciones en la</w:t>
      </w:r>
      <w:r>
        <w:rPr>
          <w:spacing w:val="-23"/>
          <w:sz w:val="20"/>
        </w:rPr>
        <w:t> </w:t>
      </w:r>
      <w:r>
        <w:rPr>
          <w:sz w:val="20"/>
        </w:rPr>
        <w:t>publicación.</w:t>
      </w:r>
    </w:p>
    <w:p>
      <w:pPr>
        <w:spacing w:after="0" w:line="276" w:lineRule="auto"/>
        <w:jc w:val="left"/>
        <w:rPr>
          <w:sz w:val="20"/>
        </w:rPr>
        <w:sectPr>
          <w:pgSz w:w="12240" w:h="15840"/>
          <w:pgMar w:header="723" w:footer="872" w:top="940" w:bottom="1060" w:left="0" w:right="0"/>
        </w:sectPr>
      </w:pPr>
    </w:p>
    <w:p>
      <w:pPr>
        <w:pStyle w:val="BodyText"/>
        <w:rPr>
          <w:sz w:val="20"/>
        </w:rPr>
      </w:pPr>
    </w:p>
    <w:p>
      <w:pPr>
        <w:spacing w:before="213"/>
        <w:ind w:left="3701" w:right="0" w:firstLine="0"/>
        <w:jc w:val="left"/>
        <w:rPr>
          <w:b/>
          <w:i/>
          <w:sz w:val="36"/>
        </w:rPr>
      </w:pPr>
      <w:r>
        <w:rPr/>
        <w:drawing>
          <wp:anchor distT="0" distB="0" distL="0" distR="0" allowOverlap="1" layoutInCell="1" locked="0" behindDoc="1" simplePos="0" relativeHeight="268392815">
            <wp:simplePos x="0" y="0"/>
            <wp:positionH relativeFrom="page">
              <wp:posOffset>-3175</wp:posOffset>
            </wp:positionH>
            <wp:positionV relativeFrom="paragraph">
              <wp:posOffset>85137</wp:posOffset>
            </wp:positionV>
            <wp:extent cx="7778750" cy="485775"/>
            <wp:effectExtent l="0" t="0" r="0" b="0"/>
            <wp:wrapNone/>
            <wp:docPr id="51" name="image39.png" descr=""/>
            <wp:cNvGraphicFramePr>
              <a:graphicFrameLocks noChangeAspect="1"/>
            </wp:cNvGraphicFramePr>
            <a:graphic>
              <a:graphicData uri="http://schemas.openxmlformats.org/drawingml/2006/picture">
                <pic:pic>
                  <pic:nvPicPr>
                    <pic:cNvPr id="52" name="image39.png"/>
                    <pic:cNvPicPr/>
                  </pic:nvPicPr>
                  <pic:blipFill>
                    <a:blip r:embed="rId71" cstate="print"/>
                    <a:stretch>
                      <a:fillRect/>
                    </a:stretch>
                  </pic:blipFill>
                  <pic:spPr>
                    <a:xfrm>
                      <a:off x="0" y="0"/>
                      <a:ext cx="7778750" cy="485775"/>
                    </a:xfrm>
                    <a:prstGeom prst="rect">
                      <a:avLst/>
                    </a:prstGeom>
                  </pic:spPr>
                </pic:pic>
              </a:graphicData>
            </a:graphic>
          </wp:anchor>
        </w:drawing>
      </w:r>
      <w:r>
        <w:rPr>
          <w:b/>
          <w:i/>
          <w:sz w:val="36"/>
        </w:rPr>
        <w:t>PUBLIQUE CON NOSOTROS</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0"/>
        <w:rPr>
          <w:b/>
          <w:i/>
          <w:sz w:val="11"/>
        </w:rPr>
      </w:pPr>
      <w:r>
        <w:rPr/>
        <w:drawing>
          <wp:anchor distT="0" distB="0" distL="0" distR="0" allowOverlap="1" layoutInCell="1" locked="0" behindDoc="0" simplePos="0" relativeHeight="1552">
            <wp:simplePos x="0" y="0"/>
            <wp:positionH relativeFrom="page">
              <wp:posOffset>2643504</wp:posOffset>
            </wp:positionH>
            <wp:positionV relativeFrom="paragraph">
              <wp:posOffset>111927</wp:posOffset>
            </wp:positionV>
            <wp:extent cx="2069862" cy="1859756"/>
            <wp:effectExtent l="0" t="0" r="0" b="0"/>
            <wp:wrapTopAndBottom/>
            <wp:docPr id="53" name="image40.jpeg" descr=""/>
            <wp:cNvGraphicFramePr>
              <a:graphicFrameLocks noChangeAspect="1"/>
            </wp:cNvGraphicFramePr>
            <a:graphic>
              <a:graphicData uri="http://schemas.openxmlformats.org/drawingml/2006/picture">
                <pic:pic>
                  <pic:nvPicPr>
                    <pic:cNvPr id="54" name="image40.jpeg"/>
                    <pic:cNvPicPr/>
                  </pic:nvPicPr>
                  <pic:blipFill>
                    <a:blip r:embed="rId72" cstate="print"/>
                    <a:stretch>
                      <a:fillRect/>
                    </a:stretch>
                  </pic:blipFill>
                  <pic:spPr>
                    <a:xfrm>
                      <a:off x="0" y="0"/>
                      <a:ext cx="2069862" cy="1859756"/>
                    </a:xfrm>
                    <a:prstGeom prst="rect">
                      <a:avLst/>
                    </a:prstGeom>
                  </pic:spPr>
                </pic:pic>
              </a:graphicData>
            </a:graphic>
          </wp:anchor>
        </w:drawing>
      </w:r>
    </w:p>
    <w:p>
      <w:pPr>
        <w:pStyle w:val="BodyText"/>
        <w:rPr>
          <w:b/>
          <w:i/>
          <w:sz w:val="20"/>
        </w:rPr>
      </w:pPr>
    </w:p>
    <w:p>
      <w:pPr>
        <w:pStyle w:val="BodyText"/>
        <w:rPr>
          <w:b/>
          <w:i/>
          <w:sz w:val="20"/>
        </w:rPr>
      </w:pPr>
    </w:p>
    <w:p>
      <w:pPr>
        <w:pStyle w:val="BodyText"/>
        <w:rPr>
          <w:b/>
          <w:i/>
          <w:sz w:val="20"/>
        </w:rPr>
      </w:pPr>
    </w:p>
    <w:p>
      <w:pPr>
        <w:pStyle w:val="BodyText"/>
        <w:spacing w:before="2"/>
        <w:rPr>
          <w:b/>
          <w:i/>
          <w:sz w:val="17"/>
        </w:rPr>
      </w:pPr>
    </w:p>
    <w:p>
      <w:pPr>
        <w:pStyle w:val="Heading5"/>
        <w:spacing w:line="276" w:lineRule="auto" w:before="92"/>
      </w:pPr>
      <w:r>
        <w:rPr/>
        <w:t>La publicación de un artículo científico, revisiones bibliográficas, etc. Contribuye al desarrollo de la sociedad y a que otros investigadores acorten sus tiempos de investigación.</w:t>
      </w:r>
    </w:p>
    <w:p>
      <w:pPr>
        <w:spacing w:line="448" w:lineRule="auto" w:before="203"/>
        <w:ind w:left="2776" w:right="2781" w:firstLine="0"/>
        <w:jc w:val="center"/>
        <w:rPr>
          <w:sz w:val="24"/>
        </w:rPr>
      </w:pPr>
      <w:r>
        <w:rPr>
          <w:sz w:val="24"/>
        </w:rPr>
        <w:t>Al publicar artículos se muestra la fortaleza en investigación Por ello lo invitamos a publicar con nosotros</w:t>
      </w:r>
    </w:p>
    <w:p>
      <w:pPr>
        <w:pStyle w:val="BodyText"/>
        <w:rPr>
          <w:sz w:val="26"/>
        </w:rPr>
      </w:pPr>
    </w:p>
    <w:p>
      <w:pPr>
        <w:spacing w:line="448" w:lineRule="auto" w:before="227"/>
        <w:ind w:left="5514" w:right="4802" w:hanging="47"/>
        <w:jc w:val="center"/>
        <w:rPr>
          <w:sz w:val="22"/>
        </w:rPr>
      </w:pPr>
      <w:r>
        <w:rPr>
          <w:sz w:val="24"/>
        </w:rPr>
        <w:t>Contáctenos Teléfono: </w:t>
      </w:r>
      <w:r>
        <w:rPr>
          <w:sz w:val="22"/>
        </w:rPr>
        <w:t>8668002</w:t>
      </w:r>
    </w:p>
    <w:p>
      <w:pPr>
        <w:pStyle w:val="Heading5"/>
        <w:ind w:left="2439"/>
      </w:pPr>
      <w:r>
        <w:rPr/>
        <w:t>E-mail: </w:t>
      </w:r>
      <w:hyperlink r:id="rId24">
        <w:r>
          <w:rPr/>
          <w:t>revistamedicasinergia@gmail.com</w:t>
        </w:r>
      </w:hyperlink>
    </w:p>
    <w:p>
      <w:pPr>
        <w:spacing w:after="0"/>
        <w:sectPr>
          <w:headerReference w:type="default" r:id="rId69"/>
          <w:footerReference w:type="default" r:id="rId70"/>
          <w:pgSz w:w="12240" w:h="15840"/>
          <w:pgMar w:header="0" w:footer="0" w:top="1500" w:bottom="280" w:left="0" w:right="0"/>
        </w:sectPr>
      </w:pPr>
    </w:p>
    <w:p>
      <w:pPr>
        <w:spacing w:line="1102" w:lineRule="exact" w:before="0"/>
        <w:ind w:left="1700" w:right="0" w:firstLine="0"/>
        <w:jc w:val="left"/>
        <w:rPr>
          <w:rFonts w:ascii="Calibri"/>
          <w:sz w:val="96"/>
        </w:rPr>
      </w:pPr>
      <w:r>
        <w:rPr/>
        <w:pict>
          <v:group style="position:absolute;margin-left:-.25pt;margin-top:0pt;width:610.7pt;height:792pt;mso-position-horizontal-relative:page;mso-position-vertical-relative:page;z-index:-42616" coordorigin="-5,0" coordsize="12214,15840">
            <v:shape style="position:absolute;left:0;top:0;width:11908;height:15840" coordorigin="0,0" coordsize="11908,15840" path="m11908,3115l0,3115,0,15840,11908,15840,11908,3115m11908,0l0,0,0,2950,11908,2950,11908,0e" filled="true" fillcolor="#deeaf6" stroked="false">
              <v:path arrowok="t"/>
              <v:fill type="solid"/>
            </v:shape>
            <v:shape style="position:absolute;left:1064;top:1116;width:4196;height:2152" type="#_x0000_t75" stroked="false">
              <v:imagedata r:id="rId75" o:title=""/>
            </v:shape>
            <v:shape style="position:absolute;left:-5;top:2945;width:12214;height:175" type="#_x0000_t75" stroked="false">
              <v:imagedata r:id="rId76" o:title=""/>
            </v:shape>
            <w10:wrap type="none"/>
          </v:group>
        </w:pict>
      </w:r>
      <w:r>
        <w:rPr>
          <w:rFonts w:ascii="Calibri"/>
          <w:color w:val="5B9BD4"/>
          <w:sz w:val="96"/>
        </w:rPr>
        <w:t>Indice</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10"/>
        </w:rPr>
      </w:pPr>
    </w:p>
    <w:tbl>
      <w:tblPr>
        <w:tblW w:w="0" w:type="auto"/>
        <w:jc w:val="left"/>
        <w:tblInd w:w="1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99"/>
      </w:tblGrid>
      <w:tr>
        <w:trPr>
          <w:trHeight w:val="2151" w:hRule="atLeast"/>
        </w:trPr>
        <w:tc>
          <w:tcPr>
            <w:tcW w:w="8799" w:type="dxa"/>
            <w:shd w:val="clear" w:color="auto" w:fill="DEEAF6"/>
          </w:tcPr>
          <w:p>
            <w:pPr>
              <w:pStyle w:val="TableParagraph"/>
              <w:spacing w:line="313" w:lineRule="exact"/>
              <w:ind w:left="200"/>
              <w:rPr>
                <w:b/>
                <w:sz w:val="28"/>
              </w:rPr>
            </w:pPr>
            <w:r>
              <w:rPr>
                <w:b/>
                <w:sz w:val="28"/>
              </w:rPr>
              <w:t>REVISIONES BIBLIOGRAFICAS</w:t>
            </w:r>
          </w:p>
          <w:p>
            <w:pPr>
              <w:pStyle w:val="TableParagraph"/>
              <w:ind w:left="0"/>
              <w:rPr>
                <w:rFonts w:ascii="Calibri"/>
                <w:sz w:val="30"/>
              </w:rPr>
            </w:pPr>
          </w:p>
          <w:p>
            <w:pPr>
              <w:pStyle w:val="TableParagraph"/>
              <w:spacing w:before="1"/>
              <w:ind w:left="0"/>
              <w:rPr>
                <w:rFonts w:ascii="Calibri"/>
                <w:sz w:val="42"/>
              </w:rPr>
            </w:pPr>
          </w:p>
          <w:p>
            <w:pPr>
              <w:pStyle w:val="TableParagraph"/>
              <w:ind w:left="200"/>
              <w:rPr>
                <w:sz w:val="24"/>
              </w:rPr>
            </w:pPr>
            <w:r>
              <w:rPr>
                <w:sz w:val="24"/>
              </w:rPr>
              <w:t>Monitoreo ambulatorio de la presión arterial (MAPA)</w:t>
            </w:r>
          </w:p>
          <w:p>
            <w:pPr>
              <w:pStyle w:val="TableParagraph"/>
              <w:tabs>
                <w:tab w:pos="8469" w:val="right" w:leader="dot"/>
              </w:tabs>
              <w:spacing w:before="40"/>
              <w:ind w:left="200"/>
              <w:rPr>
                <w:sz w:val="22"/>
              </w:rPr>
            </w:pPr>
            <w:r>
              <w:rPr>
                <w:i/>
                <w:sz w:val="20"/>
              </w:rPr>
              <w:t>Kenneth Bermúdez</w:t>
            </w:r>
            <w:r>
              <w:rPr>
                <w:i/>
                <w:spacing w:val="-9"/>
                <w:sz w:val="20"/>
              </w:rPr>
              <w:t> </w:t>
            </w:r>
            <w:r>
              <w:rPr>
                <w:i/>
                <w:sz w:val="20"/>
              </w:rPr>
              <w:t>Salas</w:t>
              <w:tab/>
            </w:r>
            <w:r>
              <w:rPr>
                <w:sz w:val="22"/>
              </w:rPr>
              <w:t>3</w:t>
            </w:r>
          </w:p>
        </w:tc>
      </w:tr>
      <w:tr>
        <w:trPr>
          <w:trHeight w:val="1272" w:hRule="atLeast"/>
        </w:trPr>
        <w:tc>
          <w:tcPr>
            <w:tcW w:w="8799" w:type="dxa"/>
            <w:shd w:val="clear" w:color="auto" w:fill="DEEAF6"/>
          </w:tcPr>
          <w:p>
            <w:pPr>
              <w:pStyle w:val="TableParagraph"/>
              <w:spacing w:before="4"/>
              <w:ind w:left="0"/>
              <w:rPr>
                <w:rFonts w:ascii="Calibri"/>
                <w:sz w:val="29"/>
              </w:rPr>
            </w:pPr>
          </w:p>
          <w:p>
            <w:pPr>
              <w:pStyle w:val="TableParagraph"/>
              <w:ind w:left="200"/>
              <w:rPr>
                <w:sz w:val="24"/>
              </w:rPr>
            </w:pPr>
            <w:r>
              <w:rPr>
                <w:sz w:val="24"/>
              </w:rPr>
              <w:t>Rinosinusitis aguda en niños</w:t>
            </w:r>
          </w:p>
          <w:p>
            <w:pPr>
              <w:pStyle w:val="TableParagraph"/>
              <w:tabs>
                <w:tab w:pos="8465" w:val="right" w:leader="dot"/>
              </w:tabs>
              <w:spacing w:before="38"/>
              <w:ind w:left="200"/>
              <w:rPr>
                <w:sz w:val="22"/>
              </w:rPr>
            </w:pPr>
            <w:r>
              <w:rPr>
                <w:i/>
                <w:sz w:val="20"/>
              </w:rPr>
              <w:t>Piero</w:t>
            </w:r>
            <w:r>
              <w:rPr>
                <w:i/>
                <w:spacing w:val="-1"/>
                <w:sz w:val="20"/>
              </w:rPr>
              <w:t> </w:t>
            </w:r>
            <w:r>
              <w:rPr>
                <w:i/>
                <w:sz w:val="20"/>
              </w:rPr>
              <w:t>Frugone</w:t>
            </w:r>
            <w:r>
              <w:rPr>
                <w:i/>
                <w:spacing w:val="-1"/>
                <w:sz w:val="20"/>
              </w:rPr>
              <w:t> </w:t>
            </w:r>
            <w:r>
              <w:rPr>
                <w:i/>
                <w:sz w:val="20"/>
              </w:rPr>
              <w:t>Roca</w:t>
              <w:tab/>
            </w:r>
            <w:r>
              <w:rPr>
                <w:sz w:val="22"/>
              </w:rPr>
              <w:t>8</w:t>
            </w:r>
          </w:p>
        </w:tc>
      </w:tr>
      <w:tr>
        <w:trPr>
          <w:trHeight w:val="2720" w:hRule="atLeast"/>
        </w:trPr>
        <w:tc>
          <w:tcPr>
            <w:tcW w:w="8799" w:type="dxa"/>
            <w:shd w:val="clear" w:color="auto" w:fill="DEEAF6"/>
          </w:tcPr>
          <w:p>
            <w:pPr>
              <w:pStyle w:val="TableParagraph"/>
              <w:spacing w:before="8"/>
              <w:ind w:left="0"/>
              <w:rPr>
                <w:rFonts w:ascii="Calibri"/>
                <w:sz w:val="27"/>
              </w:rPr>
            </w:pPr>
          </w:p>
          <w:p>
            <w:pPr>
              <w:pStyle w:val="TableParagraph"/>
              <w:ind w:left="200"/>
              <w:rPr>
                <w:sz w:val="24"/>
              </w:rPr>
            </w:pPr>
            <w:r>
              <w:rPr>
                <w:sz w:val="24"/>
              </w:rPr>
              <w:t>Urticaria y angioedema crónico</w:t>
            </w:r>
          </w:p>
          <w:p>
            <w:pPr>
              <w:pStyle w:val="TableParagraph"/>
              <w:tabs>
                <w:tab w:pos="8599" w:val="right" w:leader="dot"/>
              </w:tabs>
              <w:spacing w:line="251" w:lineRule="exact" w:before="38"/>
              <w:ind w:left="200"/>
              <w:rPr>
                <w:sz w:val="22"/>
              </w:rPr>
            </w:pPr>
            <w:r>
              <w:rPr>
                <w:i/>
                <w:sz w:val="20"/>
              </w:rPr>
              <w:t>Christine</w:t>
            </w:r>
            <w:r>
              <w:rPr>
                <w:i/>
                <w:spacing w:val="-1"/>
                <w:sz w:val="20"/>
              </w:rPr>
              <w:t> </w:t>
            </w:r>
            <w:r>
              <w:rPr>
                <w:i/>
                <w:sz w:val="20"/>
              </w:rPr>
              <w:t>Clausen</w:t>
            </w:r>
            <w:r>
              <w:rPr>
                <w:i/>
                <w:spacing w:val="-1"/>
                <w:sz w:val="20"/>
              </w:rPr>
              <w:t> </w:t>
            </w:r>
            <w:r>
              <w:rPr>
                <w:i/>
                <w:sz w:val="20"/>
              </w:rPr>
              <w:t>Oreamuno</w:t>
              <w:tab/>
            </w:r>
            <w:r>
              <w:rPr>
                <w:sz w:val="22"/>
              </w:rPr>
              <w:t>14</w:t>
            </w:r>
          </w:p>
          <w:p>
            <w:pPr>
              <w:pStyle w:val="TableParagraph"/>
              <w:spacing w:line="274" w:lineRule="exact"/>
              <w:ind w:left="200"/>
              <w:rPr>
                <w:sz w:val="24"/>
              </w:rPr>
            </w:pPr>
            <w:r>
              <w:rPr>
                <w:color w:val="3A3838"/>
                <w:w w:val="100"/>
                <w:sz w:val="24"/>
              </w:rPr>
              <w:t>.</w:t>
            </w:r>
          </w:p>
          <w:p>
            <w:pPr>
              <w:pStyle w:val="TableParagraph"/>
              <w:spacing w:before="11"/>
              <w:ind w:left="0"/>
              <w:rPr>
                <w:rFonts w:ascii="Calibri"/>
                <w:sz w:val="22"/>
              </w:rPr>
            </w:pPr>
          </w:p>
          <w:p>
            <w:pPr>
              <w:pStyle w:val="TableParagraph"/>
              <w:ind w:left="200"/>
              <w:rPr>
                <w:sz w:val="24"/>
              </w:rPr>
            </w:pPr>
            <w:r>
              <w:rPr>
                <w:sz w:val="24"/>
              </w:rPr>
              <w:t>Vulvodinia</w:t>
            </w:r>
          </w:p>
          <w:p>
            <w:pPr>
              <w:pStyle w:val="TableParagraph"/>
              <w:tabs>
                <w:tab w:pos="8478" w:val="right" w:leader="dot"/>
              </w:tabs>
              <w:spacing w:before="38"/>
              <w:ind w:left="200"/>
              <w:rPr>
                <w:sz w:val="22"/>
              </w:rPr>
            </w:pPr>
            <w:r>
              <w:rPr>
                <w:i/>
                <w:sz w:val="20"/>
              </w:rPr>
              <w:t>Nohelia  Zeledón</w:t>
            </w:r>
            <w:r>
              <w:rPr>
                <w:i/>
                <w:spacing w:val="-1"/>
                <w:sz w:val="20"/>
              </w:rPr>
              <w:t> </w:t>
            </w:r>
            <w:r>
              <w:rPr>
                <w:i/>
                <w:sz w:val="20"/>
              </w:rPr>
              <w:t>Rojas</w:t>
              <w:tab/>
            </w:r>
            <w:r>
              <w:rPr>
                <w:sz w:val="22"/>
              </w:rPr>
              <w:t>20</w:t>
            </w:r>
          </w:p>
        </w:tc>
      </w:tr>
      <w:tr>
        <w:trPr>
          <w:trHeight w:val="962" w:hRule="atLeast"/>
        </w:trPr>
        <w:tc>
          <w:tcPr>
            <w:tcW w:w="8799" w:type="dxa"/>
            <w:shd w:val="clear" w:color="auto" w:fill="DEEAF6"/>
          </w:tcPr>
          <w:p>
            <w:pPr>
              <w:pStyle w:val="TableParagraph"/>
              <w:tabs>
                <w:tab w:pos="8450" w:val="right" w:leader="dot"/>
              </w:tabs>
              <w:spacing w:line="256" w:lineRule="exact" w:before="686"/>
              <w:ind w:left="200"/>
              <w:rPr>
                <w:sz w:val="22"/>
              </w:rPr>
            </w:pPr>
            <w:r>
              <w:rPr>
                <w:sz w:val="24"/>
              </w:rPr>
              <w:t>Instrucciones</w:t>
            </w:r>
            <w:r>
              <w:rPr>
                <w:spacing w:val="5"/>
                <w:sz w:val="24"/>
              </w:rPr>
              <w:t> </w:t>
            </w:r>
            <w:r>
              <w:rPr>
                <w:sz w:val="24"/>
              </w:rPr>
              <w:t>de</w:t>
            </w:r>
            <w:r>
              <w:rPr>
                <w:spacing w:val="-2"/>
                <w:sz w:val="24"/>
              </w:rPr>
              <w:t> </w:t>
            </w:r>
            <w:r>
              <w:rPr>
                <w:sz w:val="24"/>
              </w:rPr>
              <w:t>publicación</w:t>
              <w:tab/>
            </w:r>
            <w:r>
              <w:rPr>
                <w:sz w:val="22"/>
              </w:rPr>
              <w:t>24</w:t>
            </w:r>
          </w:p>
        </w:tc>
      </w:tr>
    </w:tbl>
    <w:sectPr>
      <w:headerReference w:type="even" r:id="rId73"/>
      <w:footerReference w:type="even" r:id="rId74"/>
      <w:pgSz w:w="12240" w:h="15840"/>
      <w:pgMar w:header="0" w:footer="0" w:top="15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2263">
          <wp:simplePos x="0" y="0"/>
          <wp:positionH relativeFrom="page">
            <wp:posOffset>916939</wp:posOffset>
          </wp:positionH>
          <wp:positionV relativeFrom="page">
            <wp:posOffset>9441180</wp:posOffset>
          </wp:positionV>
          <wp:extent cx="5890260" cy="203200"/>
          <wp:effectExtent l="0" t="0" r="0" b="0"/>
          <wp:wrapNone/>
          <wp:docPr id="3" name="image21.png" descr=""/>
          <wp:cNvGraphicFramePr>
            <a:graphicFrameLocks noChangeAspect="1"/>
          </wp:cNvGraphicFramePr>
          <a:graphic>
            <a:graphicData uri="http://schemas.openxmlformats.org/drawingml/2006/picture">
              <pic:pic>
                <pic:nvPicPr>
                  <pic:cNvPr id="4" name="image21.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2287">
          <wp:simplePos x="0" y="0"/>
          <wp:positionH relativeFrom="page">
            <wp:posOffset>6870700</wp:posOffset>
          </wp:positionH>
          <wp:positionV relativeFrom="page">
            <wp:posOffset>9385300</wp:posOffset>
          </wp:positionV>
          <wp:extent cx="419100" cy="190500"/>
          <wp:effectExtent l="0" t="0" r="0" b="0"/>
          <wp:wrapNone/>
          <wp:docPr id="5" name="image22.png" descr=""/>
          <wp:cNvGraphicFramePr>
            <a:graphicFrameLocks noChangeAspect="1"/>
          </wp:cNvGraphicFramePr>
          <a:graphic>
            <a:graphicData uri="http://schemas.openxmlformats.org/drawingml/2006/picture">
              <pic:pic>
                <pic:nvPicPr>
                  <pic:cNvPr id="6" name="image22.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43144"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43120"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87.880005pt;margin-top:742.747253pt;width:232.85pt;height:13.2pt;mso-position-horizontal-relative:page;mso-position-vertical-relative:page;z-index:-43096" type="#_x0000_t202" filled="false" stroked="false">
          <v:textbox inset="0,0,0,0">
            <w:txbxContent>
              <w:p>
                <w:pPr>
                  <w:spacing w:before="13"/>
                  <w:ind w:left="20" w:right="0" w:firstLine="0"/>
                  <w:jc w:val="left"/>
                  <w:rPr>
                    <w:i/>
                    <w:sz w:val="20"/>
                  </w:rPr>
                </w:pPr>
                <w:r>
                  <w:rPr>
                    <w:i/>
                    <w:color w:val="2E5395"/>
                    <w:sz w:val="20"/>
                  </w:rPr>
                  <w:t>REVISTA MEDICA SINERGIA Vol 1 (5), Mayo 2016</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3487">
          <wp:simplePos x="0" y="0"/>
          <wp:positionH relativeFrom="page">
            <wp:posOffset>916939</wp:posOffset>
          </wp:positionH>
          <wp:positionV relativeFrom="page">
            <wp:posOffset>9441180</wp:posOffset>
          </wp:positionV>
          <wp:extent cx="5890260" cy="203200"/>
          <wp:effectExtent l="0" t="0" r="0" b="0"/>
          <wp:wrapNone/>
          <wp:docPr id="47" name="image21.png" descr=""/>
          <wp:cNvGraphicFramePr>
            <a:graphicFrameLocks noChangeAspect="1"/>
          </wp:cNvGraphicFramePr>
          <a:graphic>
            <a:graphicData uri="http://schemas.openxmlformats.org/drawingml/2006/picture">
              <pic:pic>
                <pic:nvPicPr>
                  <pic:cNvPr id="48" name="image21.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3511">
          <wp:simplePos x="0" y="0"/>
          <wp:positionH relativeFrom="page">
            <wp:posOffset>6870700</wp:posOffset>
          </wp:positionH>
          <wp:positionV relativeFrom="page">
            <wp:posOffset>9385300</wp:posOffset>
          </wp:positionV>
          <wp:extent cx="419100" cy="190500"/>
          <wp:effectExtent l="0" t="0" r="0" b="0"/>
          <wp:wrapNone/>
          <wp:docPr id="49" name="image22.png" descr=""/>
          <wp:cNvGraphicFramePr>
            <a:graphicFrameLocks noChangeAspect="1"/>
          </wp:cNvGraphicFramePr>
          <a:graphic>
            <a:graphicData uri="http://schemas.openxmlformats.org/drawingml/2006/picture">
              <pic:pic>
                <pic:nvPicPr>
                  <pic:cNvPr id="50" name="image22.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41920"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41896"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21</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7.880005pt;margin-top:742.747253pt;width:232.85pt;height:13.2pt;mso-position-horizontal-relative:page;mso-position-vertical-relative:page;z-index:-41872" type="#_x0000_t202" filled="false" stroked="false">
          <v:textbox inset="0,0,0,0">
            <w:txbxContent>
              <w:p>
                <w:pPr>
                  <w:spacing w:before="13"/>
                  <w:ind w:left="20" w:right="0" w:firstLine="0"/>
                  <w:jc w:val="left"/>
                  <w:rPr>
                    <w:i/>
                    <w:sz w:val="20"/>
                  </w:rPr>
                </w:pPr>
                <w:r>
                  <w:rPr>
                    <w:i/>
                    <w:color w:val="2E5395"/>
                    <w:sz w:val="20"/>
                  </w:rPr>
                  <w:t>REVISTA MEDICA SINERGIA Vol 1 (5), Mayo 2016</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2383">
          <wp:simplePos x="0" y="0"/>
          <wp:positionH relativeFrom="page">
            <wp:posOffset>916939</wp:posOffset>
          </wp:positionH>
          <wp:positionV relativeFrom="page">
            <wp:posOffset>9441180</wp:posOffset>
          </wp:positionV>
          <wp:extent cx="5910580" cy="203200"/>
          <wp:effectExtent l="0" t="0" r="0" b="0"/>
          <wp:wrapNone/>
          <wp:docPr id="7" name="image23.png" descr=""/>
          <wp:cNvGraphicFramePr>
            <a:graphicFrameLocks noChangeAspect="1"/>
          </wp:cNvGraphicFramePr>
          <a:graphic>
            <a:graphicData uri="http://schemas.openxmlformats.org/drawingml/2006/picture">
              <pic:pic>
                <pic:nvPicPr>
                  <pic:cNvPr id="8" name="image23.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2407">
          <wp:simplePos x="0" y="0"/>
          <wp:positionH relativeFrom="page">
            <wp:posOffset>485140</wp:posOffset>
          </wp:positionH>
          <wp:positionV relativeFrom="page">
            <wp:posOffset>9390380</wp:posOffset>
          </wp:positionV>
          <wp:extent cx="419100" cy="190500"/>
          <wp:effectExtent l="0" t="0" r="0" b="0"/>
          <wp:wrapNone/>
          <wp:docPr id="9" name="image22.png" descr=""/>
          <wp:cNvGraphicFramePr>
            <a:graphicFrameLocks noChangeAspect="1"/>
          </wp:cNvGraphicFramePr>
          <a:graphic>
            <a:graphicData uri="http://schemas.openxmlformats.org/drawingml/2006/picture">
              <pic:pic>
                <pic:nvPicPr>
                  <pic:cNvPr id="10" name="image22.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43024"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43000" type="#_x0000_t202" filled="false" stroked="false">
          <v:textbox inset="0,0,0,0">
            <w:txbxContent>
              <w:p>
                <w:pPr>
                  <w:tabs>
                    <w:tab w:pos="427"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w:t>
                </w:r>
                <w:r>
                  <w:rPr/>
                  <w:fldChar w:fldCharType="end"/>
                </w:r>
                <w:r>
                  <w:rPr>
                    <w:rFonts w:ascii="Calibri"/>
                    <w:color w:val="FFFFFF"/>
                    <w:spacing w:val="-20"/>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42976"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2551">
          <wp:simplePos x="0" y="0"/>
          <wp:positionH relativeFrom="page">
            <wp:posOffset>916939</wp:posOffset>
          </wp:positionH>
          <wp:positionV relativeFrom="page">
            <wp:posOffset>9441180</wp:posOffset>
          </wp:positionV>
          <wp:extent cx="5910580" cy="203200"/>
          <wp:effectExtent l="0" t="0" r="0" b="0"/>
          <wp:wrapNone/>
          <wp:docPr id="17" name="image23.png" descr=""/>
          <wp:cNvGraphicFramePr>
            <a:graphicFrameLocks noChangeAspect="1"/>
          </wp:cNvGraphicFramePr>
          <a:graphic>
            <a:graphicData uri="http://schemas.openxmlformats.org/drawingml/2006/picture">
              <pic:pic>
                <pic:nvPicPr>
                  <pic:cNvPr id="18" name="image23.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2575">
          <wp:simplePos x="0" y="0"/>
          <wp:positionH relativeFrom="page">
            <wp:posOffset>485140</wp:posOffset>
          </wp:positionH>
          <wp:positionV relativeFrom="page">
            <wp:posOffset>9390380</wp:posOffset>
          </wp:positionV>
          <wp:extent cx="419100" cy="190500"/>
          <wp:effectExtent l="0" t="0" r="0" b="0"/>
          <wp:wrapNone/>
          <wp:docPr id="19" name="image22.png" descr=""/>
          <wp:cNvGraphicFramePr>
            <a:graphicFrameLocks noChangeAspect="1"/>
          </wp:cNvGraphicFramePr>
          <a:graphic>
            <a:graphicData uri="http://schemas.openxmlformats.org/drawingml/2006/picture">
              <pic:pic>
                <pic:nvPicPr>
                  <pic:cNvPr id="20" name="image22.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42856"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42832" type="#_x0000_t202" filled="false" stroked="false">
          <v:textbox inset="0,0,0,0">
            <w:txbxContent>
              <w:p>
                <w:pPr>
                  <w:tabs>
                    <w:tab w:pos="427"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8</w:t>
                </w:r>
                <w:r>
                  <w:rPr/>
                  <w:fldChar w:fldCharType="end"/>
                </w:r>
                <w:r>
                  <w:rPr>
                    <w:rFonts w:ascii="Calibri"/>
                    <w:color w:val="FFFFFF"/>
                    <w:spacing w:val="-20"/>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42808"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2671">
          <wp:simplePos x="0" y="0"/>
          <wp:positionH relativeFrom="page">
            <wp:posOffset>916939</wp:posOffset>
          </wp:positionH>
          <wp:positionV relativeFrom="page">
            <wp:posOffset>9441180</wp:posOffset>
          </wp:positionV>
          <wp:extent cx="5890260" cy="203200"/>
          <wp:effectExtent l="0" t="0" r="0" b="0"/>
          <wp:wrapNone/>
          <wp:docPr id="21" name="image21.png" descr=""/>
          <wp:cNvGraphicFramePr>
            <a:graphicFrameLocks noChangeAspect="1"/>
          </wp:cNvGraphicFramePr>
          <a:graphic>
            <a:graphicData uri="http://schemas.openxmlformats.org/drawingml/2006/picture">
              <pic:pic>
                <pic:nvPicPr>
                  <pic:cNvPr id="22" name="image21.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2695">
          <wp:simplePos x="0" y="0"/>
          <wp:positionH relativeFrom="page">
            <wp:posOffset>6870700</wp:posOffset>
          </wp:positionH>
          <wp:positionV relativeFrom="page">
            <wp:posOffset>9385300</wp:posOffset>
          </wp:positionV>
          <wp:extent cx="419100" cy="190500"/>
          <wp:effectExtent l="0" t="0" r="0" b="0"/>
          <wp:wrapNone/>
          <wp:docPr id="23" name="image22.png" descr=""/>
          <wp:cNvGraphicFramePr>
            <a:graphicFrameLocks noChangeAspect="1"/>
          </wp:cNvGraphicFramePr>
          <a:graphic>
            <a:graphicData uri="http://schemas.openxmlformats.org/drawingml/2006/picture">
              <pic:pic>
                <pic:nvPicPr>
                  <pic:cNvPr id="24" name="image22.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42736"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42712"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9</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87.880005pt;margin-top:742.747253pt;width:232.85pt;height:13.2pt;mso-position-horizontal-relative:page;mso-position-vertical-relative:page;z-index:-42688" type="#_x0000_t202" filled="false" stroked="false">
          <v:textbox inset="0,0,0,0">
            <w:txbxContent>
              <w:p>
                <w:pPr>
                  <w:spacing w:before="13"/>
                  <w:ind w:left="20" w:right="0" w:firstLine="0"/>
                  <w:jc w:val="left"/>
                  <w:rPr>
                    <w:i/>
                    <w:sz w:val="20"/>
                  </w:rPr>
                </w:pPr>
                <w:r>
                  <w:rPr>
                    <w:i/>
                    <w:color w:val="2E5395"/>
                    <w:sz w:val="20"/>
                  </w:rPr>
                  <w:t>REVISTA MEDICA SINERGIA Vol 1 (5), Mayo 2016</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2839">
          <wp:simplePos x="0" y="0"/>
          <wp:positionH relativeFrom="page">
            <wp:posOffset>916939</wp:posOffset>
          </wp:positionH>
          <wp:positionV relativeFrom="page">
            <wp:posOffset>9441180</wp:posOffset>
          </wp:positionV>
          <wp:extent cx="5910580" cy="203200"/>
          <wp:effectExtent l="0" t="0" r="0" b="0"/>
          <wp:wrapNone/>
          <wp:docPr id="25" name="image23.png" descr=""/>
          <wp:cNvGraphicFramePr>
            <a:graphicFrameLocks noChangeAspect="1"/>
          </wp:cNvGraphicFramePr>
          <a:graphic>
            <a:graphicData uri="http://schemas.openxmlformats.org/drawingml/2006/picture">
              <pic:pic>
                <pic:nvPicPr>
                  <pic:cNvPr id="26" name="image23.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2863">
          <wp:simplePos x="0" y="0"/>
          <wp:positionH relativeFrom="page">
            <wp:posOffset>485140</wp:posOffset>
          </wp:positionH>
          <wp:positionV relativeFrom="page">
            <wp:posOffset>9390380</wp:posOffset>
          </wp:positionV>
          <wp:extent cx="419100" cy="190500"/>
          <wp:effectExtent l="0" t="0" r="0" b="0"/>
          <wp:wrapNone/>
          <wp:docPr id="27" name="image22.png" descr=""/>
          <wp:cNvGraphicFramePr>
            <a:graphicFrameLocks noChangeAspect="1"/>
          </wp:cNvGraphicFramePr>
          <a:graphic>
            <a:graphicData uri="http://schemas.openxmlformats.org/drawingml/2006/picture">
              <pic:pic>
                <pic:nvPicPr>
                  <pic:cNvPr id="28" name="image22.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42568"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42544"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10</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42520"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2959">
          <wp:simplePos x="0" y="0"/>
          <wp:positionH relativeFrom="page">
            <wp:posOffset>916939</wp:posOffset>
          </wp:positionH>
          <wp:positionV relativeFrom="page">
            <wp:posOffset>9441180</wp:posOffset>
          </wp:positionV>
          <wp:extent cx="5890260" cy="203200"/>
          <wp:effectExtent l="0" t="0" r="0" b="0"/>
          <wp:wrapNone/>
          <wp:docPr id="29" name="image21.png" descr=""/>
          <wp:cNvGraphicFramePr>
            <a:graphicFrameLocks noChangeAspect="1"/>
          </wp:cNvGraphicFramePr>
          <a:graphic>
            <a:graphicData uri="http://schemas.openxmlformats.org/drawingml/2006/picture">
              <pic:pic>
                <pic:nvPicPr>
                  <pic:cNvPr id="30" name="image21.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2983">
          <wp:simplePos x="0" y="0"/>
          <wp:positionH relativeFrom="page">
            <wp:posOffset>6870700</wp:posOffset>
          </wp:positionH>
          <wp:positionV relativeFrom="page">
            <wp:posOffset>9385300</wp:posOffset>
          </wp:positionV>
          <wp:extent cx="419100" cy="190500"/>
          <wp:effectExtent l="0" t="0" r="0" b="0"/>
          <wp:wrapNone/>
          <wp:docPr id="31" name="image22.png" descr=""/>
          <wp:cNvGraphicFramePr>
            <a:graphicFrameLocks noChangeAspect="1"/>
          </wp:cNvGraphicFramePr>
          <a:graphic>
            <a:graphicData uri="http://schemas.openxmlformats.org/drawingml/2006/picture">
              <pic:pic>
                <pic:nvPicPr>
                  <pic:cNvPr id="32" name="image22.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42448"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42424"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11</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7.880005pt;margin-top:742.747253pt;width:232.85pt;height:13.2pt;mso-position-horizontal-relative:page;mso-position-vertical-relative:page;z-index:-42400" type="#_x0000_t202" filled="false" stroked="false">
          <v:textbox inset="0,0,0,0">
            <w:txbxContent>
              <w:p>
                <w:pPr>
                  <w:spacing w:before="13"/>
                  <w:ind w:left="20" w:right="0" w:firstLine="0"/>
                  <w:jc w:val="left"/>
                  <w:rPr>
                    <w:i/>
                    <w:sz w:val="20"/>
                  </w:rPr>
                </w:pPr>
                <w:r>
                  <w:rPr>
                    <w:i/>
                    <w:color w:val="2E5395"/>
                    <w:sz w:val="20"/>
                  </w:rPr>
                  <w:t>REVISTA MEDICA SINERGIA Vol 1 (5), Mayo 2016</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3079">
          <wp:simplePos x="0" y="0"/>
          <wp:positionH relativeFrom="page">
            <wp:posOffset>916939</wp:posOffset>
          </wp:positionH>
          <wp:positionV relativeFrom="page">
            <wp:posOffset>9441180</wp:posOffset>
          </wp:positionV>
          <wp:extent cx="5910580" cy="203200"/>
          <wp:effectExtent l="0" t="0" r="0" b="0"/>
          <wp:wrapNone/>
          <wp:docPr id="33" name="image23.png" descr=""/>
          <wp:cNvGraphicFramePr>
            <a:graphicFrameLocks noChangeAspect="1"/>
          </wp:cNvGraphicFramePr>
          <a:graphic>
            <a:graphicData uri="http://schemas.openxmlformats.org/drawingml/2006/picture">
              <pic:pic>
                <pic:nvPicPr>
                  <pic:cNvPr id="34" name="image23.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3103">
          <wp:simplePos x="0" y="0"/>
          <wp:positionH relativeFrom="page">
            <wp:posOffset>485140</wp:posOffset>
          </wp:positionH>
          <wp:positionV relativeFrom="page">
            <wp:posOffset>9390380</wp:posOffset>
          </wp:positionV>
          <wp:extent cx="419100" cy="190500"/>
          <wp:effectExtent l="0" t="0" r="0" b="0"/>
          <wp:wrapNone/>
          <wp:docPr id="35" name="image22.png" descr=""/>
          <wp:cNvGraphicFramePr>
            <a:graphicFrameLocks noChangeAspect="1"/>
          </wp:cNvGraphicFramePr>
          <a:graphic>
            <a:graphicData uri="http://schemas.openxmlformats.org/drawingml/2006/picture">
              <pic:pic>
                <pic:nvPicPr>
                  <pic:cNvPr id="36" name="image22.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42328"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42304"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14</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42280"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3199">
          <wp:simplePos x="0" y="0"/>
          <wp:positionH relativeFrom="page">
            <wp:posOffset>916939</wp:posOffset>
          </wp:positionH>
          <wp:positionV relativeFrom="page">
            <wp:posOffset>9441180</wp:posOffset>
          </wp:positionV>
          <wp:extent cx="5890260" cy="203200"/>
          <wp:effectExtent l="0" t="0" r="0" b="0"/>
          <wp:wrapNone/>
          <wp:docPr id="37" name="image21.png" descr=""/>
          <wp:cNvGraphicFramePr>
            <a:graphicFrameLocks noChangeAspect="1"/>
          </wp:cNvGraphicFramePr>
          <a:graphic>
            <a:graphicData uri="http://schemas.openxmlformats.org/drawingml/2006/picture">
              <pic:pic>
                <pic:nvPicPr>
                  <pic:cNvPr id="38" name="image21.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3223">
          <wp:simplePos x="0" y="0"/>
          <wp:positionH relativeFrom="page">
            <wp:posOffset>6870700</wp:posOffset>
          </wp:positionH>
          <wp:positionV relativeFrom="page">
            <wp:posOffset>9385300</wp:posOffset>
          </wp:positionV>
          <wp:extent cx="419100" cy="190500"/>
          <wp:effectExtent l="0" t="0" r="0" b="0"/>
          <wp:wrapNone/>
          <wp:docPr id="39" name="image22.png" descr=""/>
          <wp:cNvGraphicFramePr>
            <a:graphicFrameLocks noChangeAspect="1"/>
          </wp:cNvGraphicFramePr>
          <a:graphic>
            <a:graphicData uri="http://schemas.openxmlformats.org/drawingml/2006/picture">
              <pic:pic>
                <pic:nvPicPr>
                  <pic:cNvPr id="40" name="image22.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42208"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42184"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15</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7.880005pt;margin-top:742.747253pt;width:232.85pt;height:13.2pt;mso-position-horizontal-relative:page;mso-position-vertical-relative:page;z-index:-42160" type="#_x0000_t202" filled="false" stroked="false">
          <v:textbox inset="0,0,0,0">
            <w:txbxContent>
              <w:p>
                <w:pPr>
                  <w:spacing w:before="13"/>
                  <w:ind w:left="20" w:right="0" w:firstLine="0"/>
                  <w:jc w:val="left"/>
                  <w:rPr>
                    <w:i/>
                    <w:sz w:val="20"/>
                  </w:rPr>
                </w:pPr>
                <w:r>
                  <w:rPr>
                    <w:i/>
                    <w:color w:val="2E5395"/>
                    <w:sz w:val="20"/>
                  </w:rPr>
                  <w:t>REVISTA MEDICA SINERGIA Vol 1 (5), Mayo 2016</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3367">
          <wp:simplePos x="0" y="0"/>
          <wp:positionH relativeFrom="page">
            <wp:posOffset>916939</wp:posOffset>
          </wp:positionH>
          <wp:positionV relativeFrom="page">
            <wp:posOffset>9441180</wp:posOffset>
          </wp:positionV>
          <wp:extent cx="5910580" cy="203200"/>
          <wp:effectExtent l="0" t="0" r="0" b="0"/>
          <wp:wrapNone/>
          <wp:docPr id="43" name="image23.png" descr=""/>
          <wp:cNvGraphicFramePr>
            <a:graphicFrameLocks noChangeAspect="1"/>
          </wp:cNvGraphicFramePr>
          <a:graphic>
            <a:graphicData uri="http://schemas.openxmlformats.org/drawingml/2006/picture">
              <pic:pic>
                <pic:nvPicPr>
                  <pic:cNvPr id="44" name="image23.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3391">
          <wp:simplePos x="0" y="0"/>
          <wp:positionH relativeFrom="page">
            <wp:posOffset>485140</wp:posOffset>
          </wp:positionH>
          <wp:positionV relativeFrom="page">
            <wp:posOffset>9390380</wp:posOffset>
          </wp:positionV>
          <wp:extent cx="419100" cy="190500"/>
          <wp:effectExtent l="0" t="0" r="0" b="0"/>
          <wp:wrapNone/>
          <wp:docPr id="45" name="image22.png" descr=""/>
          <wp:cNvGraphicFramePr>
            <a:graphicFrameLocks noChangeAspect="1"/>
          </wp:cNvGraphicFramePr>
          <a:graphic>
            <a:graphicData uri="http://schemas.openxmlformats.org/drawingml/2006/picture">
              <pic:pic>
                <pic:nvPicPr>
                  <pic:cNvPr id="46" name="image22.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42040"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42016"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20</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41992"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3.220001pt;margin-top:35.147266pt;width:427.95pt;height:13.2pt;mso-position-horizontal-relative:page;mso-position-vertical-relative:page;z-index:-42952" type="#_x0000_t202" filled="false" stroked="false">
          <v:textbox inset="0,0,0,0">
            <w:txbxContent>
              <w:p>
                <w:pPr>
                  <w:spacing w:before="13"/>
                  <w:ind w:left="20" w:right="0" w:firstLine="0"/>
                  <w:jc w:val="left"/>
                  <w:rPr>
                    <w:i/>
                    <w:sz w:val="20"/>
                  </w:rPr>
                </w:pPr>
                <w:r>
                  <w:rPr>
                    <w:i/>
                    <w:color w:val="2D74B5"/>
                    <w:sz w:val="20"/>
                  </w:rPr>
                  <w:t>MONITOREO AMBULATORIO DE LA PRESION ARTERIAL (MAPA)- Kenneth Bermúdez Salas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5.519989pt;margin-top:35.147266pt;width:175.55pt;height:13.2pt;mso-position-horizontal-relative:page;mso-position-vertical-relative:page;z-index:-41848" type="#_x0000_t202" filled="false" stroked="false">
          <v:textbox inset="0,0,0,0">
            <w:txbxContent>
              <w:p>
                <w:pPr>
                  <w:spacing w:before="13"/>
                  <w:ind w:left="20" w:right="0" w:firstLine="0"/>
                  <w:jc w:val="left"/>
                  <w:rPr>
                    <w:i/>
                    <w:sz w:val="20"/>
                  </w:rPr>
                </w:pPr>
                <w:r>
                  <w:rPr>
                    <w:i/>
                    <w:color w:val="2D74B5"/>
                    <w:sz w:val="20"/>
                  </w:rPr>
                  <w:t>VULVODINIA - Nohelia Zeledón Rojas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5.519989pt;margin-top:35.147266pt;width:175.55pt;height:13.2pt;mso-position-horizontal-relative:page;mso-position-vertical-relative:page;z-index:-41824" type="#_x0000_t202" filled="false" stroked="false">
          <v:textbox inset="0,0,0,0">
            <w:txbxContent>
              <w:p>
                <w:pPr>
                  <w:spacing w:before="13"/>
                  <w:ind w:left="20" w:right="0" w:firstLine="0"/>
                  <w:jc w:val="left"/>
                  <w:rPr>
                    <w:i/>
                    <w:sz w:val="20"/>
                  </w:rPr>
                </w:pPr>
                <w:r>
                  <w:rPr>
                    <w:i/>
                    <w:color w:val="2D74B5"/>
                    <w:sz w:val="20"/>
                  </w:rPr>
                  <w:t>VULVODINIA - Nohelia Zeledón Rojas</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9pt;height:13.2pt;mso-position-horizontal-relative:page;mso-position-vertical-relative:page;z-index:-41800"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9pt;height:13.2pt;mso-position-horizontal-relative:page;mso-position-vertical-relative:page;z-index:-41776"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3.220001pt;margin-top:35.147266pt;width:427.95pt;height:13.2pt;mso-position-horizontal-relative:page;mso-position-vertical-relative:page;z-index:-42928" type="#_x0000_t202" filled="false" stroked="false">
          <v:textbox inset="0,0,0,0">
            <w:txbxContent>
              <w:p>
                <w:pPr>
                  <w:spacing w:before="13"/>
                  <w:ind w:left="20" w:right="0" w:firstLine="0"/>
                  <w:jc w:val="left"/>
                  <w:rPr>
                    <w:i/>
                    <w:sz w:val="20"/>
                  </w:rPr>
                </w:pPr>
                <w:r>
                  <w:rPr>
                    <w:i/>
                    <w:color w:val="2D74B5"/>
                    <w:sz w:val="20"/>
                  </w:rPr>
                  <w:t>MONITOREO AMBULATORIO DE LA PRESION ARTERIAL (MAPA)- Kenneth Bermúdez Salas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7.5pt;margin-top:35.147266pt;width:263.7pt;height:13.2pt;mso-position-horizontal-relative:page;mso-position-vertical-relative:page;z-index:-42664" type="#_x0000_t202" filled="false" stroked="false">
          <v:textbox inset="0,0,0,0">
            <w:txbxContent>
              <w:p>
                <w:pPr>
                  <w:spacing w:before="13"/>
                  <w:ind w:left="20" w:right="0" w:firstLine="0"/>
                  <w:jc w:val="left"/>
                  <w:rPr>
                    <w:i/>
                    <w:sz w:val="20"/>
                  </w:rPr>
                </w:pPr>
                <w:r>
                  <w:rPr>
                    <w:i/>
                    <w:color w:val="2D74B5"/>
                    <w:sz w:val="20"/>
                  </w:rPr>
                  <w:t>RINOSINUSITIS AGUDA EN NIÑOS - Piero Frugone Roca</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7.5pt;margin-top:35.147266pt;width:263.7pt;height:13.2pt;mso-position-horizontal-relative:page;mso-position-vertical-relative:page;z-index:-42640" type="#_x0000_t202" filled="false" stroked="false">
          <v:textbox inset="0,0,0,0">
            <w:txbxContent>
              <w:p>
                <w:pPr>
                  <w:spacing w:before="13"/>
                  <w:ind w:left="20" w:right="0" w:firstLine="0"/>
                  <w:jc w:val="left"/>
                  <w:rPr>
                    <w:i/>
                    <w:sz w:val="20"/>
                  </w:rPr>
                </w:pPr>
                <w:r>
                  <w:rPr>
                    <w:i/>
                    <w:color w:val="2D74B5"/>
                    <w:sz w:val="20"/>
                  </w:rPr>
                  <w:t>RINOSINUSITIS AGUDA EN NIÑOS - Piero Frugone Roca</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7.270004pt;margin-top:35.147266pt;width:323.9pt;height:13.2pt;mso-position-horizontal-relative:page;mso-position-vertical-relative:page;z-index:-42136" type="#_x0000_t202" filled="false" stroked="false">
          <v:textbox inset="0,0,0,0">
            <w:txbxContent>
              <w:p>
                <w:pPr>
                  <w:spacing w:before="13"/>
                  <w:ind w:left="20" w:right="0" w:firstLine="0"/>
                  <w:jc w:val="left"/>
                  <w:rPr>
                    <w:i/>
                    <w:sz w:val="20"/>
                  </w:rPr>
                </w:pPr>
                <w:r>
                  <w:rPr>
                    <w:i/>
                    <w:color w:val="2D74B5"/>
                    <w:sz w:val="20"/>
                  </w:rPr>
                  <w:t>URTICARIA Y ANGIOEDEMA CRONICO- Christine Clausen Oreamuno</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7.270004pt;margin-top:35.147266pt;width:323.95pt;height:13.2pt;mso-position-horizontal-relative:page;mso-position-vertical-relative:page;z-index:-42112" type="#_x0000_t202" filled="false" stroked="false">
          <v:textbox inset="0,0,0,0">
            <w:txbxContent>
              <w:p>
                <w:pPr>
                  <w:spacing w:before="13"/>
                  <w:ind w:left="20" w:right="0" w:firstLine="0"/>
                  <w:jc w:val="left"/>
                  <w:rPr>
                    <w:i/>
                    <w:sz w:val="20"/>
                  </w:rPr>
                </w:pPr>
                <w:r>
                  <w:rPr>
                    <w:i/>
                    <w:color w:val="2D74B5"/>
                    <w:sz w:val="20"/>
                  </w:rPr>
                  <w:t>URTICARIA Y ANGIOEDEMA CRONICO- Christine Clausen Oreamuno</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decimal"/>
      <w:lvlText w:val="%1."/>
      <w:lvlJc w:val="left"/>
      <w:pPr>
        <w:ind w:left="1800" w:hanging="360"/>
        <w:jc w:val="left"/>
      </w:pPr>
      <w:rPr>
        <w:rFonts w:hint="default" w:ascii="Arial" w:hAnsi="Arial" w:eastAsia="Arial" w:cs="Arial"/>
        <w:spacing w:val="-11"/>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17">
    <w:multiLevelType w:val="hybridMultilevel"/>
    <w:lvl w:ilvl="0">
      <w:start w:val="1"/>
      <w:numFmt w:val="decimal"/>
      <w:lvlText w:val="%1."/>
      <w:lvlJc w:val="left"/>
      <w:pPr>
        <w:ind w:left="1800" w:hanging="360"/>
        <w:jc w:val="left"/>
      </w:pPr>
      <w:rPr>
        <w:rFonts w:hint="default" w:ascii="Arial" w:hAnsi="Arial" w:eastAsia="Arial" w:cs="Arial"/>
        <w:b/>
        <w:bCs/>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16">
    <w:multiLevelType w:val="hybridMultilevel"/>
    <w:lvl w:ilvl="0">
      <w:start w:val="1"/>
      <w:numFmt w:val="upperRoman"/>
      <w:lvlText w:val="%1."/>
      <w:lvlJc w:val="left"/>
      <w:pPr>
        <w:ind w:left="1800" w:hanging="472"/>
        <w:jc w:val="right"/>
      </w:pPr>
      <w:rPr>
        <w:rFonts w:hint="default" w:ascii="Arial" w:hAnsi="Arial" w:eastAsia="Arial" w:cs="Arial"/>
        <w:b/>
        <w:bCs/>
        <w:spacing w:val="-7"/>
        <w:w w:val="99"/>
        <w:sz w:val="20"/>
        <w:szCs w:val="20"/>
      </w:rPr>
    </w:lvl>
    <w:lvl w:ilvl="1">
      <w:start w:val="1"/>
      <w:numFmt w:val="decimal"/>
      <w:lvlText w:val="%2."/>
      <w:lvlJc w:val="left"/>
      <w:pPr>
        <w:ind w:left="2160" w:hanging="360"/>
        <w:jc w:val="left"/>
      </w:pPr>
      <w:rPr>
        <w:rFonts w:hint="default" w:ascii="Arial" w:hAnsi="Arial" w:eastAsia="Arial" w:cs="Arial"/>
        <w:spacing w:val="-7"/>
        <w:w w:val="99"/>
        <w:sz w:val="20"/>
        <w:szCs w:val="20"/>
      </w:rPr>
    </w:lvl>
    <w:lvl w:ilvl="2">
      <w:start w:val="0"/>
      <w:numFmt w:val="bullet"/>
      <w:lvlText w:val="•"/>
      <w:lvlJc w:val="left"/>
      <w:pPr>
        <w:ind w:left="3280" w:hanging="360"/>
      </w:pPr>
      <w:rPr>
        <w:rFonts w:hint="default"/>
      </w:rPr>
    </w:lvl>
    <w:lvl w:ilvl="3">
      <w:start w:val="0"/>
      <w:numFmt w:val="bullet"/>
      <w:lvlText w:val="•"/>
      <w:lvlJc w:val="left"/>
      <w:pPr>
        <w:ind w:left="4400" w:hanging="360"/>
      </w:pPr>
      <w:rPr>
        <w:rFonts w:hint="default"/>
      </w:rPr>
    </w:lvl>
    <w:lvl w:ilvl="4">
      <w:start w:val="0"/>
      <w:numFmt w:val="bullet"/>
      <w:lvlText w:val="•"/>
      <w:lvlJc w:val="left"/>
      <w:pPr>
        <w:ind w:left="5520" w:hanging="360"/>
      </w:pPr>
      <w:rPr>
        <w:rFonts w:hint="default"/>
      </w:rPr>
    </w:lvl>
    <w:lvl w:ilvl="5">
      <w:start w:val="0"/>
      <w:numFmt w:val="bullet"/>
      <w:lvlText w:val="•"/>
      <w:lvlJc w:val="left"/>
      <w:pPr>
        <w:ind w:left="6640" w:hanging="360"/>
      </w:pPr>
      <w:rPr>
        <w:rFonts w:hint="default"/>
      </w:rPr>
    </w:lvl>
    <w:lvl w:ilvl="6">
      <w:start w:val="0"/>
      <w:numFmt w:val="bullet"/>
      <w:lvlText w:val="•"/>
      <w:lvlJc w:val="left"/>
      <w:pPr>
        <w:ind w:left="7760" w:hanging="360"/>
      </w:pPr>
      <w:rPr>
        <w:rFonts w:hint="default"/>
      </w:rPr>
    </w:lvl>
    <w:lvl w:ilvl="7">
      <w:start w:val="0"/>
      <w:numFmt w:val="bullet"/>
      <w:lvlText w:val="•"/>
      <w:lvlJc w:val="left"/>
      <w:pPr>
        <w:ind w:left="8880" w:hanging="360"/>
      </w:pPr>
      <w:rPr>
        <w:rFonts w:hint="default"/>
      </w:rPr>
    </w:lvl>
    <w:lvl w:ilvl="8">
      <w:start w:val="0"/>
      <w:numFmt w:val="bullet"/>
      <w:lvlText w:val="•"/>
      <w:lvlJc w:val="left"/>
      <w:pPr>
        <w:ind w:left="10000" w:hanging="360"/>
      </w:pPr>
      <w:rPr>
        <w:rFonts w:hint="default"/>
      </w:rPr>
    </w:lvl>
  </w:abstractNum>
  <w:abstractNum w:abstractNumId="15">
    <w:multiLevelType w:val="hybridMultilevel"/>
    <w:lvl w:ilvl="0">
      <w:start w:val="1"/>
      <w:numFmt w:val="lowerLetter"/>
      <w:lvlText w:val="%1."/>
      <w:lvlJc w:val="left"/>
      <w:pPr>
        <w:ind w:left="1440" w:hanging="296"/>
        <w:jc w:val="left"/>
      </w:pPr>
      <w:rPr>
        <w:rFonts w:hint="default" w:ascii="Arial" w:hAnsi="Arial" w:eastAsia="Arial" w:cs="Arial"/>
        <w:spacing w:val="0"/>
        <w:w w:val="99"/>
        <w:sz w:val="22"/>
        <w:szCs w:val="22"/>
      </w:rPr>
    </w:lvl>
    <w:lvl w:ilvl="1">
      <w:start w:val="0"/>
      <w:numFmt w:val="bullet"/>
      <w:lvlText w:val="•"/>
      <w:lvlJc w:val="left"/>
      <w:pPr>
        <w:ind w:left="1872" w:hanging="296"/>
      </w:pPr>
      <w:rPr>
        <w:rFonts w:hint="default"/>
      </w:rPr>
    </w:lvl>
    <w:lvl w:ilvl="2">
      <w:start w:val="0"/>
      <w:numFmt w:val="bullet"/>
      <w:lvlText w:val="•"/>
      <w:lvlJc w:val="left"/>
      <w:pPr>
        <w:ind w:left="2304" w:hanging="296"/>
      </w:pPr>
      <w:rPr>
        <w:rFonts w:hint="default"/>
      </w:rPr>
    </w:lvl>
    <w:lvl w:ilvl="3">
      <w:start w:val="0"/>
      <w:numFmt w:val="bullet"/>
      <w:lvlText w:val="•"/>
      <w:lvlJc w:val="left"/>
      <w:pPr>
        <w:ind w:left="2736" w:hanging="296"/>
      </w:pPr>
      <w:rPr>
        <w:rFonts w:hint="default"/>
      </w:rPr>
    </w:lvl>
    <w:lvl w:ilvl="4">
      <w:start w:val="0"/>
      <w:numFmt w:val="bullet"/>
      <w:lvlText w:val="•"/>
      <w:lvlJc w:val="left"/>
      <w:pPr>
        <w:ind w:left="3168" w:hanging="296"/>
      </w:pPr>
      <w:rPr>
        <w:rFonts w:hint="default"/>
      </w:rPr>
    </w:lvl>
    <w:lvl w:ilvl="5">
      <w:start w:val="0"/>
      <w:numFmt w:val="bullet"/>
      <w:lvlText w:val="•"/>
      <w:lvlJc w:val="left"/>
      <w:pPr>
        <w:ind w:left="3601" w:hanging="296"/>
      </w:pPr>
      <w:rPr>
        <w:rFonts w:hint="default"/>
      </w:rPr>
    </w:lvl>
    <w:lvl w:ilvl="6">
      <w:start w:val="0"/>
      <w:numFmt w:val="bullet"/>
      <w:lvlText w:val="•"/>
      <w:lvlJc w:val="left"/>
      <w:pPr>
        <w:ind w:left="4033" w:hanging="296"/>
      </w:pPr>
      <w:rPr>
        <w:rFonts w:hint="default"/>
      </w:rPr>
    </w:lvl>
    <w:lvl w:ilvl="7">
      <w:start w:val="0"/>
      <w:numFmt w:val="bullet"/>
      <w:lvlText w:val="•"/>
      <w:lvlJc w:val="left"/>
      <w:pPr>
        <w:ind w:left="4465" w:hanging="296"/>
      </w:pPr>
      <w:rPr>
        <w:rFonts w:hint="default"/>
      </w:rPr>
    </w:lvl>
    <w:lvl w:ilvl="8">
      <w:start w:val="0"/>
      <w:numFmt w:val="bullet"/>
      <w:lvlText w:val="•"/>
      <w:lvlJc w:val="left"/>
      <w:pPr>
        <w:ind w:left="4897" w:hanging="296"/>
      </w:pPr>
      <w:rPr>
        <w:rFonts w:hint="default"/>
      </w:rPr>
    </w:lvl>
  </w:abstractNum>
  <w:abstractNum w:abstractNumId="14">
    <w:multiLevelType w:val="hybridMultilevel"/>
    <w:lvl w:ilvl="0">
      <w:start w:val="2"/>
      <w:numFmt w:val="decimal"/>
      <w:lvlText w:val="%1."/>
      <w:lvlJc w:val="left"/>
      <w:pPr>
        <w:ind w:left="330" w:hanging="224"/>
        <w:jc w:val="left"/>
      </w:pPr>
      <w:rPr>
        <w:rFonts w:hint="default" w:ascii="Arial" w:hAnsi="Arial" w:eastAsia="Arial" w:cs="Arial"/>
        <w:w w:val="99"/>
        <w:sz w:val="20"/>
        <w:szCs w:val="20"/>
      </w:rPr>
    </w:lvl>
    <w:lvl w:ilvl="1">
      <w:start w:val="1"/>
      <w:numFmt w:val="lowerLetter"/>
      <w:lvlText w:val="%2."/>
      <w:lvlJc w:val="left"/>
      <w:pPr>
        <w:ind w:left="826" w:hanging="360"/>
        <w:jc w:val="left"/>
      </w:pPr>
      <w:rPr>
        <w:rFonts w:hint="default" w:ascii="Arial" w:hAnsi="Arial" w:eastAsia="Arial" w:cs="Arial"/>
        <w:spacing w:val="-2"/>
        <w:w w:val="99"/>
        <w:sz w:val="20"/>
        <w:szCs w:val="20"/>
      </w:rPr>
    </w:lvl>
    <w:lvl w:ilvl="2">
      <w:start w:val="0"/>
      <w:numFmt w:val="bullet"/>
      <w:lvlText w:val="•"/>
      <w:lvlJc w:val="left"/>
      <w:pPr>
        <w:ind w:left="1720" w:hanging="360"/>
      </w:pPr>
      <w:rPr>
        <w:rFonts w:hint="default"/>
      </w:rPr>
    </w:lvl>
    <w:lvl w:ilvl="3">
      <w:start w:val="0"/>
      <w:numFmt w:val="bullet"/>
      <w:lvlText w:val="•"/>
      <w:lvlJc w:val="left"/>
      <w:pPr>
        <w:ind w:left="2621" w:hanging="360"/>
      </w:pPr>
      <w:rPr>
        <w:rFonts w:hint="default"/>
      </w:rPr>
    </w:lvl>
    <w:lvl w:ilvl="4">
      <w:start w:val="0"/>
      <w:numFmt w:val="bullet"/>
      <w:lvlText w:val="•"/>
      <w:lvlJc w:val="left"/>
      <w:pPr>
        <w:ind w:left="3521" w:hanging="360"/>
      </w:pPr>
      <w:rPr>
        <w:rFonts w:hint="default"/>
      </w:rPr>
    </w:lvl>
    <w:lvl w:ilvl="5">
      <w:start w:val="0"/>
      <w:numFmt w:val="bullet"/>
      <w:lvlText w:val="•"/>
      <w:lvlJc w:val="left"/>
      <w:pPr>
        <w:ind w:left="4422" w:hanging="360"/>
      </w:pPr>
      <w:rPr>
        <w:rFonts w:hint="default"/>
      </w:rPr>
    </w:lvl>
    <w:lvl w:ilvl="6">
      <w:start w:val="0"/>
      <w:numFmt w:val="bullet"/>
      <w:lvlText w:val="•"/>
      <w:lvlJc w:val="left"/>
      <w:pPr>
        <w:ind w:left="5322" w:hanging="360"/>
      </w:pPr>
      <w:rPr>
        <w:rFonts w:hint="default"/>
      </w:rPr>
    </w:lvl>
    <w:lvl w:ilvl="7">
      <w:start w:val="0"/>
      <w:numFmt w:val="bullet"/>
      <w:lvlText w:val="•"/>
      <w:lvlJc w:val="left"/>
      <w:pPr>
        <w:ind w:left="6223" w:hanging="360"/>
      </w:pPr>
      <w:rPr>
        <w:rFonts w:hint="default"/>
      </w:rPr>
    </w:lvl>
    <w:lvl w:ilvl="8">
      <w:start w:val="0"/>
      <w:numFmt w:val="bullet"/>
      <w:lvlText w:val="•"/>
      <w:lvlJc w:val="left"/>
      <w:pPr>
        <w:ind w:left="7123" w:hanging="360"/>
      </w:pPr>
      <w:rPr>
        <w:rFonts w:hint="default"/>
      </w:rPr>
    </w:lvl>
  </w:abstractNum>
  <w:abstractNum w:abstractNumId="13">
    <w:multiLevelType w:val="hybridMultilevel"/>
    <w:lvl w:ilvl="0">
      <w:start w:val="1"/>
      <w:numFmt w:val="decimal"/>
      <w:lvlText w:val="%1."/>
      <w:lvlJc w:val="left"/>
      <w:pPr>
        <w:ind w:left="330" w:hanging="224"/>
        <w:jc w:val="left"/>
      </w:pPr>
      <w:rPr>
        <w:rFonts w:hint="default" w:ascii="Arial" w:hAnsi="Arial" w:eastAsia="Arial" w:cs="Arial"/>
        <w:w w:val="99"/>
        <w:sz w:val="20"/>
        <w:szCs w:val="20"/>
      </w:rPr>
    </w:lvl>
    <w:lvl w:ilvl="1">
      <w:start w:val="1"/>
      <w:numFmt w:val="lowerLetter"/>
      <w:lvlText w:val="%2."/>
      <w:lvlJc w:val="left"/>
      <w:pPr>
        <w:ind w:left="826" w:hanging="360"/>
        <w:jc w:val="left"/>
      </w:pPr>
      <w:rPr>
        <w:rFonts w:hint="default" w:ascii="Arial" w:hAnsi="Arial" w:eastAsia="Arial" w:cs="Arial"/>
        <w:spacing w:val="-4"/>
        <w:w w:val="99"/>
        <w:sz w:val="20"/>
        <w:szCs w:val="20"/>
      </w:rPr>
    </w:lvl>
    <w:lvl w:ilvl="2">
      <w:start w:val="0"/>
      <w:numFmt w:val="bullet"/>
      <w:lvlText w:val="•"/>
      <w:lvlJc w:val="left"/>
      <w:pPr>
        <w:ind w:left="1720" w:hanging="360"/>
      </w:pPr>
      <w:rPr>
        <w:rFonts w:hint="default"/>
      </w:rPr>
    </w:lvl>
    <w:lvl w:ilvl="3">
      <w:start w:val="0"/>
      <w:numFmt w:val="bullet"/>
      <w:lvlText w:val="•"/>
      <w:lvlJc w:val="left"/>
      <w:pPr>
        <w:ind w:left="2621" w:hanging="360"/>
      </w:pPr>
      <w:rPr>
        <w:rFonts w:hint="default"/>
      </w:rPr>
    </w:lvl>
    <w:lvl w:ilvl="4">
      <w:start w:val="0"/>
      <w:numFmt w:val="bullet"/>
      <w:lvlText w:val="•"/>
      <w:lvlJc w:val="left"/>
      <w:pPr>
        <w:ind w:left="3521" w:hanging="360"/>
      </w:pPr>
      <w:rPr>
        <w:rFonts w:hint="default"/>
      </w:rPr>
    </w:lvl>
    <w:lvl w:ilvl="5">
      <w:start w:val="0"/>
      <w:numFmt w:val="bullet"/>
      <w:lvlText w:val="•"/>
      <w:lvlJc w:val="left"/>
      <w:pPr>
        <w:ind w:left="4422" w:hanging="360"/>
      </w:pPr>
      <w:rPr>
        <w:rFonts w:hint="default"/>
      </w:rPr>
    </w:lvl>
    <w:lvl w:ilvl="6">
      <w:start w:val="0"/>
      <w:numFmt w:val="bullet"/>
      <w:lvlText w:val="•"/>
      <w:lvlJc w:val="left"/>
      <w:pPr>
        <w:ind w:left="5322" w:hanging="360"/>
      </w:pPr>
      <w:rPr>
        <w:rFonts w:hint="default"/>
      </w:rPr>
    </w:lvl>
    <w:lvl w:ilvl="7">
      <w:start w:val="0"/>
      <w:numFmt w:val="bullet"/>
      <w:lvlText w:val="•"/>
      <w:lvlJc w:val="left"/>
      <w:pPr>
        <w:ind w:left="6223" w:hanging="360"/>
      </w:pPr>
      <w:rPr>
        <w:rFonts w:hint="default"/>
      </w:rPr>
    </w:lvl>
    <w:lvl w:ilvl="8">
      <w:start w:val="0"/>
      <w:numFmt w:val="bullet"/>
      <w:lvlText w:val="•"/>
      <w:lvlJc w:val="left"/>
      <w:pPr>
        <w:ind w:left="7123" w:hanging="360"/>
      </w:pPr>
      <w:rPr>
        <w:rFonts w:hint="default"/>
      </w:rPr>
    </w:lvl>
  </w:abstractNum>
  <w:abstractNum w:abstractNumId="12">
    <w:multiLevelType w:val="hybridMultilevel"/>
    <w:lvl w:ilvl="0">
      <w:start w:val="1"/>
      <w:numFmt w:val="upperLetter"/>
      <w:lvlText w:val="%1."/>
      <w:lvlJc w:val="left"/>
      <w:pPr>
        <w:ind w:left="467" w:hanging="360"/>
        <w:jc w:val="left"/>
      </w:pPr>
      <w:rPr>
        <w:rFonts w:hint="default" w:ascii="Arial" w:hAnsi="Arial" w:eastAsia="Arial" w:cs="Arial"/>
        <w:spacing w:val="-2"/>
        <w:w w:val="100"/>
        <w:sz w:val="20"/>
        <w:szCs w:val="20"/>
      </w:rPr>
    </w:lvl>
    <w:lvl w:ilvl="1">
      <w:start w:val="1"/>
      <w:numFmt w:val="decimal"/>
      <w:lvlText w:val="%2."/>
      <w:lvlJc w:val="left"/>
      <w:pPr>
        <w:ind w:left="826" w:hanging="360"/>
        <w:jc w:val="left"/>
      </w:pPr>
      <w:rPr>
        <w:rFonts w:hint="default" w:ascii="Arial" w:hAnsi="Arial" w:eastAsia="Arial" w:cs="Arial"/>
        <w:spacing w:val="-5"/>
        <w:w w:val="99"/>
        <w:sz w:val="20"/>
        <w:szCs w:val="20"/>
      </w:rPr>
    </w:lvl>
    <w:lvl w:ilvl="2">
      <w:start w:val="0"/>
      <w:numFmt w:val="bullet"/>
      <w:lvlText w:val="•"/>
      <w:lvlJc w:val="left"/>
      <w:pPr>
        <w:ind w:left="1720" w:hanging="360"/>
      </w:pPr>
      <w:rPr>
        <w:rFonts w:hint="default"/>
      </w:rPr>
    </w:lvl>
    <w:lvl w:ilvl="3">
      <w:start w:val="0"/>
      <w:numFmt w:val="bullet"/>
      <w:lvlText w:val="•"/>
      <w:lvlJc w:val="left"/>
      <w:pPr>
        <w:ind w:left="2621" w:hanging="360"/>
      </w:pPr>
      <w:rPr>
        <w:rFonts w:hint="default"/>
      </w:rPr>
    </w:lvl>
    <w:lvl w:ilvl="4">
      <w:start w:val="0"/>
      <w:numFmt w:val="bullet"/>
      <w:lvlText w:val="•"/>
      <w:lvlJc w:val="left"/>
      <w:pPr>
        <w:ind w:left="3521" w:hanging="360"/>
      </w:pPr>
      <w:rPr>
        <w:rFonts w:hint="default"/>
      </w:rPr>
    </w:lvl>
    <w:lvl w:ilvl="5">
      <w:start w:val="0"/>
      <w:numFmt w:val="bullet"/>
      <w:lvlText w:val="•"/>
      <w:lvlJc w:val="left"/>
      <w:pPr>
        <w:ind w:left="4422" w:hanging="360"/>
      </w:pPr>
      <w:rPr>
        <w:rFonts w:hint="default"/>
      </w:rPr>
    </w:lvl>
    <w:lvl w:ilvl="6">
      <w:start w:val="0"/>
      <w:numFmt w:val="bullet"/>
      <w:lvlText w:val="•"/>
      <w:lvlJc w:val="left"/>
      <w:pPr>
        <w:ind w:left="5322" w:hanging="360"/>
      </w:pPr>
      <w:rPr>
        <w:rFonts w:hint="default"/>
      </w:rPr>
    </w:lvl>
    <w:lvl w:ilvl="7">
      <w:start w:val="0"/>
      <w:numFmt w:val="bullet"/>
      <w:lvlText w:val="•"/>
      <w:lvlJc w:val="left"/>
      <w:pPr>
        <w:ind w:left="6223" w:hanging="360"/>
      </w:pPr>
      <w:rPr>
        <w:rFonts w:hint="default"/>
      </w:rPr>
    </w:lvl>
    <w:lvl w:ilvl="8">
      <w:start w:val="0"/>
      <w:numFmt w:val="bullet"/>
      <w:lvlText w:val="•"/>
      <w:lvlJc w:val="left"/>
      <w:pPr>
        <w:ind w:left="7123" w:hanging="360"/>
      </w:pPr>
      <w:rPr>
        <w:rFonts w:hint="default"/>
      </w:rPr>
    </w:lvl>
  </w:abstractNum>
  <w:abstractNum w:abstractNumId="11">
    <w:multiLevelType w:val="hybridMultilevel"/>
    <w:lvl w:ilvl="0">
      <w:start w:val="0"/>
      <w:numFmt w:val="bullet"/>
      <w:lvlText w:val="*"/>
      <w:lvlJc w:val="left"/>
      <w:pPr>
        <w:ind w:left="423" w:hanging="145"/>
      </w:pPr>
      <w:rPr>
        <w:rFonts w:hint="default" w:ascii="Arial" w:hAnsi="Arial" w:eastAsia="Arial" w:cs="Arial"/>
        <w:w w:val="99"/>
        <w:sz w:val="22"/>
        <w:szCs w:val="22"/>
      </w:rPr>
    </w:lvl>
    <w:lvl w:ilvl="1">
      <w:start w:val="0"/>
      <w:numFmt w:val="bullet"/>
      <w:lvlText w:val=""/>
      <w:lvlJc w:val="left"/>
      <w:pPr>
        <w:ind w:left="1800" w:hanging="360"/>
      </w:pPr>
      <w:rPr>
        <w:rFonts w:hint="default" w:ascii="Symbol" w:hAnsi="Symbol" w:eastAsia="Symbol" w:cs="Symbol"/>
        <w:w w:val="100"/>
        <w:sz w:val="20"/>
        <w:szCs w:val="20"/>
      </w:rPr>
    </w:lvl>
    <w:lvl w:ilvl="2">
      <w:start w:val="0"/>
      <w:numFmt w:val="bullet"/>
      <w:lvlText w:val="•"/>
      <w:lvlJc w:val="left"/>
      <w:pPr>
        <w:ind w:left="2060" w:hanging="360"/>
      </w:pPr>
      <w:rPr>
        <w:rFonts w:hint="default"/>
      </w:rPr>
    </w:lvl>
    <w:lvl w:ilvl="3">
      <w:start w:val="0"/>
      <w:numFmt w:val="bullet"/>
      <w:lvlText w:val="•"/>
      <w:lvlJc w:val="left"/>
      <w:pPr>
        <w:ind w:left="2320" w:hanging="360"/>
      </w:pPr>
      <w:rPr>
        <w:rFonts w:hint="default"/>
      </w:rPr>
    </w:lvl>
    <w:lvl w:ilvl="4">
      <w:start w:val="0"/>
      <w:numFmt w:val="bullet"/>
      <w:lvlText w:val="•"/>
      <w:lvlJc w:val="left"/>
      <w:pPr>
        <w:ind w:left="2581" w:hanging="360"/>
      </w:pPr>
      <w:rPr>
        <w:rFonts w:hint="default"/>
      </w:rPr>
    </w:lvl>
    <w:lvl w:ilvl="5">
      <w:start w:val="0"/>
      <w:numFmt w:val="bullet"/>
      <w:lvlText w:val="•"/>
      <w:lvlJc w:val="left"/>
      <w:pPr>
        <w:ind w:left="2841" w:hanging="360"/>
      </w:pPr>
      <w:rPr>
        <w:rFonts w:hint="default"/>
      </w:rPr>
    </w:lvl>
    <w:lvl w:ilvl="6">
      <w:start w:val="0"/>
      <w:numFmt w:val="bullet"/>
      <w:lvlText w:val="•"/>
      <w:lvlJc w:val="left"/>
      <w:pPr>
        <w:ind w:left="3102" w:hanging="360"/>
      </w:pPr>
      <w:rPr>
        <w:rFonts w:hint="default"/>
      </w:rPr>
    </w:lvl>
    <w:lvl w:ilvl="7">
      <w:start w:val="0"/>
      <w:numFmt w:val="bullet"/>
      <w:lvlText w:val="•"/>
      <w:lvlJc w:val="left"/>
      <w:pPr>
        <w:ind w:left="3362" w:hanging="360"/>
      </w:pPr>
      <w:rPr>
        <w:rFonts w:hint="default"/>
      </w:rPr>
    </w:lvl>
    <w:lvl w:ilvl="8">
      <w:start w:val="0"/>
      <w:numFmt w:val="bullet"/>
      <w:lvlText w:val="•"/>
      <w:lvlJc w:val="left"/>
      <w:pPr>
        <w:ind w:left="3623" w:hanging="360"/>
      </w:pPr>
      <w:rPr>
        <w:rFonts w:hint="default"/>
      </w:rPr>
    </w:lvl>
  </w:abstractNum>
  <w:abstractNum w:abstractNumId="10">
    <w:multiLevelType w:val="hybridMultilevel"/>
    <w:lvl w:ilvl="0">
      <w:start w:val="0"/>
      <w:numFmt w:val="bullet"/>
      <w:lvlText w:val=""/>
      <w:lvlJc w:val="left"/>
      <w:pPr>
        <w:ind w:left="1398" w:hanging="361"/>
      </w:pPr>
      <w:rPr>
        <w:rFonts w:hint="default" w:ascii="Symbol" w:hAnsi="Symbol" w:eastAsia="Symbol" w:cs="Symbol"/>
        <w:w w:val="100"/>
        <w:sz w:val="22"/>
        <w:szCs w:val="22"/>
      </w:rPr>
    </w:lvl>
    <w:lvl w:ilvl="1">
      <w:start w:val="0"/>
      <w:numFmt w:val="bullet"/>
      <w:lvlText w:val=""/>
      <w:lvlJc w:val="left"/>
      <w:pPr>
        <w:ind w:left="1800" w:hanging="360"/>
      </w:pPr>
      <w:rPr>
        <w:rFonts w:hint="default" w:ascii="Symbol" w:hAnsi="Symbol" w:eastAsia="Symbol" w:cs="Symbol"/>
        <w:w w:val="100"/>
        <w:sz w:val="20"/>
        <w:szCs w:val="20"/>
      </w:rPr>
    </w:lvl>
    <w:lvl w:ilvl="2">
      <w:start w:val="0"/>
      <w:numFmt w:val="bullet"/>
      <w:lvlText w:val="•"/>
      <w:lvlJc w:val="left"/>
      <w:pPr>
        <w:ind w:left="2315" w:hanging="360"/>
      </w:pPr>
      <w:rPr>
        <w:rFonts w:hint="default"/>
      </w:rPr>
    </w:lvl>
    <w:lvl w:ilvl="3">
      <w:start w:val="0"/>
      <w:numFmt w:val="bullet"/>
      <w:lvlText w:val="•"/>
      <w:lvlJc w:val="left"/>
      <w:pPr>
        <w:ind w:left="2830" w:hanging="360"/>
      </w:pPr>
      <w:rPr>
        <w:rFonts w:hint="default"/>
      </w:rPr>
    </w:lvl>
    <w:lvl w:ilvl="4">
      <w:start w:val="0"/>
      <w:numFmt w:val="bullet"/>
      <w:lvlText w:val="•"/>
      <w:lvlJc w:val="left"/>
      <w:pPr>
        <w:ind w:left="3345" w:hanging="360"/>
      </w:pPr>
      <w:rPr>
        <w:rFonts w:hint="default"/>
      </w:rPr>
    </w:lvl>
    <w:lvl w:ilvl="5">
      <w:start w:val="0"/>
      <w:numFmt w:val="bullet"/>
      <w:lvlText w:val="•"/>
      <w:lvlJc w:val="left"/>
      <w:pPr>
        <w:ind w:left="3860" w:hanging="360"/>
      </w:pPr>
      <w:rPr>
        <w:rFonts w:hint="default"/>
      </w:rPr>
    </w:lvl>
    <w:lvl w:ilvl="6">
      <w:start w:val="0"/>
      <w:numFmt w:val="bullet"/>
      <w:lvlText w:val="•"/>
      <w:lvlJc w:val="left"/>
      <w:pPr>
        <w:ind w:left="4375" w:hanging="360"/>
      </w:pPr>
      <w:rPr>
        <w:rFonts w:hint="default"/>
      </w:rPr>
    </w:lvl>
    <w:lvl w:ilvl="7">
      <w:start w:val="0"/>
      <w:numFmt w:val="bullet"/>
      <w:lvlText w:val="•"/>
      <w:lvlJc w:val="left"/>
      <w:pPr>
        <w:ind w:left="4890" w:hanging="360"/>
      </w:pPr>
      <w:rPr>
        <w:rFonts w:hint="default"/>
      </w:rPr>
    </w:lvl>
    <w:lvl w:ilvl="8">
      <w:start w:val="0"/>
      <w:numFmt w:val="bullet"/>
      <w:lvlText w:val="•"/>
      <w:lvlJc w:val="left"/>
      <w:pPr>
        <w:ind w:left="5405" w:hanging="360"/>
      </w:pPr>
      <w:rPr>
        <w:rFonts w:hint="default"/>
      </w:rPr>
    </w:lvl>
  </w:abstractNum>
  <w:abstractNum w:abstractNumId="9">
    <w:multiLevelType w:val="hybridMultilevel"/>
    <w:lvl w:ilvl="0">
      <w:start w:val="8"/>
      <w:numFmt w:val="upperLetter"/>
      <w:lvlText w:val="%1."/>
      <w:lvlJc w:val="left"/>
      <w:pPr>
        <w:ind w:left="1724" w:hanging="284"/>
        <w:jc w:val="left"/>
      </w:pPr>
      <w:rPr>
        <w:rFonts w:hint="default" w:ascii="Arial" w:hAnsi="Arial" w:eastAsia="Arial" w:cs="Arial"/>
        <w:i/>
        <w:w w:val="99"/>
        <w:sz w:val="22"/>
        <w:szCs w:val="22"/>
      </w:rPr>
    </w:lvl>
    <w:lvl w:ilvl="1">
      <w:start w:val="1"/>
      <w:numFmt w:val="decimal"/>
      <w:lvlText w:val="%2."/>
      <w:lvlJc w:val="left"/>
      <w:pPr>
        <w:ind w:left="2160" w:hanging="360"/>
        <w:jc w:val="right"/>
      </w:pPr>
      <w:rPr>
        <w:rFonts w:hint="default" w:ascii="Arial" w:hAnsi="Arial" w:eastAsia="Arial" w:cs="Arial"/>
        <w:spacing w:val="-30"/>
        <w:w w:val="99"/>
        <w:sz w:val="22"/>
        <w:szCs w:val="22"/>
      </w:rPr>
    </w:lvl>
    <w:lvl w:ilvl="2">
      <w:start w:val="0"/>
      <w:numFmt w:val="bullet"/>
      <w:lvlText w:val="•"/>
      <w:lvlJc w:val="left"/>
      <w:pPr>
        <w:ind w:left="2560" w:hanging="360"/>
      </w:pPr>
      <w:rPr>
        <w:rFonts w:hint="default"/>
      </w:rPr>
    </w:lvl>
    <w:lvl w:ilvl="3">
      <w:start w:val="0"/>
      <w:numFmt w:val="bullet"/>
      <w:lvlText w:val="•"/>
      <w:lvlJc w:val="left"/>
      <w:pPr>
        <w:ind w:left="2960" w:hanging="360"/>
      </w:pPr>
      <w:rPr>
        <w:rFonts w:hint="default"/>
      </w:rPr>
    </w:lvl>
    <w:lvl w:ilvl="4">
      <w:start w:val="0"/>
      <w:numFmt w:val="bullet"/>
      <w:lvlText w:val="•"/>
      <w:lvlJc w:val="left"/>
      <w:pPr>
        <w:ind w:left="3360" w:hanging="360"/>
      </w:pPr>
      <w:rPr>
        <w:rFonts w:hint="default"/>
      </w:rPr>
    </w:lvl>
    <w:lvl w:ilvl="5">
      <w:start w:val="0"/>
      <w:numFmt w:val="bullet"/>
      <w:lvlText w:val="•"/>
      <w:lvlJc w:val="left"/>
      <w:pPr>
        <w:ind w:left="3760" w:hanging="360"/>
      </w:pPr>
      <w:rPr>
        <w:rFonts w:hint="default"/>
      </w:rPr>
    </w:lvl>
    <w:lvl w:ilvl="6">
      <w:start w:val="0"/>
      <w:numFmt w:val="bullet"/>
      <w:lvlText w:val="•"/>
      <w:lvlJc w:val="left"/>
      <w:pPr>
        <w:ind w:left="4160" w:hanging="360"/>
      </w:pPr>
      <w:rPr>
        <w:rFonts w:hint="default"/>
      </w:rPr>
    </w:lvl>
    <w:lvl w:ilvl="7">
      <w:start w:val="0"/>
      <w:numFmt w:val="bullet"/>
      <w:lvlText w:val="•"/>
      <w:lvlJc w:val="left"/>
      <w:pPr>
        <w:ind w:left="4560" w:hanging="360"/>
      </w:pPr>
      <w:rPr>
        <w:rFonts w:hint="default"/>
      </w:rPr>
    </w:lvl>
    <w:lvl w:ilvl="8">
      <w:start w:val="0"/>
      <w:numFmt w:val="bullet"/>
      <w:lvlText w:val="•"/>
      <w:lvlJc w:val="left"/>
      <w:pPr>
        <w:ind w:left="4960" w:hanging="360"/>
      </w:pPr>
      <w:rPr>
        <w:rFonts w:hint="default"/>
      </w:rPr>
    </w:lvl>
  </w:abstractNum>
  <w:abstractNum w:abstractNumId="8">
    <w:multiLevelType w:val="hybridMultilevel"/>
    <w:lvl w:ilvl="0">
      <w:start w:val="0"/>
      <w:numFmt w:val="bullet"/>
      <w:lvlText w:val=""/>
      <w:lvlJc w:val="left"/>
      <w:pPr>
        <w:ind w:left="467" w:hanging="360"/>
      </w:pPr>
      <w:rPr>
        <w:rFonts w:hint="default"/>
        <w:w w:val="100"/>
      </w:rPr>
    </w:lvl>
    <w:lvl w:ilvl="1">
      <w:start w:val="0"/>
      <w:numFmt w:val="bullet"/>
      <w:lvlText w:val="•"/>
      <w:lvlJc w:val="left"/>
      <w:pPr>
        <w:ind w:left="616" w:hanging="360"/>
      </w:pPr>
      <w:rPr>
        <w:rFonts w:hint="default"/>
      </w:rPr>
    </w:lvl>
    <w:lvl w:ilvl="2">
      <w:start w:val="0"/>
      <w:numFmt w:val="bullet"/>
      <w:lvlText w:val="•"/>
      <w:lvlJc w:val="left"/>
      <w:pPr>
        <w:ind w:left="773" w:hanging="360"/>
      </w:pPr>
      <w:rPr>
        <w:rFonts w:hint="default"/>
      </w:rPr>
    </w:lvl>
    <w:lvl w:ilvl="3">
      <w:start w:val="0"/>
      <w:numFmt w:val="bullet"/>
      <w:lvlText w:val="•"/>
      <w:lvlJc w:val="left"/>
      <w:pPr>
        <w:ind w:left="929" w:hanging="360"/>
      </w:pPr>
      <w:rPr>
        <w:rFonts w:hint="default"/>
      </w:rPr>
    </w:lvl>
    <w:lvl w:ilvl="4">
      <w:start w:val="0"/>
      <w:numFmt w:val="bullet"/>
      <w:lvlText w:val="•"/>
      <w:lvlJc w:val="left"/>
      <w:pPr>
        <w:ind w:left="1086" w:hanging="360"/>
      </w:pPr>
      <w:rPr>
        <w:rFonts w:hint="default"/>
      </w:rPr>
    </w:lvl>
    <w:lvl w:ilvl="5">
      <w:start w:val="0"/>
      <w:numFmt w:val="bullet"/>
      <w:lvlText w:val="•"/>
      <w:lvlJc w:val="left"/>
      <w:pPr>
        <w:ind w:left="1243" w:hanging="360"/>
      </w:pPr>
      <w:rPr>
        <w:rFonts w:hint="default"/>
      </w:rPr>
    </w:lvl>
    <w:lvl w:ilvl="6">
      <w:start w:val="0"/>
      <w:numFmt w:val="bullet"/>
      <w:lvlText w:val="•"/>
      <w:lvlJc w:val="left"/>
      <w:pPr>
        <w:ind w:left="1399" w:hanging="360"/>
      </w:pPr>
      <w:rPr>
        <w:rFonts w:hint="default"/>
      </w:rPr>
    </w:lvl>
    <w:lvl w:ilvl="7">
      <w:start w:val="0"/>
      <w:numFmt w:val="bullet"/>
      <w:lvlText w:val="•"/>
      <w:lvlJc w:val="left"/>
      <w:pPr>
        <w:ind w:left="1556" w:hanging="360"/>
      </w:pPr>
      <w:rPr>
        <w:rFonts w:hint="default"/>
      </w:rPr>
    </w:lvl>
    <w:lvl w:ilvl="8">
      <w:start w:val="0"/>
      <w:numFmt w:val="bullet"/>
      <w:lvlText w:val="•"/>
      <w:lvlJc w:val="left"/>
      <w:pPr>
        <w:ind w:left="1712" w:hanging="360"/>
      </w:pPr>
      <w:rPr>
        <w:rFonts w:hint="default"/>
      </w:rPr>
    </w:lvl>
  </w:abstractNum>
  <w:abstractNum w:abstractNumId="7">
    <w:multiLevelType w:val="hybridMultilevel"/>
    <w:lvl w:ilvl="0">
      <w:start w:val="0"/>
      <w:numFmt w:val="bullet"/>
      <w:lvlText w:val=""/>
      <w:lvlJc w:val="left"/>
      <w:pPr>
        <w:ind w:left="826" w:hanging="360"/>
      </w:pPr>
      <w:rPr>
        <w:rFonts w:hint="default"/>
        <w:w w:val="100"/>
      </w:rPr>
    </w:lvl>
    <w:lvl w:ilvl="1">
      <w:start w:val="0"/>
      <w:numFmt w:val="bullet"/>
      <w:lvlText w:val="•"/>
      <w:lvlJc w:val="left"/>
      <w:pPr>
        <w:ind w:left="1002" w:hanging="360"/>
      </w:pPr>
      <w:rPr>
        <w:rFonts w:hint="default"/>
      </w:rPr>
    </w:lvl>
    <w:lvl w:ilvl="2">
      <w:start w:val="0"/>
      <w:numFmt w:val="bullet"/>
      <w:lvlText w:val="•"/>
      <w:lvlJc w:val="left"/>
      <w:pPr>
        <w:ind w:left="1184" w:hanging="360"/>
      </w:pPr>
      <w:rPr>
        <w:rFonts w:hint="default"/>
      </w:rPr>
    </w:lvl>
    <w:lvl w:ilvl="3">
      <w:start w:val="0"/>
      <w:numFmt w:val="bullet"/>
      <w:lvlText w:val="•"/>
      <w:lvlJc w:val="left"/>
      <w:pPr>
        <w:ind w:left="1366" w:hanging="360"/>
      </w:pPr>
      <w:rPr>
        <w:rFonts w:hint="default"/>
      </w:rPr>
    </w:lvl>
    <w:lvl w:ilvl="4">
      <w:start w:val="0"/>
      <w:numFmt w:val="bullet"/>
      <w:lvlText w:val="•"/>
      <w:lvlJc w:val="left"/>
      <w:pPr>
        <w:ind w:left="1549" w:hanging="360"/>
      </w:pPr>
      <w:rPr>
        <w:rFonts w:hint="default"/>
      </w:rPr>
    </w:lvl>
    <w:lvl w:ilvl="5">
      <w:start w:val="0"/>
      <w:numFmt w:val="bullet"/>
      <w:lvlText w:val="•"/>
      <w:lvlJc w:val="left"/>
      <w:pPr>
        <w:ind w:left="1731" w:hanging="360"/>
      </w:pPr>
      <w:rPr>
        <w:rFonts w:hint="default"/>
      </w:rPr>
    </w:lvl>
    <w:lvl w:ilvl="6">
      <w:start w:val="0"/>
      <w:numFmt w:val="bullet"/>
      <w:lvlText w:val="•"/>
      <w:lvlJc w:val="left"/>
      <w:pPr>
        <w:ind w:left="1913" w:hanging="360"/>
      </w:pPr>
      <w:rPr>
        <w:rFonts w:hint="default"/>
      </w:rPr>
    </w:lvl>
    <w:lvl w:ilvl="7">
      <w:start w:val="0"/>
      <w:numFmt w:val="bullet"/>
      <w:lvlText w:val="•"/>
      <w:lvlJc w:val="left"/>
      <w:pPr>
        <w:ind w:left="2096" w:hanging="360"/>
      </w:pPr>
      <w:rPr>
        <w:rFonts w:hint="default"/>
      </w:rPr>
    </w:lvl>
    <w:lvl w:ilvl="8">
      <w:start w:val="0"/>
      <w:numFmt w:val="bullet"/>
      <w:lvlText w:val="•"/>
      <w:lvlJc w:val="left"/>
      <w:pPr>
        <w:ind w:left="2278" w:hanging="360"/>
      </w:pPr>
      <w:rPr>
        <w:rFonts w:hint="default"/>
      </w:rPr>
    </w:lvl>
  </w:abstractNum>
  <w:abstractNum w:abstractNumId="6">
    <w:multiLevelType w:val="hybridMultilevel"/>
    <w:lvl w:ilvl="0">
      <w:start w:val="0"/>
      <w:numFmt w:val="bullet"/>
      <w:lvlText w:val=""/>
      <w:lvlJc w:val="left"/>
      <w:pPr>
        <w:ind w:left="467" w:hanging="360"/>
      </w:pPr>
      <w:rPr>
        <w:rFonts w:hint="default"/>
        <w:w w:val="100"/>
      </w:rPr>
    </w:lvl>
    <w:lvl w:ilvl="1">
      <w:start w:val="0"/>
      <w:numFmt w:val="bullet"/>
      <w:lvlText w:val="•"/>
      <w:lvlJc w:val="left"/>
      <w:pPr>
        <w:ind w:left="619" w:hanging="360"/>
      </w:pPr>
      <w:rPr>
        <w:rFonts w:hint="default"/>
      </w:rPr>
    </w:lvl>
    <w:lvl w:ilvl="2">
      <w:start w:val="0"/>
      <w:numFmt w:val="bullet"/>
      <w:lvlText w:val="•"/>
      <w:lvlJc w:val="left"/>
      <w:pPr>
        <w:ind w:left="778" w:hanging="360"/>
      </w:pPr>
      <w:rPr>
        <w:rFonts w:hint="default"/>
      </w:rPr>
    </w:lvl>
    <w:lvl w:ilvl="3">
      <w:start w:val="0"/>
      <w:numFmt w:val="bullet"/>
      <w:lvlText w:val="•"/>
      <w:lvlJc w:val="left"/>
      <w:pPr>
        <w:ind w:left="937" w:hanging="360"/>
      </w:pPr>
      <w:rPr>
        <w:rFonts w:hint="default"/>
      </w:rPr>
    </w:lvl>
    <w:lvl w:ilvl="4">
      <w:start w:val="0"/>
      <w:numFmt w:val="bullet"/>
      <w:lvlText w:val="•"/>
      <w:lvlJc w:val="left"/>
      <w:pPr>
        <w:ind w:left="1096" w:hanging="360"/>
      </w:pPr>
      <w:rPr>
        <w:rFonts w:hint="default"/>
      </w:rPr>
    </w:lvl>
    <w:lvl w:ilvl="5">
      <w:start w:val="0"/>
      <w:numFmt w:val="bullet"/>
      <w:lvlText w:val="•"/>
      <w:lvlJc w:val="left"/>
      <w:pPr>
        <w:ind w:left="1255" w:hanging="360"/>
      </w:pPr>
      <w:rPr>
        <w:rFonts w:hint="default"/>
      </w:rPr>
    </w:lvl>
    <w:lvl w:ilvl="6">
      <w:start w:val="0"/>
      <w:numFmt w:val="bullet"/>
      <w:lvlText w:val="•"/>
      <w:lvlJc w:val="left"/>
      <w:pPr>
        <w:ind w:left="1414" w:hanging="360"/>
      </w:pPr>
      <w:rPr>
        <w:rFonts w:hint="default"/>
      </w:rPr>
    </w:lvl>
    <w:lvl w:ilvl="7">
      <w:start w:val="0"/>
      <w:numFmt w:val="bullet"/>
      <w:lvlText w:val="•"/>
      <w:lvlJc w:val="left"/>
      <w:pPr>
        <w:ind w:left="1573" w:hanging="360"/>
      </w:pPr>
      <w:rPr>
        <w:rFonts w:hint="default"/>
      </w:rPr>
    </w:lvl>
    <w:lvl w:ilvl="8">
      <w:start w:val="0"/>
      <w:numFmt w:val="bullet"/>
      <w:lvlText w:val="•"/>
      <w:lvlJc w:val="left"/>
      <w:pPr>
        <w:ind w:left="1732" w:hanging="360"/>
      </w:pPr>
      <w:rPr>
        <w:rFonts w:hint="default"/>
      </w:rPr>
    </w:lvl>
  </w:abstractNum>
  <w:abstractNum w:abstractNumId="5">
    <w:multiLevelType w:val="hybridMultilevel"/>
    <w:lvl w:ilvl="0">
      <w:start w:val="0"/>
      <w:numFmt w:val="bullet"/>
      <w:lvlText w:val=""/>
      <w:lvlJc w:val="left"/>
      <w:pPr>
        <w:ind w:left="467" w:hanging="360"/>
      </w:pPr>
      <w:rPr>
        <w:rFonts w:hint="default" w:ascii="Symbol" w:hAnsi="Symbol" w:eastAsia="Symbol" w:cs="Symbol"/>
        <w:w w:val="100"/>
        <w:sz w:val="18"/>
        <w:szCs w:val="18"/>
      </w:rPr>
    </w:lvl>
    <w:lvl w:ilvl="1">
      <w:start w:val="0"/>
      <w:numFmt w:val="bullet"/>
      <w:lvlText w:val="•"/>
      <w:lvlJc w:val="left"/>
      <w:pPr>
        <w:ind w:left="660" w:hanging="360"/>
      </w:pPr>
      <w:rPr>
        <w:rFonts w:hint="default"/>
      </w:rPr>
    </w:lvl>
    <w:lvl w:ilvl="2">
      <w:start w:val="0"/>
      <w:numFmt w:val="bullet"/>
      <w:lvlText w:val="•"/>
      <w:lvlJc w:val="left"/>
      <w:pPr>
        <w:ind w:left="861" w:hanging="360"/>
      </w:pPr>
      <w:rPr>
        <w:rFonts w:hint="default"/>
      </w:rPr>
    </w:lvl>
    <w:lvl w:ilvl="3">
      <w:start w:val="0"/>
      <w:numFmt w:val="bullet"/>
      <w:lvlText w:val="•"/>
      <w:lvlJc w:val="left"/>
      <w:pPr>
        <w:ind w:left="1062" w:hanging="360"/>
      </w:pPr>
      <w:rPr>
        <w:rFonts w:hint="default"/>
      </w:rPr>
    </w:lvl>
    <w:lvl w:ilvl="4">
      <w:start w:val="0"/>
      <w:numFmt w:val="bullet"/>
      <w:lvlText w:val="•"/>
      <w:lvlJc w:val="left"/>
      <w:pPr>
        <w:ind w:left="1262" w:hanging="360"/>
      </w:pPr>
      <w:rPr>
        <w:rFonts w:hint="default"/>
      </w:rPr>
    </w:lvl>
    <w:lvl w:ilvl="5">
      <w:start w:val="0"/>
      <w:numFmt w:val="bullet"/>
      <w:lvlText w:val="•"/>
      <w:lvlJc w:val="left"/>
      <w:pPr>
        <w:ind w:left="1463" w:hanging="360"/>
      </w:pPr>
      <w:rPr>
        <w:rFonts w:hint="default"/>
      </w:rPr>
    </w:lvl>
    <w:lvl w:ilvl="6">
      <w:start w:val="0"/>
      <w:numFmt w:val="bullet"/>
      <w:lvlText w:val="•"/>
      <w:lvlJc w:val="left"/>
      <w:pPr>
        <w:ind w:left="1664" w:hanging="360"/>
      </w:pPr>
      <w:rPr>
        <w:rFonts w:hint="default"/>
      </w:rPr>
    </w:lvl>
    <w:lvl w:ilvl="7">
      <w:start w:val="0"/>
      <w:numFmt w:val="bullet"/>
      <w:lvlText w:val="•"/>
      <w:lvlJc w:val="left"/>
      <w:pPr>
        <w:ind w:left="1864" w:hanging="360"/>
      </w:pPr>
      <w:rPr>
        <w:rFonts w:hint="default"/>
      </w:rPr>
    </w:lvl>
    <w:lvl w:ilvl="8">
      <w:start w:val="0"/>
      <w:numFmt w:val="bullet"/>
      <w:lvlText w:val="•"/>
      <w:lvlJc w:val="left"/>
      <w:pPr>
        <w:ind w:left="2065" w:hanging="360"/>
      </w:pPr>
      <w:rPr>
        <w:rFonts w:hint="default"/>
      </w:rPr>
    </w:lvl>
  </w:abstractNum>
  <w:abstractNum w:abstractNumId="4">
    <w:multiLevelType w:val="hybridMultilevel"/>
    <w:lvl w:ilvl="0">
      <w:start w:val="19"/>
      <w:numFmt w:val="upperRoman"/>
      <w:lvlText w:val="%1."/>
      <w:lvlJc w:val="left"/>
      <w:pPr>
        <w:ind w:left="683" w:hanging="500"/>
        <w:jc w:val="left"/>
      </w:pPr>
      <w:rPr>
        <w:rFonts w:hint="default" w:ascii="Arial" w:hAnsi="Arial" w:eastAsia="Arial" w:cs="Arial"/>
        <w:spacing w:val="-3"/>
        <w:w w:val="100"/>
        <w:sz w:val="22"/>
        <w:szCs w:val="22"/>
      </w:rPr>
    </w:lvl>
    <w:lvl w:ilvl="1">
      <w:start w:val="0"/>
      <w:numFmt w:val="bullet"/>
      <w:lvlText w:val=""/>
      <w:lvlJc w:val="left"/>
      <w:pPr>
        <w:ind w:left="1800" w:hanging="360"/>
      </w:pPr>
      <w:rPr>
        <w:rFonts w:hint="default" w:ascii="Symbol" w:hAnsi="Symbol" w:eastAsia="Symbol" w:cs="Symbol"/>
        <w:w w:val="100"/>
        <w:sz w:val="20"/>
        <w:szCs w:val="20"/>
      </w:rPr>
    </w:lvl>
    <w:lvl w:ilvl="2">
      <w:start w:val="0"/>
      <w:numFmt w:val="bullet"/>
      <w:lvlText w:val=""/>
      <w:lvlJc w:val="left"/>
      <w:pPr>
        <w:ind w:left="2160" w:hanging="360"/>
      </w:pPr>
      <w:rPr>
        <w:rFonts w:hint="default" w:ascii="Symbol" w:hAnsi="Symbol" w:eastAsia="Symbol" w:cs="Symbol"/>
        <w:w w:val="100"/>
        <w:sz w:val="22"/>
        <w:szCs w:val="22"/>
      </w:rPr>
    </w:lvl>
    <w:lvl w:ilvl="3">
      <w:start w:val="0"/>
      <w:numFmt w:val="bullet"/>
      <w:lvlText w:val="•"/>
      <w:lvlJc w:val="left"/>
      <w:pPr>
        <w:ind w:left="1885" w:hanging="360"/>
      </w:pPr>
      <w:rPr>
        <w:rFonts w:hint="default"/>
      </w:rPr>
    </w:lvl>
    <w:lvl w:ilvl="4">
      <w:start w:val="0"/>
      <w:numFmt w:val="bullet"/>
      <w:lvlText w:val="•"/>
      <w:lvlJc w:val="left"/>
      <w:pPr>
        <w:ind w:left="1611" w:hanging="360"/>
      </w:pPr>
      <w:rPr>
        <w:rFonts w:hint="default"/>
      </w:rPr>
    </w:lvl>
    <w:lvl w:ilvl="5">
      <w:start w:val="0"/>
      <w:numFmt w:val="bullet"/>
      <w:lvlText w:val="•"/>
      <w:lvlJc w:val="left"/>
      <w:pPr>
        <w:ind w:left="1336" w:hanging="360"/>
      </w:pPr>
      <w:rPr>
        <w:rFonts w:hint="default"/>
      </w:rPr>
    </w:lvl>
    <w:lvl w:ilvl="6">
      <w:start w:val="0"/>
      <w:numFmt w:val="bullet"/>
      <w:lvlText w:val="•"/>
      <w:lvlJc w:val="left"/>
      <w:pPr>
        <w:ind w:left="1062" w:hanging="360"/>
      </w:pPr>
      <w:rPr>
        <w:rFonts w:hint="default"/>
      </w:rPr>
    </w:lvl>
    <w:lvl w:ilvl="7">
      <w:start w:val="0"/>
      <w:numFmt w:val="bullet"/>
      <w:lvlText w:val="•"/>
      <w:lvlJc w:val="left"/>
      <w:pPr>
        <w:ind w:left="788" w:hanging="360"/>
      </w:pPr>
      <w:rPr>
        <w:rFonts w:hint="default"/>
      </w:rPr>
    </w:lvl>
    <w:lvl w:ilvl="8">
      <w:start w:val="0"/>
      <w:numFmt w:val="bullet"/>
      <w:lvlText w:val="•"/>
      <w:lvlJc w:val="left"/>
      <w:pPr>
        <w:ind w:left="513" w:hanging="360"/>
      </w:pPr>
      <w:rPr>
        <w:rFonts w:hint="default"/>
      </w:rPr>
    </w:lvl>
  </w:abstractNum>
  <w:abstractNum w:abstractNumId="3">
    <w:multiLevelType w:val="hybridMultilevel"/>
    <w:lvl w:ilvl="0">
      <w:start w:val="0"/>
      <w:numFmt w:val="bullet"/>
      <w:lvlText w:val=""/>
      <w:lvlJc w:val="left"/>
      <w:pPr>
        <w:ind w:left="560" w:hanging="361"/>
      </w:pPr>
      <w:rPr>
        <w:rFonts w:hint="default" w:ascii="Symbol" w:hAnsi="Symbol" w:eastAsia="Symbol" w:cs="Symbol"/>
        <w:w w:val="100"/>
        <w:sz w:val="24"/>
        <w:szCs w:val="24"/>
      </w:rPr>
    </w:lvl>
    <w:lvl w:ilvl="1">
      <w:start w:val="0"/>
      <w:numFmt w:val="bullet"/>
      <w:lvlText w:val="•"/>
      <w:lvlJc w:val="left"/>
      <w:pPr>
        <w:ind w:left="885" w:hanging="361"/>
      </w:pPr>
      <w:rPr>
        <w:rFonts w:hint="default"/>
      </w:rPr>
    </w:lvl>
    <w:lvl w:ilvl="2">
      <w:start w:val="0"/>
      <w:numFmt w:val="bullet"/>
      <w:lvlText w:val="•"/>
      <w:lvlJc w:val="left"/>
      <w:pPr>
        <w:ind w:left="1210" w:hanging="361"/>
      </w:pPr>
      <w:rPr>
        <w:rFonts w:hint="default"/>
      </w:rPr>
    </w:lvl>
    <w:lvl w:ilvl="3">
      <w:start w:val="0"/>
      <w:numFmt w:val="bullet"/>
      <w:lvlText w:val="•"/>
      <w:lvlJc w:val="left"/>
      <w:pPr>
        <w:ind w:left="1535" w:hanging="361"/>
      </w:pPr>
      <w:rPr>
        <w:rFonts w:hint="default"/>
      </w:rPr>
    </w:lvl>
    <w:lvl w:ilvl="4">
      <w:start w:val="0"/>
      <w:numFmt w:val="bullet"/>
      <w:lvlText w:val="•"/>
      <w:lvlJc w:val="left"/>
      <w:pPr>
        <w:ind w:left="1860" w:hanging="361"/>
      </w:pPr>
      <w:rPr>
        <w:rFonts w:hint="default"/>
      </w:rPr>
    </w:lvl>
    <w:lvl w:ilvl="5">
      <w:start w:val="0"/>
      <w:numFmt w:val="bullet"/>
      <w:lvlText w:val="•"/>
      <w:lvlJc w:val="left"/>
      <w:pPr>
        <w:ind w:left="2185" w:hanging="361"/>
      </w:pPr>
      <w:rPr>
        <w:rFonts w:hint="default"/>
      </w:rPr>
    </w:lvl>
    <w:lvl w:ilvl="6">
      <w:start w:val="0"/>
      <w:numFmt w:val="bullet"/>
      <w:lvlText w:val="•"/>
      <w:lvlJc w:val="left"/>
      <w:pPr>
        <w:ind w:left="2510" w:hanging="361"/>
      </w:pPr>
      <w:rPr>
        <w:rFonts w:hint="default"/>
      </w:rPr>
    </w:lvl>
    <w:lvl w:ilvl="7">
      <w:start w:val="0"/>
      <w:numFmt w:val="bullet"/>
      <w:lvlText w:val="•"/>
      <w:lvlJc w:val="left"/>
      <w:pPr>
        <w:ind w:left="2835" w:hanging="361"/>
      </w:pPr>
      <w:rPr>
        <w:rFonts w:hint="default"/>
      </w:rPr>
    </w:lvl>
    <w:lvl w:ilvl="8">
      <w:start w:val="0"/>
      <w:numFmt w:val="bullet"/>
      <w:lvlText w:val="•"/>
      <w:lvlJc w:val="left"/>
      <w:pPr>
        <w:ind w:left="3160" w:hanging="361"/>
      </w:pPr>
      <w:rPr>
        <w:rFonts w:hint="default"/>
      </w:rPr>
    </w:lvl>
  </w:abstractNum>
  <w:abstractNum w:abstractNumId="2">
    <w:multiLevelType w:val="hybridMultilevel"/>
    <w:lvl w:ilvl="0">
      <w:start w:val="0"/>
      <w:numFmt w:val="bullet"/>
      <w:lvlText w:val=""/>
      <w:lvlJc w:val="left"/>
      <w:pPr>
        <w:ind w:left="560" w:hanging="361"/>
      </w:pPr>
      <w:rPr>
        <w:rFonts w:hint="default" w:ascii="Symbol" w:hAnsi="Symbol" w:eastAsia="Symbol" w:cs="Symbol"/>
        <w:w w:val="100"/>
        <w:sz w:val="24"/>
        <w:szCs w:val="24"/>
      </w:rPr>
    </w:lvl>
    <w:lvl w:ilvl="1">
      <w:start w:val="0"/>
      <w:numFmt w:val="bullet"/>
      <w:lvlText w:val="•"/>
      <w:lvlJc w:val="left"/>
      <w:pPr>
        <w:ind w:left="885" w:hanging="361"/>
      </w:pPr>
      <w:rPr>
        <w:rFonts w:hint="default"/>
      </w:rPr>
    </w:lvl>
    <w:lvl w:ilvl="2">
      <w:start w:val="0"/>
      <w:numFmt w:val="bullet"/>
      <w:lvlText w:val="•"/>
      <w:lvlJc w:val="left"/>
      <w:pPr>
        <w:ind w:left="1210" w:hanging="361"/>
      </w:pPr>
      <w:rPr>
        <w:rFonts w:hint="default"/>
      </w:rPr>
    </w:lvl>
    <w:lvl w:ilvl="3">
      <w:start w:val="0"/>
      <w:numFmt w:val="bullet"/>
      <w:lvlText w:val="•"/>
      <w:lvlJc w:val="left"/>
      <w:pPr>
        <w:ind w:left="1535" w:hanging="361"/>
      </w:pPr>
      <w:rPr>
        <w:rFonts w:hint="default"/>
      </w:rPr>
    </w:lvl>
    <w:lvl w:ilvl="4">
      <w:start w:val="0"/>
      <w:numFmt w:val="bullet"/>
      <w:lvlText w:val="•"/>
      <w:lvlJc w:val="left"/>
      <w:pPr>
        <w:ind w:left="1860" w:hanging="361"/>
      </w:pPr>
      <w:rPr>
        <w:rFonts w:hint="default"/>
      </w:rPr>
    </w:lvl>
    <w:lvl w:ilvl="5">
      <w:start w:val="0"/>
      <w:numFmt w:val="bullet"/>
      <w:lvlText w:val="•"/>
      <w:lvlJc w:val="left"/>
      <w:pPr>
        <w:ind w:left="2185" w:hanging="361"/>
      </w:pPr>
      <w:rPr>
        <w:rFonts w:hint="default"/>
      </w:rPr>
    </w:lvl>
    <w:lvl w:ilvl="6">
      <w:start w:val="0"/>
      <w:numFmt w:val="bullet"/>
      <w:lvlText w:val="•"/>
      <w:lvlJc w:val="left"/>
      <w:pPr>
        <w:ind w:left="2510" w:hanging="361"/>
      </w:pPr>
      <w:rPr>
        <w:rFonts w:hint="default"/>
      </w:rPr>
    </w:lvl>
    <w:lvl w:ilvl="7">
      <w:start w:val="0"/>
      <w:numFmt w:val="bullet"/>
      <w:lvlText w:val="•"/>
      <w:lvlJc w:val="left"/>
      <w:pPr>
        <w:ind w:left="2835" w:hanging="361"/>
      </w:pPr>
      <w:rPr>
        <w:rFonts w:hint="default"/>
      </w:rPr>
    </w:lvl>
    <w:lvl w:ilvl="8">
      <w:start w:val="0"/>
      <w:numFmt w:val="bullet"/>
      <w:lvlText w:val="•"/>
      <w:lvlJc w:val="left"/>
      <w:pPr>
        <w:ind w:left="3160" w:hanging="361"/>
      </w:pPr>
      <w:rPr>
        <w:rFonts w:hint="default"/>
      </w:rPr>
    </w:lvl>
  </w:abstractNum>
  <w:abstractNum w:abstractNumId="1">
    <w:multiLevelType w:val="hybridMultilevel"/>
    <w:lvl w:ilvl="0">
      <w:start w:val="0"/>
      <w:numFmt w:val="bullet"/>
      <w:lvlText w:val=""/>
      <w:lvlJc w:val="left"/>
      <w:pPr>
        <w:ind w:left="560" w:hanging="361"/>
      </w:pPr>
      <w:rPr>
        <w:rFonts w:hint="default" w:ascii="Symbol" w:hAnsi="Symbol" w:eastAsia="Symbol" w:cs="Symbol"/>
        <w:w w:val="100"/>
        <w:sz w:val="24"/>
        <w:szCs w:val="24"/>
      </w:rPr>
    </w:lvl>
    <w:lvl w:ilvl="1">
      <w:start w:val="0"/>
      <w:numFmt w:val="bullet"/>
      <w:lvlText w:val="•"/>
      <w:lvlJc w:val="left"/>
      <w:pPr>
        <w:ind w:left="885" w:hanging="361"/>
      </w:pPr>
      <w:rPr>
        <w:rFonts w:hint="default"/>
      </w:rPr>
    </w:lvl>
    <w:lvl w:ilvl="2">
      <w:start w:val="0"/>
      <w:numFmt w:val="bullet"/>
      <w:lvlText w:val="•"/>
      <w:lvlJc w:val="left"/>
      <w:pPr>
        <w:ind w:left="1210" w:hanging="361"/>
      </w:pPr>
      <w:rPr>
        <w:rFonts w:hint="default"/>
      </w:rPr>
    </w:lvl>
    <w:lvl w:ilvl="3">
      <w:start w:val="0"/>
      <w:numFmt w:val="bullet"/>
      <w:lvlText w:val="•"/>
      <w:lvlJc w:val="left"/>
      <w:pPr>
        <w:ind w:left="1535" w:hanging="361"/>
      </w:pPr>
      <w:rPr>
        <w:rFonts w:hint="default"/>
      </w:rPr>
    </w:lvl>
    <w:lvl w:ilvl="4">
      <w:start w:val="0"/>
      <w:numFmt w:val="bullet"/>
      <w:lvlText w:val="•"/>
      <w:lvlJc w:val="left"/>
      <w:pPr>
        <w:ind w:left="1860" w:hanging="361"/>
      </w:pPr>
      <w:rPr>
        <w:rFonts w:hint="default"/>
      </w:rPr>
    </w:lvl>
    <w:lvl w:ilvl="5">
      <w:start w:val="0"/>
      <w:numFmt w:val="bullet"/>
      <w:lvlText w:val="•"/>
      <w:lvlJc w:val="left"/>
      <w:pPr>
        <w:ind w:left="2185" w:hanging="361"/>
      </w:pPr>
      <w:rPr>
        <w:rFonts w:hint="default"/>
      </w:rPr>
    </w:lvl>
    <w:lvl w:ilvl="6">
      <w:start w:val="0"/>
      <w:numFmt w:val="bullet"/>
      <w:lvlText w:val="•"/>
      <w:lvlJc w:val="left"/>
      <w:pPr>
        <w:ind w:left="2510" w:hanging="361"/>
      </w:pPr>
      <w:rPr>
        <w:rFonts w:hint="default"/>
      </w:rPr>
    </w:lvl>
    <w:lvl w:ilvl="7">
      <w:start w:val="0"/>
      <w:numFmt w:val="bullet"/>
      <w:lvlText w:val="•"/>
      <w:lvlJc w:val="left"/>
      <w:pPr>
        <w:ind w:left="2835" w:hanging="361"/>
      </w:pPr>
      <w:rPr>
        <w:rFonts w:hint="default"/>
      </w:rPr>
    </w:lvl>
    <w:lvl w:ilvl="8">
      <w:start w:val="0"/>
      <w:numFmt w:val="bullet"/>
      <w:lvlText w:val="•"/>
      <w:lvlJc w:val="left"/>
      <w:pPr>
        <w:ind w:left="3160" w:hanging="361"/>
      </w:pPr>
      <w:rPr>
        <w:rFonts w:hint="default"/>
      </w:rPr>
    </w:lvl>
  </w:abstractNum>
  <w:abstractNum w:abstractNumId="0">
    <w:multiLevelType w:val="hybridMultilevel"/>
    <w:lvl w:ilvl="0">
      <w:start w:val="0"/>
      <w:numFmt w:val="bullet"/>
      <w:lvlText w:val=""/>
      <w:lvlJc w:val="left"/>
      <w:pPr>
        <w:ind w:left="6938" w:hanging="361"/>
      </w:pPr>
      <w:rPr>
        <w:rFonts w:hint="default" w:ascii="Symbol" w:hAnsi="Symbol" w:eastAsia="Symbol" w:cs="Symbol"/>
        <w:w w:val="100"/>
        <w:sz w:val="24"/>
        <w:szCs w:val="24"/>
      </w:rPr>
    </w:lvl>
    <w:lvl w:ilvl="1">
      <w:start w:val="0"/>
      <w:numFmt w:val="bullet"/>
      <w:lvlText w:val="•"/>
      <w:lvlJc w:val="left"/>
      <w:pPr>
        <w:ind w:left="7470" w:hanging="361"/>
      </w:pPr>
      <w:rPr>
        <w:rFonts w:hint="default"/>
      </w:rPr>
    </w:lvl>
    <w:lvl w:ilvl="2">
      <w:start w:val="0"/>
      <w:numFmt w:val="bullet"/>
      <w:lvlText w:val="•"/>
      <w:lvlJc w:val="left"/>
      <w:pPr>
        <w:ind w:left="8000" w:hanging="361"/>
      </w:pPr>
      <w:rPr>
        <w:rFonts w:hint="default"/>
      </w:rPr>
    </w:lvl>
    <w:lvl w:ilvl="3">
      <w:start w:val="0"/>
      <w:numFmt w:val="bullet"/>
      <w:lvlText w:val="•"/>
      <w:lvlJc w:val="left"/>
      <w:pPr>
        <w:ind w:left="8530" w:hanging="361"/>
      </w:pPr>
      <w:rPr>
        <w:rFonts w:hint="default"/>
      </w:rPr>
    </w:lvl>
    <w:lvl w:ilvl="4">
      <w:start w:val="0"/>
      <w:numFmt w:val="bullet"/>
      <w:lvlText w:val="•"/>
      <w:lvlJc w:val="left"/>
      <w:pPr>
        <w:ind w:left="9060" w:hanging="361"/>
      </w:pPr>
      <w:rPr>
        <w:rFonts w:hint="default"/>
      </w:rPr>
    </w:lvl>
    <w:lvl w:ilvl="5">
      <w:start w:val="0"/>
      <w:numFmt w:val="bullet"/>
      <w:lvlText w:val="•"/>
      <w:lvlJc w:val="left"/>
      <w:pPr>
        <w:ind w:left="9590" w:hanging="361"/>
      </w:pPr>
      <w:rPr>
        <w:rFonts w:hint="default"/>
      </w:rPr>
    </w:lvl>
    <w:lvl w:ilvl="6">
      <w:start w:val="0"/>
      <w:numFmt w:val="bullet"/>
      <w:lvlText w:val="•"/>
      <w:lvlJc w:val="left"/>
      <w:pPr>
        <w:ind w:left="10120" w:hanging="361"/>
      </w:pPr>
      <w:rPr>
        <w:rFonts w:hint="default"/>
      </w:rPr>
    </w:lvl>
    <w:lvl w:ilvl="7">
      <w:start w:val="0"/>
      <w:numFmt w:val="bullet"/>
      <w:lvlText w:val="•"/>
      <w:lvlJc w:val="left"/>
      <w:pPr>
        <w:ind w:left="10650" w:hanging="361"/>
      </w:pPr>
      <w:rPr>
        <w:rFonts w:hint="default"/>
      </w:rPr>
    </w:lvl>
    <w:lvl w:ilvl="8">
      <w:start w:val="0"/>
      <w:numFmt w:val="bullet"/>
      <w:lvlText w:val="•"/>
      <w:lvlJc w:val="left"/>
      <w:pPr>
        <w:ind w:left="11180" w:hanging="361"/>
      </w:pPr>
      <w:rPr>
        <w:rFonts w:hint="default"/>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line="1102" w:lineRule="exact"/>
      <w:ind w:left="1700" w:right="1732"/>
      <w:jc w:val="center"/>
      <w:outlineLvl w:val="1"/>
    </w:pPr>
    <w:rPr>
      <w:rFonts w:ascii="Calibri" w:hAnsi="Calibri" w:eastAsia="Calibri" w:cs="Calibri"/>
      <w:sz w:val="96"/>
      <w:szCs w:val="96"/>
    </w:rPr>
  </w:style>
  <w:style w:styleId="Heading2" w:type="paragraph">
    <w:name w:val="Heading 2"/>
    <w:basedOn w:val="Normal"/>
    <w:uiPriority w:val="1"/>
    <w:qFormat/>
    <w:pPr>
      <w:spacing w:before="70"/>
      <w:ind w:left="1576"/>
      <w:outlineLvl w:val="2"/>
    </w:pPr>
    <w:rPr>
      <w:rFonts w:ascii="Arial" w:hAnsi="Arial" w:eastAsia="Arial" w:cs="Arial"/>
      <w:b/>
      <w:bCs/>
      <w:sz w:val="36"/>
      <w:szCs w:val="36"/>
    </w:rPr>
  </w:style>
  <w:style w:styleId="Heading3" w:type="paragraph">
    <w:name w:val="Heading 3"/>
    <w:basedOn w:val="Normal"/>
    <w:uiPriority w:val="1"/>
    <w:qFormat/>
    <w:pPr>
      <w:spacing w:before="74"/>
      <w:ind w:left="150"/>
      <w:jc w:val="center"/>
      <w:outlineLvl w:val="3"/>
    </w:pPr>
    <w:rPr>
      <w:rFonts w:ascii="Arial" w:hAnsi="Arial" w:eastAsia="Arial" w:cs="Arial"/>
      <w:b/>
      <w:bCs/>
      <w:sz w:val="28"/>
      <w:szCs w:val="28"/>
    </w:rPr>
  </w:style>
  <w:style w:styleId="Heading4" w:type="paragraph">
    <w:name w:val="Heading 4"/>
    <w:basedOn w:val="Normal"/>
    <w:uiPriority w:val="1"/>
    <w:qFormat/>
    <w:pPr>
      <w:ind w:left="1440"/>
      <w:outlineLvl w:val="4"/>
    </w:pPr>
    <w:rPr>
      <w:rFonts w:ascii="Arial" w:hAnsi="Arial" w:eastAsia="Arial" w:cs="Arial"/>
      <w:b/>
      <w:bCs/>
      <w:sz w:val="24"/>
      <w:szCs w:val="24"/>
    </w:rPr>
  </w:style>
  <w:style w:styleId="Heading5" w:type="paragraph">
    <w:name w:val="Heading 5"/>
    <w:basedOn w:val="Normal"/>
    <w:uiPriority w:val="1"/>
    <w:qFormat/>
    <w:pPr>
      <w:spacing w:before="6"/>
      <w:ind w:left="1721" w:right="1732"/>
      <w:jc w:val="center"/>
      <w:outlineLvl w:val="5"/>
    </w:pPr>
    <w:rPr>
      <w:rFonts w:ascii="Arial" w:hAnsi="Arial" w:eastAsia="Arial" w:cs="Arial"/>
      <w:sz w:val="24"/>
      <w:szCs w:val="24"/>
    </w:rPr>
  </w:style>
  <w:style w:styleId="Heading6" w:type="paragraph">
    <w:name w:val="Heading 6"/>
    <w:basedOn w:val="Normal"/>
    <w:uiPriority w:val="1"/>
    <w:qFormat/>
    <w:pPr>
      <w:ind w:left="678"/>
      <w:outlineLvl w:val="6"/>
    </w:pPr>
    <w:rPr>
      <w:rFonts w:ascii="Arial" w:hAnsi="Arial" w:eastAsia="Arial" w:cs="Arial"/>
      <w:b/>
      <w:bCs/>
      <w:sz w:val="22"/>
      <w:szCs w:val="22"/>
    </w:rPr>
  </w:style>
  <w:style w:styleId="ListParagraph" w:type="paragraph">
    <w:name w:val="List Paragraph"/>
    <w:basedOn w:val="Normal"/>
    <w:uiPriority w:val="1"/>
    <w:qFormat/>
    <w:pPr>
      <w:ind w:left="1800" w:hanging="360"/>
    </w:pPr>
    <w:rPr>
      <w:rFonts w:ascii="Arial" w:hAnsi="Arial" w:eastAsia="Arial" w:cs="Arial"/>
    </w:rPr>
  </w:style>
  <w:style w:styleId="TableParagraph" w:type="paragraph">
    <w:name w:val="Table Paragraph"/>
    <w:basedOn w:val="Normal"/>
    <w:uiPriority w:val="1"/>
    <w:qFormat/>
    <w:pPr>
      <w:ind w:left="3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hyperlink" Target="mailto:revistamedicasinergia@gmail.com" TargetMode="External"/><Relationship Id="rId25" Type="http://schemas.openxmlformats.org/officeDocument/2006/relationships/hyperlink" Target="mailto:Sociedaddemedicosdeamerica@hotmail.com" TargetMode="External"/><Relationship Id="rId26" Type="http://schemas.openxmlformats.org/officeDocument/2006/relationships/image" Target="media/image20.png"/><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header" Target="header1.xml"/><Relationship Id="rId39" Type="http://schemas.openxmlformats.org/officeDocument/2006/relationships/header" Target="header2.xml"/><Relationship Id="rId40" Type="http://schemas.openxmlformats.org/officeDocument/2006/relationships/header" Target="header3.xml"/><Relationship Id="rId41" Type="http://schemas.openxmlformats.org/officeDocument/2006/relationships/footer" Target="footer3.xml"/><Relationship Id="rId42" Type="http://schemas.openxmlformats.org/officeDocument/2006/relationships/footer" Target="footer4.xml"/><Relationship Id="rId43" Type="http://schemas.openxmlformats.org/officeDocument/2006/relationships/image" Target="media/image33.png"/><Relationship Id="rId44" Type="http://schemas.openxmlformats.org/officeDocument/2006/relationships/image" Target="media/image34.png"/><Relationship Id="rId45" Type="http://schemas.openxmlformats.org/officeDocument/2006/relationships/header" Target="header4.xml"/><Relationship Id="rId46" Type="http://schemas.openxmlformats.org/officeDocument/2006/relationships/header" Target="header5.xml"/><Relationship Id="rId47" Type="http://schemas.openxmlformats.org/officeDocument/2006/relationships/footer" Target="footer5.xml"/><Relationship Id="rId48" Type="http://schemas.openxmlformats.org/officeDocument/2006/relationships/footer" Target="footer6.xml"/><Relationship Id="rId49" Type="http://schemas.openxmlformats.org/officeDocument/2006/relationships/header" Target="header6.xml"/><Relationship Id="rId50" Type="http://schemas.openxmlformats.org/officeDocument/2006/relationships/footer" Target="footer7.xml"/><Relationship Id="rId51" Type="http://schemas.openxmlformats.org/officeDocument/2006/relationships/footer" Target="footer8.xml"/><Relationship Id="rId52" Type="http://schemas.openxmlformats.org/officeDocument/2006/relationships/image" Target="media/image35.png"/><Relationship Id="rId53" Type="http://schemas.openxmlformats.org/officeDocument/2006/relationships/hyperlink" Target="http://www.nejm.org/doi/full/10.1056/NEJMcp011186" TargetMode="External"/><Relationship Id="rId54" Type="http://schemas.openxmlformats.org/officeDocument/2006/relationships/image" Target="media/image36.png"/><Relationship Id="rId55" Type="http://schemas.openxmlformats.org/officeDocument/2006/relationships/header" Target="header7.xml"/><Relationship Id="rId56" Type="http://schemas.openxmlformats.org/officeDocument/2006/relationships/header" Target="header8.xml"/><Relationship Id="rId57" Type="http://schemas.openxmlformats.org/officeDocument/2006/relationships/header" Target="header9.xml"/><Relationship Id="rId58" Type="http://schemas.openxmlformats.org/officeDocument/2006/relationships/footer" Target="footer9.xml"/><Relationship Id="rId59" Type="http://schemas.openxmlformats.org/officeDocument/2006/relationships/footer" Target="footer10.xml"/><Relationship Id="rId60" Type="http://schemas.openxmlformats.org/officeDocument/2006/relationships/image" Target="media/image37.png"/><Relationship Id="rId61" Type="http://schemas.openxmlformats.org/officeDocument/2006/relationships/image" Target="media/image38.png"/><Relationship Id="rId62" Type="http://schemas.openxmlformats.org/officeDocument/2006/relationships/header" Target="header10.xml"/><Relationship Id="rId63" Type="http://schemas.openxmlformats.org/officeDocument/2006/relationships/header" Target="header11.xml"/><Relationship Id="rId64" Type="http://schemas.openxmlformats.org/officeDocument/2006/relationships/hyperlink" Target="http://www.elsevier.es/gine" TargetMode="External"/><Relationship Id="rId65" Type="http://schemas.openxmlformats.org/officeDocument/2006/relationships/header" Target="header12.xml"/><Relationship Id="rId66" Type="http://schemas.openxmlformats.org/officeDocument/2006/relationships/header" Target="header13.xml"/><Relationship Id="rId67" Type="http://schemas.openxmlformats.org/officeDocument/2006/relationships/hyperlink" Target="http://www.icmje.org/" TargetMode="External"/><Relationship Id="rId68" Type="http://schemas.openxmlformats.org/officeDocument/2006/relationships/hyperlink" Target="http://www.scielo.cl/scielo.php?script=sci_arttext&amp;amp;pid=S0370-41062013000400012&amp;amp;lng=es&amp;amp;tlng=es" TargetMode="External"/><Relationship Id="rId69" Type="http://schemas.openxmlformats.org/officeDocument/2006/relationships/header" Target="header14.xml"/><Relationship Id="rId70" Type="http://schemas.openxmlformats.org/officeDocument/2006/relationships/footer" Target="footer11.xml"/><Relationship Id="rId71" Type="http://schemas.openxmlformats.org/officeDocument/2006/relationships/image" Target="media/image39.png"/><Relationship Id="rId72" Type="http://schemas.openxmlformats.org/officeDocument/2006/relationships/image" Target="media/image40.jpeg"/><Relationship Id="rId73" Type="http://schemas.openxmlformats.org/officeDocument/2006/relationships/header" Target="header15.xml"/><Relationship Id="rId74" Type="http://schemas.openxmlformats.org/officeDocument/2006/relationships/footer" Target="footer12.xml"/><Relationship Id="rId75" Type="http://schemas.openxmlformats.org/officeDocument/2006/relationships/image" Target="media/image41.png"/><Relationship Id="rId76" Type="http://schemas.openxmlformats.org/officeDocument/2006/relationships/image" Target="media/image42.png"/><Relationship Id="rId7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1.png"/><Relationship Id="rId2" Type="http://schemas.openxmlformats.org/officeDocument/2006/relationships/image" Target="media/image22.png"/></Relationships>

</file>

<file path=word/_rels/footer10.xml.rels><?xml version="1.0" encoding="UTF-8" standalone="yes"?>
<Relationships xmlns="http://schemas.openxmlformats.org/package/2006/relationships"><Relationship Id="rId1" Type="http://schemas.openxmlformats.org/officeDocument/2006/relationships/image" Target="media/image21.png"/><Relationship Id="rId2" Type="http://schemas.openxmlformats.org/officeDocument/2006/relationships/image" Target="media/image22.png"/></Relationships>

</file>

<file path=word/_rels/footer2.xml.rels><?xml version="1.0" encoding="UTF-8" standalone="yes"?>
<Relationships xmlns="http://schemas.openxmlformats.org/package/2006/relationships"><Relationship Id="rId1" Type="http://schemas.openxmlformats.org/officeDocument/2006/relationships/image" Target="media/image23.png"/><Relationship Id="rId2" Type="http://schemas.openxmlformats.org/officeDocument/2006/relationships/image" Target="media/image22.png"/></Relationships>

</file>

<file path=word/_rels/footer3.xml.rels><?xml version="1.0" encoding="UTF-8" standalone="yes"?>
<Relationships xmlns="http://schemas.openxmlformats.org/package/2006/relationships"><Relationship Id="rId1" Type="http://schemas.openxmlformats.org/officeDocument/2006/relationships/image" Target="media/image23.png"/><Relationship Id="rId2" Type="http://schemas.openxmlformats.org/officeDocument/2006/relationships/image" Target="media/image22.png"/></Relationships>

</file>

<file path=word/_rels/footer4.xml.rels><?xml version="1.0" encoding="UTF-8" standalone="yes"?>
<Relationships xmlns="http://schemas.openxmlformats.org/package/2006/relationships"><Relationship Id="rId1" Type="http://schemas.openxmlformats.org/officeDocument/2006/relationships/image" Target="media/image21.png"/><Relationship Id="rId2" Type="http://schemas.openxmlformats.org/officeDocument/2006/relationships/image" Target="media/image22.png"/></Relationships>

</file>

<file path=word/_rels/footer5.xml.rels><?xml version="1.0" encoding="UTF-8" standalone="yes"?>
<Relationships xmlns="http://schemas.openxmlformats.org/package/2006/relationships"><Relationship Id="rId1" Type="http://schemas.openxmlformats.org/officeDocument/2006/relationships/image" Target="media/image23.png"/><Relationship Id="rId2" Type="http://schemas.openxmlformats.org/officeDocument/2006/relationships/image" Target="media/image22.png"/></Relationships>

</file>

<file path=word/_rels/footer6.xml.rels><?xml version="1.0" encoding="UTF-8" standalone="yes"?>
<Relationships xmlns="http://schemas.openxmlformats.org/package/2006/relationships"><Relationship Id="rId1" Type="http://schemas.openxmlformats.org/officeDocument/2006/relationships/image" Target="media/image21.png"/><Relationship Id="rId2" Type="http://schemas.openxmlformats.org/officeDocument/2006/relationships/image" Target="media/image22.png"/></Relationships>

</file>

<file path=word/_rels/footer7.xml.rels><?xml version="1.0" encoding="UTF-8" standalone="yes"?>
<Relationships xmlns="http://schemas.openxmlformats.org/package/2006/relationships"><Relationship Id="rId1" Type="http://schemas.openxmlformats.org/officeDocument/2006/relationships/image" Target="media/image23.png"/><Relationship Id="rId2" Type="http://schemas.openxmlformats.org/officeDocument/2006/relationships/image" Target="media/image22.png"/></Relationships>

</file>

<file path=word/_rels/footer8.xml.rels><?xml version="1.0" encoding="UTF-8" standalone="yes"?>
<Relationships xmlns="http://schemas.openxmlformats.org/package/2006/relationships"><Relationship Id="rId1" Type="http://schemas.openxmlformats.org/officeDocument/2006/relationships/image" Target="media/image21.png"/><Relationship Id="rId2" Type="http://schemas.openxmlformats.org/officeDocument/2006/relationships/image" Target="media/image22.png"/></Relationships>

</file>

<file path=word/_rels/footer9.xml.rels><?xml version="1.0" encoding="UTF-8" standalone="yes"?>
<Relationships xmlns="http://schemas.openxmlformats.org/package/2006/relationships"><Relationship Id="rId1" Type="http://schemas.openxmlformats.org/officeDocument/2006/relationships/image" Target="media/image23.png"/><Relationship Id="rId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2018-03-26T21:01:50Z</dcterms:created>
  <dcterms:modified xsi:type="dcterms:W3CDTF">2018-03-26T21:01:50Z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2018-03-26T00:00:00Z</vt:filetime>
  </property>
</Properties>
</file>