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68D9BCE9" w14:textId="77777777" w:rsidTr="00B66318">
        <w:trPr>
          <w:trHeight w:val="8955"/>
        </w:trPr>
        <w:tc>
          <w:tcPr>
            <w:tcW w:w="8978" w:type="dxa"/>
            <w:gridSpan w:val="2"/>
          </w:tcPr>
          <w:p w14:paraId="4FFC0396" w14:textId="77777777" w:rsidR="003861E9" w:rsidRDefault="003861E9" w:rsidP="006510B5">
            <w:pPr>
              <w:rPr>
                <w:rFonts w:ascii="Arial" w:hAnsi="Arial" w:cs="Arial"/>
                <w:b/>
                <w:color w:val="000000" w:themeColor="text1"/>
                <w:szCs w:val="20"/>
              </w:rPr>
            </w:pPr>
          </w:p>
          <w:p w14:paraId="12225EF9" w14:textId="77777777" w:rsidR="005D6FE9" w:rsidRDefault="005D6FE9" w:rsidP="006510B5">
            <w:pPr>
              <w:rPr>
                <w:rFonts w:ascii="Arial" w:hAnsi="Arial" w:cs="Arial"/>
                <w:b/>
                <w:color w:val="000000" w:themeColor="text1"/>
                <w:szCs w:val="20"/>
              </w:rPr>
            </w:pPr>
          </w:p>
          <w:p w14:paraId="4BA222E4"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262153A8" w14:textId="77777777" w:rsidR="009633A4" w:rsidRPr="009633A4" w:rsidRDefault="009633A4" w:rsidP="006510B5">
            <w:pPr>
              <w:rPr>
                <w:rFonts w:ascii="Arial" w:hAnsi="Arial" w:cs="Arial"/>
                <w:b/>
                <w:color w:val="000000" w:themeColor="text1"/>
                <w:sz w:val="8"/>
                <w:szCs w:val="8"/>
              </w:rPr>
            </w:pPr>
          </w:p>
          <w:p w14:paraId="67930ACD"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0F125236"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4CE89F22"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132DBA10" w14:textId="77777777" w:rsidR="009633A4" w:rsidRPr="009633A4" w:rsidRDefault="009633A4" w:rsidP="008F3B98">
            <w:pPr>
              <w:jc w:val="both"/>
              <w:rPr>
                <w:rFonts w:ascii="Arial" w:hAnsi="Arial" w:cs="Arial"/>
                <w:b/>
                <w:color w:val="000000" w:themeColor="text1"/>
                <w:sz w:val="8"/>
                <w:szCs w:val="8"/>
              </w:rPr>
            </w:pPr>
          </w:p>
          <w:p w14:paraId="5C47C211"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47ECE03D"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65636ABC" w14:textId="77777777" w:rsidR="006510B5" w:rsidRPr="00611EE6" w:rsidRDefault="003A395D"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3202A1B0"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2A01AC4A"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1D3B5413"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0815116E" w14:textId="77777777" w:rsidR="006510B5" w:rsidRPr="00611EE6" w:rsidRDefault="006510B5" w:rsidP="008F3B98">
            <w:pPr>
              <w:pStyle w:val="ListParagraph"/>
              <w:ind w:left="360"/>
              <w:jc w:val="both"/>
              <w:rPr>
                <w:rFonts w:ascii="Arial" w:hAnsi="Arial" w:cs="Arial"/>
                <w:sz w:val="18"/>
                <w:szCs w:val="16"/>
              </w:rPr>
            </w:pPr>
          </w:p>
          <w:p w14:paraId="2B4A691A"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60AED080"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2D81B856" w14:textId="77777777" w:rsidR="009633A4" w:rsidRPr="009633A4" w:rsidRDefault="009633A4" w:rsidP="008F3B98">
            <w:pPr>
              <w:jc w:val="both"/>
              <w:rPr>
                <w:rFonts w:ascii="Arial" w:hAnsi="Arial" w:cs="Arial"/>
                <w:b/>
                <w:color w:val="000000" w:themeColor="text1"/>
                <w:sz w:val="8"/>
                <w:szCs w:val="8"/>
              </w:rPr>
            </w:pPr>
          </w:p>
          <w:p w14:paraId="64897C0E"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09690380" w14:textId="77777777" w:rsidR="006510B5" w:rsidRPr="00611EE6" w:rsidRDefault="003A395D"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1CB7F3E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5813E94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0EE97A9A"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14:paraId="2E111AB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6139F3B5" w14:textId="77777777" w:rsidR="006510B5" w:rsidRPr="00611EE6" w:rsidRDefault="003A395D"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 xml:space="preserve">Dr. Luis Osvaldo </w:t>
              </w:r>
              <w:proofErr w:type="spellStart"/>
              <w:r w:rsidR="006510B5" w:rsidRPr="00611EE6">
                <w:rPr>
                  <w:rStyle w:val="Hyperlink"/>
                  <w:rFonts w:ascii="Arial" w:hAnsi="Arial" w:cs="Arial"/>
                  <w:color w:val="000000" w:themeColor="text1"/>
                  <w:sz w:val="18"/>
                  <w:szCs w:val="18"/>
                  <w:u w:val="none"/>
                </w:rPr>
                <w:t>Farington</w:t>
              </w:r>
              <w:proofErr w:type="spellEnd"/>
              <w:r w:rsidR="006510B5" w:rsidRPr="00611EE6">
                <w:rPr>
                  <w:rStyle w:val="Hyperlink"/>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w:t>
            </w:r>
            <w:proofErr w:type="spellStart"/>
            <w:r w:rsidR="006510B5" w:rsidRPr="00611EE6">
              <w:rPr>
                <w:rFonts w:ascii="Arial" w:hAnsi="Arial" w:cs="Arial"/>
                <w:color w:val="000000" w:themeColor="text1"/>
                <w:sz w:val="18"/>
                <w:szCs w:val="18"/>
              </w:rPr>
              <w:t>Maria</w:t>
            </w:r>
            <w:proofErr w:type="spellEnd"/>
            <w:r w:rsidR="006510B5" w:rsidRPr="00611EE6">
              <w:rPr>
                <w:rFonts w:ascii="Arial" w:hAnsi="Arial" w:cs="Arial"/>
                <w:color w:val="000000" w:themeColor="text1"/>
                <w:sz w:val="18"/>
                <w:szCs w:val="18"/>
              </w:rPr>
              <w:t xml:space="preserve">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14:paraId="074746D1" w14:textId="77777777" w:rsidR="006510B5" w:rsidRPr="00611EE6" w:rsidRDefault="003A395D" w:rsidP="00647687">
            <w:pPr>
              <w:pStyle w:val="ListParagraph"/>
              <w:numPr>
                <w:ilvl w:val="0"/>
                <w:numId w:val="3"/>
              </w:numPr>
              <w:spacing w:line="276" w:lineRule="auto"/>
              <w:jc w:val="both"/>
              <w:rPr>
                <w:rFonts w:ascii="Arial" w:hAnsi="Arial" w:cs="Arial"/>
                <w:color w:val="000000" w:themeColor="text1"/>
                <w:sz w:val="18"/>
                <w:szCs w:val="18"/>
              </w:rPr>
            </w:pPr>
            <w:hyperlink r:id="rId11" w:history="1">
              <w:proofErr w:type="spellStart"/>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w:t>
              </w:r>
              <w:proofErr w:type="spellEnd"/>
              <w:r w:rsidR="006510B5" w:rsidRPr="00611EE6">
                <w:rPr>
                  <w:rStyle w:val="Hyperlink"/>
                  <w:rFonts w:ascii="Arial" w:hAnsi="Arial" w:cs="Arial"/>
                  <w:color w:val="000000" w:themeColor="text1"/>
                  <w:sz w:val="18"/>
                  <w:szCs w:val="18"/>
                  <w:u w:val="none"/>
                </w:rPr>
                <w:t xml:space="preserve"> </w:t>
              </w:r>
              <w:proofErr w:type="spellStart"/>
              <w:r w:rsidR="006510B5" w:rsidRPr="00611EE6">
                <w:rPr>
                  <w:rStyle w:val="Hyperlink"/>
                  <w:rFonts w:ascii="Arial" w:hAnsi="Arial" w:cs="Arial"/>
                  <w:color w:val="000000" w:themeColor="text1"/>
                  <w:sz w:val="18"/>
                  <w:szCs w:val="18"/>
                  <w:u w:val="none"/>
                </w:rPr>
                <w:t>Maria</w:t>
              </w:r>
              <w:proofErr w:type="spellEnd"/>
              <w:r w:rsidR="006510B5" w:rsidRPr="00611EE6">
                <w:rPr>
                  <w:rStyle w:val="Hyperlink"/>
                  <w:rFonts w:ascii="Arial" w:hAnsi="Arial" w:cs="Arial"/>
                  <w:color w:val="000000" w:themeColor="text1"/>
                  <w:sz w:val="18"/>
                  <w:szCs w:val="18"/>
                  <w:u w:val="none"/>
                </w:rPr>
                <w:t xml:space="preserve">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14:paraId="54746E28"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11B2D125" w14:textId="77777777" w:rsidR="006510B5" w:rsidRPr="00611EE6" w:rsidRDefault="003A395D"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140E3F67"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14:paraId="01A3066C"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Tanca Marengo”, Guayaquil, Ecuador.</w:t>
            </w:r>
          </w:p>
          <w:p w14:paraId="663A12F5"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5CF623E9"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69CC7DF4" w14:textId="77777777" w:rsidR="009633A4" w:rsidRPr="009633A4" w:rsidRDefault="009633A4" w:rsidP="006510B5">
            <w:pPr>
              <w:rPr>
                <w:rFonts w:ascii="Arial" w:hAnsi="Arial" w:cs="Arial"/>
                <w:b/>
                <w:color w:val="000000" w:themeColor="text1"/>
                <w:sz w:val="8"/>
                <w:szCs w:val="8"/>
              </w:rPr>
            </w:pPr>
          </w:p>
          <w:p w14:paraId="6508F173" w14:textId="77777777" w:rsidR="006510B5" w:rsidRPr="00611EE6" w:rsidRDefault="003A395D"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2323B3A1" w14:textId="77777777" w:rsidR="006510B5" w:rsidRPr="00611EE6" w:rsidRDefault="003A395D"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2BAEDBB7" w14:textId="77777777" w:rsidR="006510B5" w:rsidRPr="00611EE6" w:rsidRDefault="003A395D"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6E2FC61B" w14:textId="77777777" w:rsidR="006510B5" w:rsidRPr="00611EE6" w:rsidRDefault="003A395D"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39CFF6B7" w14:textId="77777777" w:rsidR="006510B5" w:rsidRDefault="006510B5" w:rsidP="006510B5">
            <w:pPr>
              <w:rPr>
                <w:rFonts w:ascii="Arial" w:eastAsia="Arial" w:hAnsi="Arial" w:cs="Arial"/>
                <w:color w:val="000000"/>
                <w:sz w:val="16"/>
                <w:szCs w:val="16"/>
              </w:rPr>
            </w:pPr>
          </w:p>
          <w:p w14:paraId="7A389C86" w14:textId="77777777" w:rsidR="006510B5" w:rsidRPr="00611EE6" w:rsidRDefault="006510B5" w:rsidP="006510B5">
            <w:pPr>
              <w:rPr>
                <w:rFonts w:ascii="Arial" w:eastAsia="Arial" w:hAnsi="Arial" w:cs="Arial"/>
                <w:color w:val="000000"/>
                <w:sz w:val="28"/>
                <w:szCs w:val="16"/>
              </w:rPr>
            </w:pPr>
          </w:p>
        </w:tc>
      </w:tr>
      <w:tr w:rsidR="006510B5" w14:paraId="2F830E62" w14:textId="77777777" w:rsidTr="00B66318">
        <w:trPr>
          <w:trHeight w:val="315"/>
        </w:trPr>
        <w:tc>
          <w:tcPr>
            <w:tcW w:w="4425" w:type="dxa"/>
          </w:tcPr>
          <w:p w14:paraId="043116C8"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204FB40C" wp14:editId="2CBAF931">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6A43ABDA"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4124C90D"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3B41BF0E"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644B52ED"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38B93BF1"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353D7155"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1131891F"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3466296D"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4E501928"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71E1F636"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04AF57ED" w14:textId="77777777" w:rsidR="006510B5" w:rsidRPr="006510B5" w:rsidRDefault="003A395D"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55CCDE90"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51CB97CC" w14:textId="77777777" w:rsidR="0059025C" w:rsidRDefault="006510B5" w:rsidP="002B69C5">
      <w:pPr>
        <w:rPr>
          <w:rFonts w:ascii="Arial" w:eastAsia="Arial" w:hAnsi="Arial" w:cs="Arial"/>
          <w:color w:val="000000"/>
          <w:sz w:val="16"/>
          <w:szCs w:val="16"/>
        </w:rPr>
        <w:sectPr w:rsidR="0059025C" w:rsidSect="00274687">
          <w:headerReference w:type="default" r:id="rId19"/>
          <w:footerReference w:type="even" r:id="rId20"/>
          <w:footerReference w:type="default" r:id="rId21"/>
          <w:footerReference w:type="first" r:id="rId22"/>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1BF6A10F" wp14:editId="5F8D8CE2">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753640A0"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A10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753640A0" w14:textId="77777777" w:rsidR="0055013F" w:rsidRPr="005432DB" w:rsidRDefault="0055013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71B1DA86" w14:textId="77777777" w:rsidTr="002E1F88">
        <w:trPr>
          <w:trHeight w:val="368"/>
        </w:trPr>
        <w:tc>
          <w:tcPr>
            <w:tcW w:w="5586" w:type="dxa"/>
            <w:gridSpan w:val="3"/>
            <w:vMerge w:val="restart"/>
            <w:vAlign w:val="center"/>
          </w:tcPr>
          <w:p w14:paraId="0A8B50EB"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5462A6C9" wp14:editId="67A545BC">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1DABF8C0"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6972AC1F"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4" w:history="1">
              <w:r w:rsidR="00DD3AF0" w:rsidRPr="00DD3AF0">
                <w:rPr>
                  <w:rStyle w:val="Hyperlink"/>
                  <w:rFonts w:ascii="Arial" w:hAnsi="Arial" w:cs="Arial"/>
                  <w:sz w:val="16"/>
                  <w:szCs w:val="16"/>
                </w:rPr>
                <w:t>e619</w:t>
              </w:r>
            </w:hyperlink>
          </w:p>
        </w:tc>
        <w:tc>
          <w:tcPr>
            <w:tcW w:w="425" w:type="dxa"/>
          </w:tcPr>
          <w:p w14:paraId="6F422150"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4A711989" wp14:editId="6FED673F">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5704E429" w14:textId="77777777" w:rsidR="00557D46" w:rsidRPr="002D2D07" w:rsidRDefault="003A395D" w:rsidP="002D2D07">
            <w:pPr>
              <w:jc w:val="right"/>
              <w:rPr>
                <w:rFonts w:ascii="Arial" w:hAnsi="Arial" w:cs="Arial"/>
                <w:sz w:val="15"/>
                <w:szCs w:val="15"/>
              </w:rPr>
            </w:pPr>
            <w:hyperlink r:id="rId26" w:history="1">
              <w:r w:rsidR="00F40F9E" w:rsidRPr="00DD3AF0">
                <w:rPr>
                  <w:rStyle w:val="Hyperlink"/>
                  <w:rFonts w:ascii="Arial" w:hAnsi="Arial" w:cs="Arial"/>
                  <w:sz w:val="15"/>
                  <w:szCs w:val="15"/>
                </w:rPr>
                <w:t>https:</w:t>
              </w:r>
              <w:r w:rsidR="00DD3AF0" w:rsidRPr="00DD3AF0">
                <w:rPr>
                  <w:rStyle w:val="Hyperlink"/>
                  <w:rFonts w:ascii="Arial" w:hAnsi="Arial" w:cs="Arial"/>
                  <w:sz w:val="15"/>
                  <w:szCs w:val="15"/>
                </w:rPr>
                <w:t>//doi.org/10.31434/rms.v5i12.619</w:t>
              </w:r>
            </w:hyperlink>
          </w:p>
        </w:tc>
      </w:tr>
      <w:tr w:rsidR="00716A53" w:rsidRPr="00BB0D51" w14:paraId="61AF5056" w14:textId="77777777" w:rsidTr="002E1F88">
        <w:trPr>
          <w:trHeight w:val="335"/>
        </w:trPr>
        <w:tc>
          <w:tcPr>
            <w:tcW w:w="5586" w:type="dxa"/>
            <w:gridSpan w:val="3"/>
            <w:vMerge/>
            <w:vAlign w:val="center"/>
          </w:tcPr>
          <w:p w14:paraId="4F193A85"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15E6D344"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019ECADC" wp14:editId="43D90DD9">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53438E1A" w14:textId="77777777" w:rsidR="00716A53" w:rsidRPr="00716A53" w:rsidRDefault="003A395D" w:rsidP="00DA7C86">
            <w:pPr>
              <w:tabs>
                <w:tab w:val="left" w:pos="750"/>
              </w:tabs>
              <w:jc w:val="right"/>
              <w:rPr>
                <w:rFonts w:ascii="Arial" w:hAnsi="Arial" w:cs="Arial"/>
                <w:color w:val="000000" w:themeColor="text1"/>
                <w:sz w:val="16"/>
                <w:szCs w:val="16"/>
                <w:shd w:val="clear" w:color="auto" w:fill="FFFFFF"/>
              </w:rPr>
            </w:pPr>
            <w:hyperlink r:id="rId28" w:history="1">
              <w:r w:rsidR="00716A53" w:rsidRPr="0052603B">
                <w:rPr>
                  <w:rStyle w:val="Hyperlink"/>
                  <w:rFonts w:ascii="Arial" w:eastAsiaTheme="minorHAnsi" w:hAnsi="Arial" w:cs="Arial"/>
                  <w:sz w:val="16"/>
                  <w:szCs w:val="16"/>
                </w:rPr>
                <w:t>revistamedicasinergia@gmail.com</w:t>
              </w:r>
            </w:hyperlink>
          </w:p>
        </w:tc>
      </w:tr>
      <w:tr w:rsidR="00A73875" w:rsidRPr="00DD3AF0" w14:paraId="659045C2" w14:textId="77777777" w:rsidTr="002E1F88">
        <w:tc>
          <w:tcPr>
            <w:tcW w:w="8755" w:type="dxa"/>
            <w:gridSpan w:val="6"/>
            <w:vAlign w:val="center"/>
          </w:tcPr>
          <w:p w14:paraId="1DA9EBBB" w14:textId="77777777" w:rsidR="004053F0" w:rsidRPr="00C615BC" w:rsidRDefault="004053F0" w:rsidP="004053F0">
            <w:pPr>
              <w:jc w:val="center"/>
              <w:rPr>
                <w:rFonts w:ascii="Arial" w:hAnsi="Arial" w:cs="Arial"/>
                <w:b/>
                <w:sz w:val="28"/>
                <w:szCs w:val="28"/>
              </w:rPr>
            </w:pPr>
          </w:p>
          <w:p w14:paraId="1AC51B69" w14:textId="77777777" w:rsidR="00D14819" w:rsidRPr="00DD3AF0" w:rsidRDefault="00DD3AF0" w:rsidP="00DD3AF0">
            <w:pPr>
              <w:spacing w:line="276" w:lineRule="auto"/>
              <w:jc w:val="center"/>
              <w:rPr>
                <w:rFonts w:ascii="Arial" w:hAnsi="Arial" w:cs="Arial"/>
                <w:b/>
                <w:bCs/>
                <w:sz w:val="44"/>
                <w:szCs w:val="28"/>
              </w:rPr>
            </w:pPr>
            <w:r w:rsidRPr="00DD3AF0">
              <w:rPr>
                <w:rFonts w:ascii="Arial" w:hAnsi="Arial" w:cs="Arial"/>
                <w:b/>
                <w:bCs/>
                <w:sz w:val="36"/>
                <w:szCs w:val="28"/>
              </w:rPr>
              <w:t xml:space="preserve">Ultrasonido en anestesia </w:t>
            </w:r>
            <w:proofErr w:type="spellStart"/>
            <w:r w:rsidRPr="00DD3AF0">
              <w:rPr>
                <w:rFonts w:ascii="Arial" w:hAnsi="Arial" w:cs="Arial"/>
                <w:b/>
                <w:bCs/>
                <w:sz w:val="36"/>
                <w:szCs w:val="28"/>
              </w:rPr>
              <w:t>neuroaxial</w:t>
            </w:r>
            <w:proofErr w:type="spellEnd"/>
          </w:p>
          <w:p w14:paraId="16B940A5" w14:textId="77777777" w:rsidR="00DD3AF0" w:rsidRPr="001B59DA" w:rsidRDefault="00DD3AF0" w:rsidP="00DD3AF0">
            <w:pPr>
              <w:spacing w:line="276" w:lineRule="auto"/>
              <w:jc w:val="center"/>
              <w:rPr>
                <w:rFonts w:ascii="Arial" w:hAnsi="Arial" w:cs="Arial"/>
                <w:sz w:val="28"/>
                <w:szCs w:val="28"/>
                <w:lang w:val="en-US"/>
              </w:rPr>
            </w:pPr>
            <w:r w:rsidRPr="001B59DA">
              <w:rPr>
                <w:rFonts w:ascii="Arial" w:hAnsi="Arial" w:cs="Arial"/>
                <w:sz w:val="28"/>
                <w:szCs w:val="28"/>
                <w:lang w:val="en-US"/>
              </w:rPr>
              <w:t>Use of ultrasound in neuraxial anesthesia</w:t>
            </w:r>
          </w:p>
          <w:p w14:paraId="5BF1C7F1" w14:textId="77777777" w:rsidR="00BF2837" w:rsidRPr="00D14819" w:rsidRDefault="00BF2837" w:rsidP="00BF2837">
            <w:pPr>
              <w:jc w:val="center"/>
              <w:rPr>
                <w:rFonts w:ascii="Arial" w:hAnsi="Arial" w:cs="Arial"/>
                <w:bCs/>
                <w:sz w:val="16"/>
                <w:lang w:val="en-US"/>
              </w:rPr>
            </w:pPr>
          </w:p>
        </w:tc>
      </w:tr>
      <w:tr w:rsidR="00A73875" w:rsidRPr="00E70601" w14:paraId="41D63363" w14:textId="77777777" w:rsidTr="002E1F88">
        <w:trPr>
          <w:trHeight w:val="1167"/>
        </w:trPr>
        <w:tc>
          <w:tcPr>
            <w:tcW w:w="1900" w:type="dxa"/>
            <w:vMerge w:val="restart"/>
          </w:tcPr>
          <w:p w14:paraId="6AD1222E" w14:textId="77777777" w:rsidR="00157D8D" w:rsidRPr="007E0CEF" w:rsidRDefault="00DD3AF0"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78F512F3" wp14:editId="6CE4E6C4">
                  <wp:extent cx="1066800" cy="107858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066800" cy="1078588"/>
                          </a:xfrm>
                          <a:prstGeom prst="rect">
                            <a:avLst/>
                          </a:prstGeom>
                        </pic:spPr>
                      </pic:pic>
                    </a:graphicData>
                  </a:graphic>
                </wp:inline>
              </w:drawing>
            </w:r>
          </w:p>
          <w:p w14:paraId="74191E77" w14:textId="77777777" w:rsidR="003B07BD" w:rsidRPr="007E0CEF" w:rsidRDefault="003B07BD" w:rsidP="00F461EE">
            <w:pPr>
              <w:spacing w:line="276" w:lineRule="auto"/>
              <w:jc w:val="both"/>
              <w:rPr>
                <w:rFonts w:ascii="Arial" w:hAnsi="Arial" w:cs="Arial"/>
                <w:sz w:val="14"/>
                <w:szCs w:val="14"/>
                <w:lang w:val="en-US"/>
              </w:rPr>
            </w:pPr>
          </w:p>
          <w:p w14:paraId="02B2C0D5" w14:textId="77777777" w:rsidR="002D2D07" w:rsidRPr="007E0CEF" w:rsidRDefault="002D2D07" w:rsidP="00F461EE">
            <w:pPr>
              <w:spacing w:line="276" w:lineRule="auto"/>
              <w:jc w:val="both"/>
              <w:rPr>
                <w:rFonts w:ascii="Arial" w:hAnsi="Arial" w:cs="Arial"/>
                <w:sz w:val="14"/>
                <w:szCs w:val="14"/>
                <w:lang w:val="en-US"/>
              </w:rPr>
            </w:pPr>
          </w:p>
          <w:p w14:paraId="1E9C59C3" w14:textId="77777777" w:rsidR="002D2D07" w:rsidRPr="007E0CEF" w:rsidRDefault="002D2D07" w:rsidP="00F461EE">
            <w:pPr>
              <w:spacing w:line="276" w:lineRule="auto"/>
              <w:jc w:val="both"/>
              <w:rPr>
                <w:rFonts w:ascii="Arial" w:hAnsi="Arial" w:cs="Arial"/>
                <w:sz w:val="14"/>
                <w:szCs w:val="14"/>
                <w:lang w:val="en-US"/>
              </w:rPr>
            </w:pPr>
          </w:p>
          <w:p w14:paraId="6F2C5206" w14:textId="77777777" w:rsidR="00765F2D" w:rsidRPr="007E0CEF" w:rsidRDefault="00765F2D" w:rsidP="00F461EE">
            <w:pPr>
              <w:spacing w:line="276" w:lineRule="auto"/>
              <w:jc w:val="both"/>
              <w:rPr>
                <w:rFonts w:ascii="Arial" w:hAnsi="Arial" w:cs="Arial"/>
                <w:sz w:val="14"/>
                <w:szCs w:val="14"/>
                <w:lang w:val="en-US"/>
              </w:rPr>
            </w:pPr>
          </w:p>
          <w:p w14:paraId="1253AC44" w14:textId="77777777" w:rsidR="00BF6E4F" w:rsidRPr="007E0CEF" w:rsidRDefault="00BF6E4F" w:rsidP="00F461EE">
            <w:pPr>
              <w:spacing w:line="276" w:lineRule="auto"/>
              <w:jc w:val="both"/>
              <w:rPr>
                <w:rFonts w:ascii="Arial" w:hAnsi="Arial" w:cs="Arial"/>
                <w:sz w:val="14"/>
                <w:szCs w:val="14"/>
                <w:lang w:val="en-US"/>
              </w:rPr>
            </w:pPr>
          </w:p>
          <w:p w14:paraId="2F045863" w14:textId="77777777" w:rsidR="00BF6E4F" w:rsidRDefault="00BF6E4F" w:rsidP="00F461EE">
            <w:pPr>
              <w:spacing w:line="276" w:lineRule="auto"/>
              <w:jc w:val="both"/>
              <w:rPr>
                <w:rFonts w:ascii="Arial" w:hAnsi="Arial" w:cs="Arial"/>
                <w:sz w:val="14"/>
                <w:szCs w:val="14"/>
                <w:lang w:val="en-US"/>
              </w:rPr>
            </w:pPr>
          </w:p>
          <w:p w14:paraId="54BFA3D5" w14:textId="77777777" w:rsidR="00BB7F28" w:rsidRDefault="00BB7F28" w:rsidP="00F461EE">
            <w:pPr>
              <w:spacing w:line="276" w:lineRule="auto"/>
              <w:jc w:val="both"/>
              <w:rPr>
                <w:rFonts w:ascii="Arial" w:hAnsi="Arial" w:cs="Arial"/>
                <w:sz w:val="14"/>
                <w:szCs w:val="14"/>
                <w:lang w:val="en-US"/>
              </w:rPr>
            </w:pPr>
          </w:p>
          <w:p w14:paraId="56FD025C" w14:textId="77777777" w:rsidR="00BB7F28" w:rsidRDefault="00BB7F28" w:rsidP="00F461EE">
            <w:pPr>
              <w:spacing w:line="276" w:lineRule="auto"/>
              <w:jc w:val="both"/>
              <w:rPr>
                <w:rFonts w:ascii="Arial" w:hAnsi="Arial" w:cs="Arial"/>
                <w:sz w:val="14"/>
                <w:szCs w:val="14"/>
                <w:lang w:val="en-US"/>
              </w:rPr>
            </w:pPr>
          </w:p>
          <w:p w14:paraId="43507769" w14:textId="77777777" w:rsidR="00BB7F28" w:rsidRDefault="00BB7F28" w:rsidP="00F461EE">
            <w:pPr>
              <w:spacing w:line="276" w:lineRule="auto"/>
              <w:jc w:val="both"/>
              <w:rPr>
                <w:rFonts w:ascii="Arial" w:hAnsi="Arial" w:cs="Arial"/>
                <w:sz w:val="14"/>
                <w:szCs w:val="14"/>
                <w:lang w:val="en-US"/>
              </w:rPr>
            </w:pPr>
          </w:p>
          <w:p w14:paraId="0101D7E2" w14:textId="77777777" w:rsidR="00BB7F28" w:rsidRDefault="00BB7F28" w:rsidP="00F461EE">
            <w:pPr>
              <w:spacing w:line="276" w:lineRule="auto"/>
              <w:jc w:val="both"/>
              <w:rPr>
                <w:rFonts w:ascii="Arial" w:hAnsi="Arial" w:cs="Arial"/>
                <w:sz w:val="14"/>
                <w:szCs w:val="14"/>
                <w:lang w:val="en-US"/>
              </w:rPr>
            </w:pPr>
          </w:p>
          <w:p w14:paraId="3EC39952" w14:textId="77777777" w:rsidR="00DD3AF0" w:rsidRDefault="00DD3AF0" w:rsidP="00F461EE">
            <w:pPr>
              <w:spacing w:line="276" w:lineRule="auto"/>
              <w:jc w:val="both"/>
              <w:rPr>
                <w:rFonts w:ascii="Arial" w:hAnsi="Arial" w:cs="Arial"/>
                <w:sz w:val="14"/>
                <w:szCs w:val="14"/>
                <w:lang w:val="en-US"/>
              </w:rPr>
            </w:pPr>
          </w:p>
          <w:p w14:paraId="70DDBCAC" w14:textId="77777777" w:rsidR="00DD3AF0" w:rsidRDefault="00DD3AF0" w:rsidP="00F461EE">
            <w:pPr>
              <w:spacing w:line="276" w:lineRule="auto"/>
              <w:jc w:val="both"/>
              <w:rPr>
                <w:rFonts w:ascii="Arial" w:hAnsi="Arial" w:cs="Arial"/>
                <w:sz w:val="14"/>
                <w:szCs w:val="14"/>
                <w:lang w:val="en-US"/>
              </w:rPr>
            </w:pPr>
          </w:p>
          <w:p w14:paraId="059C0EA5" w14:textId="77777777" w:rsidR="00DD3AF0" w:rsidRDefault="00DD3AF0" w:rsidP="00F461EE">
            <w:pPr>
              <w:spacing w:line="276" w:lineRule="auto"/>
              <w:jc w:val="both"/>
              <w:rPr>
                <w:rFonts w:ascii="Arial" w:hAnsi="Arial" w:cs="Arial"/>
                <w:sz w:val="14"/>
                <w:szCs w:val="14"/>
                <w:lang w:val="en-US"/>
              </w:rPr>
            </w:pPr>
          </w:p>
          <w:p w14:paraId="4EEA82AB" w14:textId="77777777" w:rsidR="00DD3AF0" w:rsidRDefault="00DD3AF0" w:rsidP="00F461EE">
            <w:pPr>
              <w:spacing w:line="276" w:lineRule="auto"/>
              <w:jc w:val="both"/>
              <w:rPr>
                <w:rFonts w:ascii="Arial" w:hAnsi="Arial" w:cs="Arial"/>
                <w:sz w:val="14"/>
                <w:szCs w:val="14"/>
                <w:lang w:val="en-US"/>
              </w:rPr>
            </w:pPr>
          </w:p>
          <w:p w14:paraId="15A3B2D7" w14:textId="77777777" w:rsidR="00DD3AF0" w:rsidRDefault="00DD3AF0" w:rsidP="00F461EE">
            <w:pPr>
              <w:spacing w:line="276" w:lineRule="auto"/>
              <w:jc w:val="both"/>
              <w:rPr>
                <w:rFonts w:ascii="Arial" w:hAnsi="Arial" w:cs="Arial"/>
                <w:sz w:val="14"/>
                <w:szCs w:val="14"/>
                <w:lang w:val="en-US"/>
              </w:rPr>
            </w:pPr>
          </w:p>
          <w:p w14:paraId="441097FB" w14:textId="77777777" w:rsidR="00DD3AF0" w:rsidRPr="00DD3AF0" w:rsidRDefault="00DD3AF0" w:rsidP="00F461EE">
            <w:pPr>
              <w:spacing w:line="276" w:lineRule="auto"/>
              <w:jc w:val="both"/>
              <w:rPr>
                <w:rFonts w:ascii="Arial" w:hAnsi="Arial" w:cs="Arial"/>
                <w:sz w:val="32"/>
                <w:szCs w:val="14"/>
                <w:lang w:val="en-US"/>
              </w:rPr>
            </w:pPr>
          </w:p>
          <w:p w14:paraId="4BA342A9" w14:textId="77777777" w:rsidR="00DD3AF0" w:rsidRDefault="00DD3AF0" w:rsidP="00F461EE">
            <w:pPr>
              <w:spacing w:line="276" w:lineRule="auto"/>
              <w:jc w:val="both"/>
              <w:rPr>
                <w:rFonts w:ascii="Arial" w:hAnsi="Arial" w:cs="Arial"/>
                <w:sz w:val="14"/>
                <w:szCs w:val="14"/>
                <w:lang w:val="en-US"/>
              </w:rPr>
            </w:pPr>
          </w:p>
          <w:p w14:paraId="51413C5D" w14:textId="77777777" w:rsidR="00DD3AF0" w:rsidRDefault="00DD3AF0" w:rsidP="00F461EE">
            <w:pPr>
              <w:spacing w:line="276" w:lineRule="auto"/>
              <w:jc w:val="both"/>
              <w:rPr>
                <w:rFonts w:ascii="Arial" w:hAnsi="Arial" w:cs="Arial"/>
                <w:sz w:val="14"/>
                <w:szCs w:val="14"/>
                <w:lang w:val="en-US"/>
              </w:rPr>
            </w:pPr>
          </w:p>
          <w:p w14:paraId="4EB59600" w14:textId="77777777" w:rsidR="00DD3AF0" w:rsidRDefault="00DD3AF0" w:rsidP="00F461EE">
            <w:pPr>
              <w:spacing w:line="276" w:lineRule="auto"/>
              <w:jc w:val="both"/>
              <w:rPr>
                <w:rFonts w:ascii="Arial" w:hAnsi="Arial" w:cs="Arial"/>
                <w:sz w:val="14"/>
                <w:szCs w:val="14"/>
                <w:lang w:val="en-US"/>
              </w:rPr>
            </w:pPr>
          </w:p>
          <w:p w14:paraId="27484C27" w14:textId="77777777" w:rsidR="00DD3AF0" w:rsidRDefault="00DD3AF0" w:rsidP="00F461EE">
            <w:pPr>
              <w:spacing w:line="276" w:lineRule="auto"/>
              <w:jc w:val="both"/>
              <w:rPr>
                <w:rFonts w:ascii="Arial" w:hAnsi="Arial" w:cs="Arial"/>
                <w:sz w:val="14"/>
                <w:szCs w:val="14"/>
                <w:lang w:val="en-US"/>
              </w:rPr>
            </w:pPr>
          </w:p>
          <w:p w14:paraId="1B9E38F4" w14:textId="77777777" w:rsidR="00DD3AF0" w:rsidRDefault="00DD3AF0" w:rsidP="00F461EE">
            <w:pPr>
              <w:spacing w:line="276" w:lineRule="auto"/>
              <w:jc w:val="both"/>
              <w:rPr>
                <w:rFonts w:ascii="Arial" w:hAnsi="Arial" w:cs="Arial"/>
                <w:sz w:val="14"/>
                <w:szCs w:val="14"/>
                <w:lang w:val="en-US"/>
              </w:rPr>
            </w:pPr>
          </w:p>
          <w:p w14:paraId="1FFBB8BE" w14:textId="77777777" w:rsidR="00BB7F28" w:rsidRDefault="00BB7F28" w:rsidP="00F461EE">
            <w:pPr>
              <w:spacing w:line="276" w:lineRule="auto"/>
              <w:jc w:val="both"/>
              <w:rPr>
                <w:rFonts w:ascii="Arial" w:hAnsi="Arial" w:cs="Arial"/>
                <w:sz w:val="14"/>
                <w:szCs w:val="14"/>
                <w:lang w:val="en-US"/>
              </w:rPr>
            </w:pPr>
          </w:p>
          <w:p w14:paraId="16EB0B2C" w14:textId="77777777" w:rsidR="00BB7F28" w:rsidRDefault="00BB7F28" w:rsidP="00F461EE">
            <w:pPr>
              <w:spacing w:line="276" w:lineRule="auto"/>
              <w:jc w:val="both"/>
              <w:rPr>
                <w:rFonts w:ascii="Arial" w:hAnsi="Arial" w:cs="Arial"/>
                <w:sz w:val="14"/>
                <w:szCs w:val="14"/>
                <w:lang w:val="en-US"/>
              </w:rPr>
            </w:pPr>
          </w:p>
          <w:p w14:paraId="521848A9" w14:textId="77777777" w:rsidR="00BB7F28" w:rsidRDefault="00BB7F28" w:rsidP="00F461EE">
            <w:pPr>
              <w:spacing w:line="276" w:lineRule="auto"/>
              <w:jc w:val="both"/>
              <w:rPr>
                <w:rFonts w:ascii="Arial" w:hAnsi="Arial" w:cs="Arial"/>
                <w:sz w:val="14"/>
                <w:szCs w:val="14"/>
                <w:lang w:val="en-US"/>
              </w:rPr>
            </w:pPr>
          </w:p>
          <w:p w14:paraId="08A865A6" w14:textId="77777777" w:rsidR="00BD395E" w:rsidRDefault="00BD395E" w:rsidP="00F461EE">
            <w:pPr>
              <w:spacing w:line="276" w:lineRule="auto"/>
              <w:jc w:val="both"/>
              <w:rPr>
                <w:rFonts w:ascii="Arial" w:hAnsi="Arial" w:cs="Arial"/>
                <w:sz w:val="14"/>
                <w:szCs w:val="14"/>
                <w:lang w:val="en-US"/>
              </w:rPr>
            </w:pPr>
          </w:p>
          <w:p w14:paraId="3F503426" w14:textId="77777777" w:rsidR="00DD3AF0" w:rsidRDefault="00DD3AF0" w:rsidP="00DD3AF0">
            <w:pPr>
              <w:spacing w:line="276" w:lineRule="auto"/>
              <w:jc w:val="both"/>
              <w:rPr>
                <w:rFonts w:ascii="Arial" w:hAnsi="Arial" w:cs="Arial"/>
                <w:sz w:val="14"/>
                <w:szCs w:val="14"/>
              </w:rPr>
            </w:pPr>
            <w:r w:rsidRPr="00DD3AF0">
              <w:rPr>
                <w:rFonts w:ascii="Arial" w:hAnsi="Arial" w:cs="Arial"/>
                <w:b/>
                <w:szCs w:val="14"/>
                <w:vertAlign w:val="superscript"/>
              </w:rPr>
              <w:t>1</w:t>
            </w:r>
            <w:r w:rsidRPr="00DD3AF0">
              <w:rPr>
                <w:rFonts w:ascii="Arial" w:hAnsi="Arial" w:cs="Arial"/>
                <w:sz w:val="14"/>
                <w:szCs w:val="14"/>
              </w:rPr>
              <w:t>Médico general, graduado de la Universidad  Latina de Costa Rica (U.</w:t>
            </w:r>
            <w:r>
              <w:rPr>
                <w:rFonts w:ascii="Arial" w:hAnsi="Arial" w:cs="Arial"/>
                <w:sz w:val="14"/>
                <w:szCs w:val="14"/>
              </w:rPr>
              <w:t xml:space="preserve"> Latina), cod.</w:t>
            </w:r>
            <w:hyperlink r:id="rId30" w:history="1">
              <w:r w:rsidRPr="00DD3AF0">
                <w:rPr>
                  <w:rStyle w:val="Hyperlink"/>
                  <w:rFonts w:ascii="Arial" w:hAnsi="Arial" w:cs="Arial"/>
                  <w:sz w:val="14"/>
                  <w:szCs w:val="14"/>
                </w:rPr>
                <w:t>MED16221.</w:t>
              </w:r>
            </w:hyperlink>
            <w:r w:rsidRPr="00DD3AF0">
              <w:rPr>
                <w:rFonts w:ascii="Arial" w:hAnsi="Arial" w:cs="Arial"/>
                <w:sz w:val="14"/>
                <w:szCs w:val="14"/>
              </w:rPr>
              <w:t xml:space="preserve">  </w:t>
            </w:r>
          </w:p>
          <w:p w14:paraId="02ED5B0B" w14:textId="77777777" w:rsidR="00DD3AF0" w:rsidRPr="00DD3AF0" w:rsidRDefault="003A395D" w:rsidP="00DD3AF0">
            <w:pPr>
              <w:spacing w:line="276" w:lineRule="auto"/>
              <w:jc w:val="both"/>
              <w:rPr>
                <w:rFonts w:ascii="Arial" w:hAnsi="Arial" w:cs="Arial"/>
                <w:sz w:val="14"/>
                <w:szCs w:val="14"/>
              </w:rPr>
            </w:pPr>
            <w:hyperlink r:id="rId31" w:history="1">
              <w:r w:rsidR="00DD3AF0" w:rsidRPr="00DD3AF0">
                <w:rPr>
                  <w:rStyle w:val="Hyperlink"/>
                  <w:rFonts w:ascii="Arial" w:hAnsi="Arial" w:cs="Arial"/>
                  <w:sz w:val="14"/>
                  <w:szCs w:val="14"/>
                </w:rPr>
                <w:t>rosales_kevin@hotmail.com</w:t>
              </w:r>
            </w:hyperlink>
          </w:p>
          <w:p w14:paraId="66CA622D" w14:textId="77777777" w:rsidR="00DD3AF0" w:rsidRDefault="00DD3AF0" w:rsidP="00DD3AF0">
            <w:pPr>
              <w:spacing w:line="276" w:lineRule="auto"/>
              <w:jc w:val="both"/>
              <w:rPr>
                <w:rFonts w:ascii="Arial" w:hAnsi="Arial" w:cs="Arial"/>
                <w:sz w:val="14"/>
                <w:szCs w:val="14"/>
              </w:rPr>
            </w:pPr>
          </w:p>
          <w:p w14:paraId="7D25467E" w14:textId="77777777" w:rsidR="00DD3AF0" w:rsidRPr="00DD3AF0" w:rsidRDefault="00DD3AF0" w:rsidP="00DD3AF0">
            <w:pPr>
              <w:spacing w:line="276" w:lineRule="auto"/>
              <w:jc w:val="both"/>
              <w:rPr>
                <w:rFonts w:ascii="Arial" w:hAnsi="Arial" w:cs="Arial"/>
                <w:sz w:val="14"/>
                <w:szCs w:val="14"/>
              </w:rPr>
            </w:pPr>
            <w:r w:rsidRPr="00DD3AF0">
              <w:rPr>
                <w:rFonts w:ascii="Arial" w:hAnsi="Arial" w:cs="Arial"/>
                <w:b/>
                <w:szCs w:val="14"/>
                <w:vertAlign w:val="superscript"/>
              </w:rPr>
              <w:t>2</w:t>
            </w:r>
            <w:r w:rsidRPr="00DD3AF0">
              <w:rPr>
                <w:rFonts w:ascii="Arial" w:hAnsi="Arial" w:cs="Arial"/>
                <w:sz w:val="14"/>
                <w:szCs w:val="14"/>
              </w:rPr>
              <w:t xml:space="preserve">Médico general, graduada de la Universidad de </w:t>
            </w:r>
            <w:r>
              <w:rPr>
                <w:rFonts w:ascii="Arial" w:hAnsi="Arial" w:cs="Arial"/>
                <w:sz w:val="14"/>
                <w:szCs w:val="14"/>
              </w:rPr>
              <w:t>Ciencias Médicas (UCIMED). cod.</w:t>
            </w:r>
            <w:hyperlink r:id="rId32" w:history="1">
              <w:r w:rsidRPr="00DD3AF0">
                <w:rPr>
                  <w:rStyle w:val="Hyperlink"/>
                  <w:rFonts w:ascii="Arial" w:hAnsi="Arial" w:cs="Arial"/>
                  <w:sz w:val="14"/>
                  <w:szCs w:val="14"/>
                </w:rPr>
                <w:t>MED15306</w:t>
              </w:r>
            </w:hyperlink>
            <w:r w:rsidRPr="00DD3AF0">
              <w:rPr>
                <w:rFonts w:ascii="Arial" w:hAnsi="Arial" w:cs="Arial"/>
                <w:sz w:val="14"/>
                <w:szCs w:val="14"/>
              </w:rPr>
              <w:t xml:space="preserve"> . </w:t>
            </w:r>
            <w:hyperlink r:id="rId33" w:history="1">
              <w:r w:rsidRPr="00DD3AF0">
                <w:rPr>
                  <w:rStyle w:val="Hyperlink"/>
                  <w:rFonts w:ascii="Arial" w:hAnsi="Arial" w:cs="Arial"/>
                  <w:sz w:val="14"/>
                  <w:szCs w:val="14"/>
                </w:rPr>
                <w:t>catacoto1493@hotmail.com</w:t>
              </w:r>
            </w:hyperlink>
          </w:p>
          <w:p w14:paraId="1A0E4111" w14:textId="77777777" w:rsidR="00DD3AF0" w:rsidRDefault="00DD3AF0" w:rsidP="00DD3AF0">
            <w:pPr>
              <w:spacing w:line="276" w:lineRule="auto"/>
              <w:jc w:val="both"/>
              <w:rPr>
                <w:rFonts w:ascii="Arial" w:hAnsi="Arial" w:cs="Arial"/>
                <w:sz w:val="14"/>
                <w:szCs w:val="14"/>
              </w:rPr>
            </w:pPr>
          </w:p>
          <w:p w14:paraId="2FE2F53B" w14:textId="77777777" w:rsidR="00A73875" w:rsidRPr="00DD3AF0" w:rsidRDefault="00DD3AF0" w:rsidP="00DD3AF0">
            <w:pPr>
              <w:spacing w:line="276" w:lineRule="auto"/>
              <w:jc w:val="both"/>
            </w:pPr>
            <w:r w:rsidRPr="00DD3AF0">
              <w:rPr>
                <w:rFonts w:ascii="Arial" w:hAnsi="Arial" w:cs="Arial"/>
                <w:b/>
                <w:szCs w:val="14"/>
                <w:vertAlign w:val="superscript"/>
              </w:rPr>
              <w:t>3</w:t>
            </w:r>
            <w:r w:rsidRPr="00DD3AF0">
              <w:rPr>
                <w:rFonts w:ascii="Arial" w:hAnsi="Arial" w:cs="Arial"/>
                <w:sz w:val="14"/>
                <w:szCs w:val="14"/>
              </w:rPr>
              <w:t>Médico general, graduada de la Universidad Latina de Costa Rica (</w:t>
            </w:r>
            <w:proofErr w:type="spellStart"/>
            <w:r w:rsidRPr="00DD3AF0">
              <w:rPr>
                <w:rFonts w:ascii="Arial" w:hAnsi="Arial" w:cs="Arial"/>
                <w:sz w:val="14"/>
                <w:szCs w:val="14"/>
              </w:rPr>
              <w:t>U.Latina</w:t>
            </w:r>
            <w:proofErr w:type="spellEnd"/>
            <w:r w:rsidRPr="00DD3AF0">
              <w:rPr>
                <w:rFonts w:ascii="Arial" w:hAnsi="Arial" w:cs="Arial"/>
                <w:sz w:val="14"/>
                <w:szCs w:val="14"/>
              </w:rPr>
              <w:t>), cod.</w:t>
            </w:r>
            <w:hyperlink r:id="rId34" w:history="1">
              <w:r w:rsidRPr="00DD3AF0">
                <w:rPr>
                  <w:rStyle w:val="Hyperlink"/>
                  <w:rFonts w:ascii="Arial" w:hAnsi="Arial" w:cs="Arial"/>
                  <w:sz w:val="14"/>
                  <w:szCs w:val="14"/>
                </w:rPr>
                <w:t>MED15569</w:t>
              </w:r>
            </w:hyperlink>
            <w:r w:rsidRPr="00DD3AF0">
              <w:rPr>
                <w:rFonts w:ascii="Arial" w:hAnsi="Arial" w:cs="Arial"/>
                <w:sz w:val="14"/>
                <w:szCs w:val="14"/>
              </w:rPr>
              <w:t xml:space="preserve">. </w:t>
            </w:r>
            <w:hyperlink r:id="rId35" w:history="1">
              <w:r w:rsidRPr="00DD3AF0">
                <w:rPr>
                  <w:rStyle w:val="Hyperlink"/>
                  <w:rFonts w:ascii="Arial" w:hAnsi="Arial" w:cs="Arial"/>
                  <w:sz w:val="14"/>
                  <w:szCs w:val="14"/>
                </w:rPr>
                <w:t>dra.snaranjo@gmail.com</w:t>
              </w:r>
            </w:hyperlink>
          </w:p>
        </w:tc>
        <w:tc>
          <w:tcPr>
            <w:tcW w:w="6855" w:type="dxa"/>
            <w:gridSpan w:val="5"/>
          </w:tcPr>
          <w:p w14:paraId="30E699EC" w14:textId="77777777" w:rsidR="008147E5" w:rsidRPr="008147E5" w:rsidRDefault="008147E5" w:rsidP="00DD3AF0">
            <w:pPr>
              <w:spacing w:line="276" w:lineRule="auto"/>
              <w:jc w:val="right"/>
              <w:rPr>
                <w:rFonts w:ascii="Arial" w:hAnsi="Arial" w:cs="Arial"/>
                <w:b/>
                <w:sz w:val="10"/>
                <w:szCs w:val="18"/>
                <w:vertAlign w:val="superscript"/>
              </w:rPr>
            </w:pPr>
          </w:p>
          <w:p w14:paraId="19ABC323" w14:textId="77777777" w:rsidR="00DD3AF0" w:rsidRPr="00DD3AF0" w:rsidRDefault="00DD3AF0" w:rsidP="00DD3AF0">
            <w:pPr>
              <w:spacing w:line="276" w:lineRule="auto"/>
              <w:jc w:val="right"/>
              <w:rPr>
                <w:rFonts w:ascii="Arial" w:hAnsi="Arial" w:cs="Arial"/>
                <w:b/>
                <w:sz w:val="20"/>
                <w:szCs w:val="18"/>
              </w:rPr>
            </w:pPr>
            <w:r w:rsidRPr="00DD3AF0">
              <w:rPr>
                <w:rFonts w:ascii="Arial" w:hAnsi="Arial" w:cs="Arial"/>
                <w:b/>
                <w:szCs w:val="18"/>
                <w:vertAlign w:val="superscript"/>
              </w:rPr>
              <w:t>1</w:t>
            </w:r>
            <w:r w:rsidRPr="00DD3AF0">
              <w:rPr>
                <w:rFonts w:ascii="Arial" w:hAnsi="Arial" w:cs="Arial"/>
                <w:b/>
                <w:sz w:val="20"/>
                <w:szCs w:val="18"/>
              </w:rPr>
              <w:t>Dr. Kevin Elías Rosales Ledezma</w:t>
            </w:r>
          </w:p>
          <w:p w14:paraId="6D69C55E" w14:textId="77777777" w:rsidR="00DD3AF0" w:rsidRDefault="00DD3AF0" w:rsidP="00DD3AF0">
            <w:pPr>
              <w:spacing w:line="276" w:lineRule="auto"/>
              <w:jc w:val="right"/>
              <w:rPr>
                <w:rFonts w:ascii="Arial" w:hAnsi="Arial" w:cs="Arial"/>
                <w:sz w:val="18"/>
                <w:szCs w:val="18"/>
              </w:rPr>
            </w:pPr>
            <w:r w:rsidRPr="00DD3AF0">
              <w:rPr>
                <w:rFonts w:ascii="Arial" w:hAnsi="Arial" w:cs="Arial"/>
                <w:sz w:val="18"/>
                <w:szCs w:val="18"/>
              </w:rPr>
              <w:t>Investigador independiente, Alajuela, Costa Rica</w:t>
            </w:r>
          </w:p>
          <w:p w14:paraId="0DC59512" w14:textId="77777777" w:rsidR="00DD3AF0" w:rsidRDefault="00DD3AF0" w:rsidP="00DD3AF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2475DC06" wp14:editId="58869E88">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DD3AF0">
                <w:rPr>
                  <w:rStyle w:val="Hyperlink"/>
                  <w:rFonts w:ascii="Arial" w:hAnsi="Arial" w:cs="Arial"/>
                  <w:sz w:val="18"/>
                  <w:szCs w:val="18"/>
                </w:rPr>
                <w:t>https://orcid.org/0000-0002-4293-3445</w:t>
              </w:r>
            </w:hyperlink>
          </w:p>
          <w:p w14:paraId="6FF498FF" w14:textId="77777777" w:rsidR="00DD3AF0" w:rsidRPr="00DD3AF0" w:rsidRDefault="00DD3AF0" w:rsidP="00DD3AF0">
            <w:pPr>
              <w:spacing w:line="276" w:lineRule="auto"/>
              <w:jc w:val="right"/>
              <w:rPr>
                <w:rFonts w:ascii="Arial" w:hAnsi="Arial" w:cs="Arial"/>
                <w:sz w:val="18"/>
                <w:szCs w:val="18"/>
              </w:rPr>
            </w:pPr>
          </w:p>
          <w:p w14:paraId="159E5717" w14:textId="77777777" w:rsidR="00DD3AF0" w:rsidRPr="00DD3AF0" w:rsidRDefault="00DD3AF0" w:rsidP="00DD3AF0">
            <w:pPr>
              <w:spacing w:line="276" w:lineRule="auto"/>
              <w:jc w:val="right"/>
              <w:rPr>
                <w:rFonts w:ascii="Arial" w:hAnsi="Arial" w:cs="Arial"/>
                <w:b/>
                <w:sz w:val="20"/>
                <w:szCs w:val="18"/>
              </w:rPr>
            </w:pPr>
            <w:r w:rsidRPr="00DD3AF0">
              <w:rPr>
                <w:rFonts w:ascii="Arial" w:hAnsi="Arial" w:cs="Arial"/>
                <w:b/>
                <w:szCs w:val="18"/>
                <w:vertAlign w:val="superscript"/>
              </w:rPr>
              <w:t>2</w:t>
            </w:r>
            <w:r w:rsidRPr="00DD3AF0">
              <w:rPr>
                <w:rFonts w:ascii="Arial" w:hAnsi="Arial" w:cs="Arial"/>
                <w:b/>
                <w:sz w:val="20"/>
                <w:szCs w:val="18"/>
              </w:rPr>
              <w:t>Dra. Catalina Coto Chaves</w:t>
            </w:r>
          </w:p>
          <w:p w14:paraId="767FC8EC" w14:textId="77777777" w:rsidR="00DD3AF0" w:rsidRPr="00DD3AF0" w:rsidRDefault="00DD3AF0" w:rsidP="00DD3AF0">
            <w:pPr>
              <w:spacing w:line="276" w:lineRule="auto"/>
              <w:jc w:val="right"/>
              <w:rPr>
                <w:rFonts w:ascii="Arial" w:hAnsi="Arial" w:cs="Arial"/>
                <w:sz w:val="17"/>
                <w:szCs w:val="17"/>
              </w:rPr>
            </w:pPr>
            <w:r w:rsidRPr="00DD3AF0">
              <w:rPr>
                <w:rFonts w:ascii="Arial" w:hAnsi="Arial" w:cs="Arial"/>
                <w:sz w:val="17"/>
                <w:szCs w:val="17"/>
              </w:rPr>
              <w:t>Instituto de psicopedagogía integral colegio Issac Martin (IPICIM), San José, Costa Rica</w:t>
            </w:r>
          </w:p>
          <w:p w14:paraId="1F4BEF16" w14:textId="77777777" w:rsidR="00DD3AF0" w:rsidRDefault="00DD3AF0" w:rsidP="00DD3AF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3F7CA4C4" wp14:editId="2BC9D97B">
                  <wp:extent cx="121920" cy="121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DD3AF0">
                <w:rPr>
                  <w:rStyle w:val="Hyperlink"/>
                  <w:rFonts w:ascii="Arial" w:hAnsi="Arial" w:cs="Arial"/>
                  <w:sz w:val="18"/>
                  <w:szCs w:val="18"/>
                </w:rPr>
                <w:t>https://orcid.org/0000-0001-6152-0235</w:t>
              </w:r>
            </w:hyperlink>
          </w:p>
          <w:p w14:paraId="3F1FE174" w14:textId="77777777" w:rsidR="00DD3AF0" w:rsidRPr="00DD3AF0" w:rsidRDefault="00DD3AF0" w:rsidP="00DD3AF0">
            <w:pPr>
              <w:spacing w:line="276" w:lineRule="auto"/>
              <w:jc w:val="right"/>
              <w:rPr>
                <w:rFonts w:ascii="Arial" w:hAnsi="Arial" w:cs="Arial"/>
                <w:sz w:val="18"/>
                <w:szCs w:val="18"/>
              </w:rPr>
            </w:pPr>
          </w:p>
          <w:p w14:paraId="4518FD67" w14:textId="77777777" w:rsidR="00DD3AF0" w:rsidRPr="00DD3AF0" w:rsidRDefault="00DD3AF0" w:rsidP="00DD3AF0">
            <w:pPr>
              <w:spacing w:line="276" w:lineRule="auto"/>
              <w:jc w:val="right"/>
              <w:rPr>
                <w:rFonts w:ascii="Arial" w:hAnsi="Arial" w:cs="Arial"/>
                <w:b/>
                <w:sz w:val="20"/>
                <w:szCs w:val="18"/>
              </w:rPr>
            </w:pPr>
            <w:r w:rsidRPr="00DD3AF0">
              <w:rPr>
                <w:rFonts w:ascii="Arial" w:hAnsi="Arial" w:cs="Arial"/>
                <w:b/>
                <w:szCs w:val="18"/>
                <w:vertAlign w:val="superscript"/>
              </w:rPr>
              <w:t>3</w:t>
            </w:r>
            <w:r w:rsidRPr="00DD3AF0">
              <w:rPr>
                <w:rFonts w:ascii="Arial" w:hAnsi="Arial" w:cs="Arial"/>
                <w:b/>
                <w:sz w:val="20"/>
                <w:szCs w:val="18"/>
              </w:rPr>
              <w:t>Dra. Stephanie Naranjo Alfaro</w:t>
            </w:r>
          </w:p>
          <w:p w14:paraId="6ABE1F39" w14:textId="77777777" w:rsidR="00DD3AF0" w:rsidRDefault="00DD3AF0" w:rsidP="00DD3AF0">
            <w:pPr>
              <w:spacing w:line="276" w:lineRule="auto"/>
              <w:jc w:val="right"/>
              <w:rPr>
                <w:rFonts w:ascii="Arial" w:hAnsi="Arial" w:cs="Arial"/>
                <w:sz w:val="18"/>
                <w:szCs w:val="18"/>
              </w:rPr>
            </w:pPr>
            <w:r w:rsidRPr="00DD3AF0">
              <w:rPr>
                <w:rFonts w:ascii="Arial" w:hAnsi="Arial" w:cs="Arial"/>
                <w:sz w:val="18"/>
                <w:szCs w:val="18"/>
              </w:rPr>
              <w:t>Investigadora independiente, San José, Costa Rica</w:t>
            </w:r>
          </w:p>
          <w:p w14:paraId="1AC0C080" w14:textId="77777777" w:rsidR="00DD3AF0" w:rsidRPr="00DD3AF0" w:rsidRDefault="00DD3AF0" w:rsidP="00DD3AF0">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79A91B32" wp14:editId="6785535C">
                  <wp:extent cx="121920" cy="121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DD3AF0">
                <w:rPr>
                  <w:rStyle w:val="Hyperlink"/>
                  <w:rFonts w:ascii="Arial" w:hAnsi="Arial" w:cs="Arial"/>
                  <w:sz w:val="18"/>
                  <w:szCs w:val="18"/>
                </w:rPr>
                <w:t>https://orcid.org/0000-0001-9293-0616</w:t>
              </w:r>
            </w:hyperlink>
          </w:p>
          <w:p w14:paraId="6FA5AC77" w14:textId="77777777" w:rsidR="00BB7F28" w:rsidRPr="008147E5" w:rsidRDefault="00BB7F28" w:rsidP="00BF2837">
            <w:pPr>
              <w:rPr>
                <w:rFonts w:ascii="Arial" w:hAnsi="Arial" w:cs="Arial"/>
                <w:sz w:val="16"/>
                <w:szCs w:val="18"/>
              </w:rPr>
            </w:pPr>
          </w:p>
        </w:tc>
      </w:tr>
      <w:tr w:rsidR="00A73875" w:rsidRPr="008E2EF7" w14:paraId="621A9DE4" w14:textId="77777777" w:rsidTr="002E1F88">
        <w:trPr>
          <w:trHeight w:val="51"/>
        </w:trPr>
        <w:tc>
          <w:tcPr>
            <w:tcW w:w="1900" w:type="dxa"/>
            <w:vMerge/>
          </w:tcPr>
          <w:p w14:paraId="517E3501"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71C4519C"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137BBD3E"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0D17B8D6"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5B1CFC01" w14:textId="77777777" w:rsidTr="002E1F88">
        <w:trPr>
          <w:trHeight w:val="103"/>
        </w:trPr>
        <w:tc>
          <w:tcPr>
            <w:tcW w:w="1900" w:type="dxa"/>
            <w:vMerge/>
          </w:tcPr>
          <w:p w14:paraId="32281DDA"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80E0EDC" w14:textId="77777777" w:rsidR="00A73875" w:rsidRPr="005D5784" w:rsidRDefault="00DD3AF0" w:rsidP="00F279BD">
            <w:pPr>
              <w:spacing w:line="276" w:lineRule="auto"/>
              <w:jc w:val="center"/>
              <w:rPr>
                <w:rFonts w:ascii="Arial" w:eastAsia="Arial" w:hAnsi="Arial" w:cs="Arial"/>
                <w:sz w:val="15"/>
                <w:szCs w:val="15"/>
              </w:rPr>
            </w:pPr>
            <w:r>
              <w:rPr>
                <w:rFonts w:ascii="Arial" w:eastAsia="Arial" w:hAnsi="Arial" w:cs="Arial"/>
                <w:sz w:val="15"/>
                <w:szCs w:val="15"/>
              </w:rPr>
              <w:t>13</w:t>
            </w:r>
            <w:r w:rsidR="008147E5">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14:paraId="5E5CDF84" w14:textId="77777777" w:rsidR="00A73875" w:rsidRPr="005D5784" w:rsidRDefault="00DD3AF0" w:rsidP="00A3727B">
            <w:pPr>
              <w:spacing w:line="276" w:lineRule="auto"/>
              <w:jc w:val="center"/>
              <w:rPr>
                <w:rFonts w:ascii="Arial" w:eastAsia="Arial" w:hAnsi="Arial" w:cs="Arial"/>
                <w:sz w:val="15"/>
                <w:szCs w:val="15"/>
              </w:rPr>
            </w:pPr>
            <w:r>
              <w:rPr>
                <w:rFonts w:ascii="Arial" w:eastAsia="Arial" w:hAnsi="Arial" w:cs="Arial"/>
                <w:sz w:val="15"/>
                <w:szCs w:val="15"/>
              </w:rPr>
              <w:t>20</w:t>
            </w:r>
            <w:r w:rsidR="00917893" w:rsidRPr="005D5784">
              <w:rPr>
                <w:rFonts w:ascii="Arial" w:eastAsia="Arial" w:hAnsi="Arial" w:cs="Arial"/>
                <w:sz w:val="15"/>
                <w:szCs w:val="15"/>
              </w:rPr>
              <w:t>/</w:t>
            </w:r>
            <w:r w:rsidR="00557D46">
              <w:rPr>
                <w:rFonts w:ascii="Arial" w:eastAsia="Arial" w:hAnsi="Arial" w:cs="Arial"/>
                <w:sz w:val="15"/>
                <w:szCs w:val="15"/>
              </w:rPr>
              <w:t>0</w:t>
            </w:r>
            <w:r w:rsidR="008147E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14:paraId="2BF7C3BD" w14:textId="77777777" w:rsidR="00A73875" w:rsidRPr="005D5784" w:rsidRDefault="00DD3AF0" w:rsidP="00A3727B">
            <w:pPr>
              <w:spacing w:line="276" w:lineRule="auto"/>
              <w:jc w:val="center"/>
              <w:rPr>
                <w:rFonts w:ascii="Arial" w:eastAsia="Arial" w:hAnsi="Arial" w:cs="Arial"/>
                <w:sz w:val="15"/>
                <w:szCs w:val="15"/>
              </w:rPr>
            </w:pPr>
            <w:r>
              <w:rPr>
                <w:rFonts w:ascii="Arial" w:eastAsia="Arial" w:hAnsi="Arial" w:cs="Arial"/>
                <w:sz w:val="15"/>
                <w:szCs w:val="15"/>
              </w:rPr>
              <w:t>13/</w:t>
            </w:r>
            <w:r w:rsidR="00D14819">
              <w:rPr>
                <w:rFonts w:ascii="Arial" w:eastAsia="Arial" w:hAnsi="Arial" w:cs="Arial"/>
                <w:sz w:val="15"/>
                <w:szCs w:val="15"/>
              </w:rPr>
              <w:t>07</w:t>
            </w:r>
            <w:r w:rsidR="00025495">
              <w:rPr>
                <w:rFonts w:ascii="Arial" w:eastAsia="Arial" w:hAnsi="Arial" w:cs="Arial"/>
                <w:sz w:val="15"/>
                <w:szCs w:val="15"/>
              </w:rPr>
              <w:t>/2020</w:t>
            </w:r>
          </w:p>
        </w:tc>
      </w:tr>
      <w:tr w:rsidR="00A73875" w:rsidRPr="00DD3AF0" w14:paraId="7D73F580" w14:textId="77777777" w:rsidTr="002E1F88">
        <w:trPr>
          <w:trHeight w:val="226"/>
        </w:trPr>
        <w:tc>
          <w:tcPr>
            <w:tcW w:w="1900" w:type="dxa"/>
            <w:vMerge/>
          </w:tcPr>
          <w:p w14:paraId="01FCA41C"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54306F4E" w14:textId="77777777" w:rsidR="00F279BD" w:rsidRPr="002C5F01" w:rsidRDefault="00F279BD" w:rsidP="00F279BD">
            <w:pPr>
              <w:spacing w:line="276" w:lineRule="auto"/>
              <w:jc w:val="center"/>
              <w:rPr>
                <w:rFonts w:ascii="Arial" w:eastAsia="Arial" w:hAnsi="Arial" w:cs="Arial"/>
                <w:b/>
                <w:sz w:val="4"/>
                <w:szCs w:val="8"/>
              </w:rPr>
            </w:pPr>
          </w:p>
          <w:p w14:paraId="612AF8D3" w14:textId="77777777" w:rsidR="00494B5C" w:rsidRPr="00C615BC" w:rsidRDefault="00494B5C" w:rsidP="00CB74F8">
            <w:pPr>
              <w:spacing w:line="276" w:lineRule="auto"/>
              <w:jc w:val="center"/>
              <w:rPr>
                <w:rFonts w:ascii="Arial" w:eastAsia="Arial" w:hAnsi="Arial" w:cs="Arial"/>
                <w:b/>
                <w:sz w:val="12"/>
              </w:rPr>
            </w:pPr>
          </w:p>
          <w:p w14:paraId="4898A04D" w14:textId="77777777" w:rsidR="00CB74F8"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224A8829" w14:textId="77777777" w:rsidR="009C2950" w:rsidRPr="009C2950" w:rsidRDefault="009C2950" w:rsidP="00494B5C">
            <w:pPr>
              <w:spacing w:line="276" w:lineRule="auto"/>
              <w:jc w:val="center"/>
              <w:rPr>
                <w:rFonts w:ascii="Arial" w:eastAsia="Arial" w:hAnsi="Arial" w:cs="Arial"/>
                <w:b/>
                <w:sz w:val="8"/>
                <w:szCs w:val="8"/>
              </w:rPr>
            </w:pPr>
          </w:p>
          <w:p w14:paraId="20564CBC" w14:textId="77777777" w:rsidR="00A16E37" w:rsidRPr="00A16E37" w:rsidRDefault="00A16E37" w:rsidP="00A16E37">
            <w:pPr>
              <w:spacing w:line="276" w:lineRule="auto"/>
              <w:jc w:val="both"/>
              <w:rPr>
                <w:rFonts w:ascii="Arial" w:hAnsi="Arial" w:cs="Arial"/>
                <w:sz w:val="20"/>
                <w:szCs w:val="20"/>
              </w:rPr>
            </w:pPr>
            <w:r w:rsidRPr="00A16E37">
              <w:rPr>
                <w:rFonts w:ascii="Arial" w:hAnsi="Arial" w:cs="Arial"/>
                <w:sz w:val="20"/>
                <w:szCs w:val="20"/>
              </w:rPr>
              <w:t xml:space="preserve">La anestesia </w:t>
            </w:r>
            <w:proofErr w:type="spellStart"/>
            <w:r w:rsidRPr="00A16E37">
              <w:rPr>
                <w:rFonts w:ascii="Arial" w:hAnsi="Arial" w:cs="Arial"/>
                <w:sz w:val="20"/>
                <w:szCs w:val="20"/>
              </w:rPr>
              <w:t>neuroaxial</w:t>
            </w:r>
            <w:proofErr w:type="spellEnd"/>
            <w:r w:rsidRPr="00A16E37">
              <w:rPr>
                <w:rFonts w:ascii="Arial" w:hAnsi="Arial" w:cs="Arial"/>
                <w:sz w:val="20"/>
                <w:szCs w:val="20"/>
              </w:rPr>
              <w:t xml:space="preserve"> es una técnica usada en procedimientos quirúrgicos y obstétricos. Administra medicación en el espacio epidural (anestesia epidural) o el espacio subaracnoideo (anestesia espinal), con el fin de producir uno o una combinación de bloqueo simpático, sensitivo o motor. Su aplicación ha evidenciado desafíos, por lo que se ha implementado en algunas ocasiones el uso de ultrasonido previo procedimientos de práctica clínica y manejo obstétrico, en el que forma parte de algoritmos para patologías o condiciones específicas de la anatomía de las pacientes.</w:t>
            </w:r>
          </w:p>
          <w:p w14:paraId="29CA98D9" w14:textId="77777777" w:rsidR="001D32B1" w:rsidRPr="00A16E37" w:rsidRDefault="001D32B1" w:rsidP="001D32B1">
            <w:pPr>
              <w:spacing w:line="276" w:lineRule="auto"/>
              <w:jc w:val="both"/>
              <w:rPr>
                <w:rFonts w:ascii="Arial" w:eastAsia="Arial" w:hAnsi="Arial" w:cs="Arial"/>
                <w:sz w:val="6"/>
              </w:rPr>
            </w:pPr>
          </w:p>
          <w:p w14:paraId="5C567A6C" w14:textId="77777777" w:rsidR="00185F55" w:rsidRDefault="00CB74F8" w:rsidP="00A16E37">
            <w:pPr>
              <w:spacing w:line="276" w:lineRule="auto"/>
              <w:jc w:val="both"/>
              <w:rPr>
                <w:rFonts w:ascii="Arial" w:hAnsi="Arial" w:cs="Arial"/>
                <w:sz w:val="20"/>
              </w:rPr>
            </w:pPr>
            <w:r w:rsidRPr="00273BAD">
              <w:rPr>
                <w:rFonts w:ascii="Arial" w:hAnsi="Arial" w:cs="Arial"/>
                <w:b/>
                <w:szCs w:val="18"/>
              </w:rPr>
              <w:t>PALABRAS CLAVE</w:t>
            </w:r>
            <w:r w:rsidR="00F33D41" w:rsidRPr="00273BAD">
              <w:rPr>
                <w:rFonts w:ascii="Arial" w:hAnsi="Arial" w:cs="Arial"/>
                <w:b/>
                <w:szCs w:val="18"/>
              </w:rPr>
              <w:t>:</w:t>
            </w:r>
            <w:r w:rsidR="00F33D41" w:rsidRPr="00D14819">
              <w:rPr>
                <w:b/>
                <w:sz w:val="20"/>
                <w:szCs w:val="18"/>
              </w:rPr>
              <w:t xml:space="preserve"> </w:t>
            </w:r>
            <w:r w:rsidR="00A16E37" w:rsidRPr="00A16E37">
              <w:rPr>
                <w:rFonts w:ascii="Arial" w:hAnsi="Arial" w:cs="Arial"/>
                <w:sz w:val="20"/>
              </w:rPr>
              <w:t>médula espinal; anestesia; ultrasonografía; punción lumbar; mujeres embarazadas; parto; cefalea.</w:t>
            </w:r>
          </w:p>
          <w:p w14:paraId="7CA366E9" w14:textId="77777777" w:rsidR="00A16E37" w:rsidRPr="009C2950" w:rsidRDefault="00A16E37" w:rsidP="00A16E37">
            <w:pPr>
              <w:spacing w:line="276" w:lineRule="auto"/>
              <w:jc w:val="both"/>
              <w:rPr>
                <w:rFonts w:ascii="Arial" w:eastAsia="Arial" w:hAnsi="Arial" w:cs="Arial"/>
                <w:b/>
                <w:sz w:val="14"/>
                <w:szCs w:val="20"/>
                <w:lang w:val="es-ES"/>
              </w:rPr>
            </w:pPr>
          </w:p>
          <w:p w14:paraId="23AFE525"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2DF67085" w14:textId="77777777" w:rsidR="009C2950" w:rsidRPr="00A16E37" w:rsidRDefault="009C2950" w:rsidP="001021D5">
            <w:pPr>
              <w:spacing w:line="276" w:lineRule="auto"/>
              <w:jc w:val="center"/>
              <w:rPr>
                <w:rFonts w:ascii="Arial" w:eastAsia="Arial" w:hAnsi="Arial" w:cs="Arial"/>
                <w:b/>
                <w:sz w:val="4"/>
                <w:szCs w:val="8"/>
                <w:lang w:val="en-US"/>
              </w:rPr>
            </w:pPr>
          </w:p>
          <w:p w14:paraId="62475B02" w14:textId="77777777" w:rsidR="00A16E37" w:rsidRPr="00A16E37" w:rsidRDefault="00A16E37" w:rsidP="00A16E37">
            <w:pPr>
              <w:spacing w:line="276" w:lineRule="auto"/>
              <w:jc w:val="both"/>
              <w:rPr>
                <w:rFonts w:ascii="Arial" w:hAnsi="Arial" w:cs="Arial"/>
                <w:sz w:val="20"/>
                <w:lang w:val="en-US"/>
              </w:rPr>
            </w:pPr>
            <w:r w:rsidRPr="00A16E37">
              <w:rPr>
                <w:rFonts w:ascii="Arial" w:hAnsi="Arial" w:cs="Arial"/>
                <w:sz w:val="20"/>
                <w:lang w:val="en-US"/>
              </w:rPr>
              <w:t>Neuraxial anesthesia is a technique used in surgical and obstetric procedures. It administers medication in the epidural space (epidural anesthesia) or the subarachnoid space (spinal anesthesia), in order to produce one or a combination of sympathetic, sensory or motor block. Its application has shown challenges, that is why in some occasions the use of pre procedure ultrasound has been implemented in clinical practice and in obstetric management, as part of algorithms for pathologies or specific conditions in the anatomy of patients.</w:t>
            </w:r>
          </w:p>
          <w:p w14:paraId="667B3A82" w14:textId="77777777" w:rsidR="004D1544" w:rsidRPr="00EF5EA4" w:rsidRDefault="004D1544" w:rsidP="004D1544">
            <w:pPr>
              <w:tabs>
                <w:tab w:val="left" w:pos="2086"/>
              </w:tabs>
              <w:spacing w:line="276" w:lineRule="auto"/>
              <w:jc w:val="both"/>
              <w:rPr>
                <w:rFonts w:ascii="Arial" w:hAnsi="Arial" w:cs="Arial"/>
                <w:sz w:val="8"/>
                <w:szCs w:val="8"/>
                <w:lang w:val="en-US"/>
              </w:rPr>
            </w:pPr>
          </w:p>
          <w:p w14:paraId="208084D0" w14:textId="221504E1" w:rsidR="004B391A" w:rsidRPr="005E7BF0" w:rsidRDefault="00E32204" w:rsidP="005E7BF0">
            <w:pPr>
              <w:spacing w:line="276" w:lineRule="auto"/>
              <w:jc w:val="both"/>
              <w:rPr>
                <w:rFonts w:ascii="Arial" w:eastAsia="Times New Roman" w:hAnsi="Arial" w:cs="Arial"/>
                <w:lang w:val="en-US" w:eastAsia="es-CR"/>
              </w:rPr>
            </w:pPr>
            <w:r w:rsidRPr="00855C1D">
              <w:rPr>
                <w:rFonts w:ascii="Arial" w:eastAsia="Arial" w:hAnsi="Arial" w:cs="Arial"/>
                <w:b/>
                <w:szCs w:val="20"/>
                <w:lang w:val="en-US"/>
              </w:rPr>
              <w:lastRenderedPageBreak/>
              <w:t>KEYWORDS:</w:t>
            </w:r>
            <w:r w:rsidR="004D1544">
              <w:rPr>
                <w:rFonts w:eastAsia="Arial" w:cs="Arial"/>
                <w:sz w:val="20"/>
                <w:szCs w:val="18"/>
                <w:lang w:val="en-US"/>
              </w:rPr>
              <w:t xml:space="preserve"> </w:t>
            </w:r>
            <w:proofErr w:type="spellStart"/>
            <w:r w:rsidR="001102B0" w:rsidRPr="00357EBA">
              <w:rPr>
                <w:rFonts w:ascii="Arial" w:hAnsi="Arial" w:cs="Arial"/>
                <w:sz w:val="20"/>
                <w:szCs w:val="20"/>
              </w:rPr>
              <w:t>spinal</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cord</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anesthesia</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ultrasonography</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pregnant</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women</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parturition</w:t>
            </w:r>
            <w:proofErr w:type="spellEnd"/>
            <w:r w:rsidR="001102B0" w:rsidRPr="00357EBA">
              <w:rPr>
                <w:rFonts w:ascii="Arial" w:hAnsi="Arial" w:cs="Arial"/>
                <w:sz w:val="20"/>
                <w:szCs w:val="20"/>
              </w:rPr>
              <w:t xml:space="preserve">, </w:t>
            </w:r>
            <w:proofErr w:type="spellStart"/>
            <w:r w:rsidR="001102B0" w:rsidRPr="00357EBA">
              <w:rPr>
                <w:rFonts w:ascii="Arial" w:hAnsi="Arial" w:cs="Arial"/>
                <w:sz w:val="20"/>
                <w:szCs w:val="20"/>
              </w:rPr>
              <w:t>headache</w:t>
            </w:r>
            <w:proofErr w:type="spellEnd"/>
            <w:r w:rsidR="001102B0" w:rsidRPr="00357EBA">
              <w:rPr>
                <w:rFonts w:ascii="Arial" w:hAnsi="Arial" w:cs="Arial"/>
                <w:sz w:val="20"/>
                <w:szCs w:val="20"/>
              </w:rPr>
              <w:t>.</w:t>
            </w:r>
          </w:p>
        </w:tc>
      </w:tr>
    </w:tbl>
    <w:p w14:paraId="649E3CD0"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40"/>
          <w:pgSz w:w="12240" w:h="15840" w:code="1"/>
          <w:pgMar w:top="1417" w:right="1701" w:bottom="1417" w:left="1701" w:header="708" w:footer="708" w:gutter="0"/>
          <w:cols w:space="708"/>
          <w:titlePg/>
          <w:docGrid w:linePitch="360"/>
        </w:sectPr>
      </w:pPr>
    </w:p>
    <w:p w14:paraId="258FE795" w14:textId="77777777" w:rsidR="00753479" w:rsidRPr="003A395D" w:rsidRDefault="00753479" w:rsidP="00273BAD">
      <w:pPr>
        <w:jc w:val="center"/>
        <w:rPr>
          <w:rFonts w:ascii="Arial" w:hAnsi="Arial" w:cs="Arial"/>
          <w:b/>
          <w:sz w:val="2"/>
          <w:szCs w:val="2"/>
          <w:lang w:val="en-US"/>
        </w:rPr>
      </w:pPr>
    </w:p>
    <w:p w14:paraId="1CB407D0"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419C7162" w14:textId="77777777" w:rsidR="001102B0" w:rsidRPr="001102B0" w:rsidRDefault="001102B0" w:rsidP="001102B0">
      <w:pPr>
        <w:spacing w:after="0"/>
        <w:jc w:val="both"/>
        <w:rPr>
          <w:rFonts w:ascii="Arial" w:hAnsi="Arial" w:cs="Arial"/>
          <w:shd w:val="clear" w:color="auto" w:fill="FFFFFF"/>
        </w:rPr>
      </w:pPr>
      <w:r w:rsidRPr="001102B0">
        <w:rPr>
          <w:rFonts w:ascii="Arial" w:hAnsi="Arial" w:cs="Arial"/>
          <w:shd w:val="clear" w:color="auto" w:fill="FFFFFF"/>
        </w:rPr>
        <w:t xml:space="preserve">Desde que August Karl Gustav </w:t>
      </w:r>
      <w:proofErr w:type="spellStart"/>
      <w:r w:rsidRPr="001102B0">
        <w:rPr>
          <w:rFonts w:ascii="Arial" w:hAnsi="Arial" w:cs="Arial"/>
          <w:shd w:val="clear" w:color="auto" w:fill="FFFFFF"/>
        </w:rPr>
        <w:t>Bier</w:t>
      </w:r>
      <w:proofErr w:type="spellEnd"/>
      <w:r w:rsidRPr="001102B0">
        <w:rPr>
          <w:rFonts w:ascii="Arial" w:hAnsi="Arial" w:cs="Arial"/>
          <w:shd w:val="clear" w:color="auto" w:fill="FFFFFF"/>
        </w:rPr>
        <w:t xml:space="preserve">, un cirujano alemán y el pionero de la anestesia espinal, realizara la primera punción lumbar en 1898, la anestesia </w:t>
      </w:r>
      <w:proofErr w:type="spellStart"/>
      <w:r w:rsidRPr="001102B0">
        <w:rPr>
          <w:rFonts w:ascii="Arial" w:hAnsi="Arial" w:cs="Arial"/>
          <w:shd w:val="clear" w:color="auto" w:fill="FFFFFF"/>
        </w:rPr>
        <w:t>neuroaxial</w:t>
      </w:r>
      <w:proofErr w:type="spellEnd"/>
      <w:r w:rsidRPr="001102B0">
        <w:rPr>
          <w:rFonts w:ascii="Arial" w:hAnsi="Arial" w:cs="Arial"/>
          <w:shd w:val="clear" w:color="auto" w:fill="FFFFFF"/>
        </w:rPr>
        <w:t xml:space="preserve"> se ha convertido en un tema de suma importancia para la historia de la medicina. Desde ese momento hasta nuestros días se han descrito múltiples beneficios y complicaciones relacionadas con la técnica. En objetivo del presente artículo es presentar una descripción general del procedimiento, posibles complicaciones relacionadas con la técnica, las ventajas y desventajas de la implementación del ultrasonido (US) en la técnica con el fin de prevenir y reducir la incidencia de dichas complicaciones tanto en la población general como en población obstétrica y se realiza un análisis de estudios que comparan los resultados entre los procedimientos que implementan US y los que no lo implementan en las técnicas de punción, con el fin de determinar su verdadera necesidad en la práctica del procedimiento. </w:t>
      </w:r>
    </w:p>
    <w:p w14:paraId="29B686A2" w14:textId="77777777" w:rsidR="001102B0" w:rsidRPr="001102B0" w:rsidRDefault="001102B0" w:rsidP="001102B0">
      <w:pPr>
        <w:spacing w:after="0"/>
        <w:jc w:val="both"/>
        <w:rPr>
          <w:rFonts w:ascii="Arial" w:hAnsi="Arial" w:cs="Arial"/>
          <w:sz w:val="28"/>
          <w:shd w:val="clear" w:color="auto" w:fill="FFFFFF"/>
        </w:rPr>
      </w:pPr>
    </w:p>
    <w:p w14:paraId="5A57BA02" w14:textId="77777777" w:rsidR="001102B0" w:rsidRPr="001102B0" w:rsidRDefault="001102B0" w:rsidP="001102B0">
      <w:pPr>
        <w:jc w:val="center"/>
        <w:rPr>
          <w:rFonts w:ascii="Arial" w:hAnsi="Arial" w:cs="Arial"/>
          <w:b/>
          <w:bCs/>
        </w:rPr>
      </w:pPr>
      <w:r w:rsidRPr="001102B0">
        <w:rPr>
          <w:rFonts w:ascii="Arial" w:hAnsi="Arial" w:cs="Arial"/>
          <w:b/>
          <w:bCs/>
          <w:sz w:val="24"/>
        </w:rPr>
        <w:t>MÉTODO</w:t>
      </w:r>
    </w:p>
    <w:p w14:paraId="4E4217B3" w14:textId="77777777" w:rsidR="003A395D" w:rsidRDefault="001102B0" w:rsidP="001102B0">
      <w:pPr>
        <w:spacing w:after="0"/>
        <w:jc w:val="both"/>
        <w:rPr>
          <w:rFonts w:ascii="Arial" w:hAnsi="Arial" w:cs="Arial"/>
          <w:lang w:val="en-US"/>
        </w:rPr>
      </w:pPr>
      <w:r w:rsidRPr="001102B0">
        <w:rPr>
          <w:rFonts w:ascii="Arial" w:hAnsi="Arial" w:cs="Arial"/>
        </w:rPr>
        <w:t xml:space="preserve">En la realización de este artículo se buscó en literatura renombrada de anestesia y obstetricia sobre las técnicas y descripción de procedimientos, así como artículos originales, revisiones bibliográficas y bases de datos como </w:t>
      </w:r>
      <w:proofErr w:type="spellStart"/>
      <w:r w:rsidRPr="001102B0">
        <w:rPr>
          <w:rFonts w:ascii="Arial" w:hAnsi="Arial" w:cs="Arial"/>
        </w:rPr>
        <w:t>UpToDate</w:t>
      </w:r>
      <w:proofErr w:type="spellEnd"/>
      <w:r w:rsidRPr="001102B0">
        <w:rPr>
          <w:rFonts w:ascii="Arial" w:hAnsi="Arial" w:cs="Arial"/>
        </w:rPr>
        <w:t xml:space="preserve">, </w:t>
      </w:r>
      <w:proofErr w:type="spellStart"/>
      <w:r w:rsidRPr="001102B0">
        <w:rPr>
          <w:rFonts w:ascii="Arial" w:hAnsi="Arial" w:cs="Arial"/>
        </w:rPr>
        <w:t>ClinicalKey</w:t>
      </w:r>
      <w:proofErr w:type="spellEnd"/>
      <w:r w:rsidRPr="001102B0">
        <w:rPr>
          <w:rFonts w:ascii="Arial" w:hAnsi="Arial" w:cs="Arial"/>
        </w:rPr>
        <w:t xml:space="preserve"> y Access Medicine, bajo descriptores como </w:t>
      </w:r>
      <w:r w:rsidRPr="001102B0">
        <w:rPr>
          <w:rFonts w:ascii="Arial" w:hAnsi="Arial" w:cs="Arial"/>
          <w:lang w:val="en-US"/>
        </w:rPr>
        <w:t>‘’</w:t>
      </w:r>
      <w:proofErr w:type="spellStart"/>
      <w:r w:rsidRPr="001102B0">
        <w:rPr>
          <w:rFonts w:ascii="Arial" w:hAnsi="Arial" w:cs="Arial"/>
          <w:lang w:val="en-US"/>
        </w:rPr>
        <w:t>Neuroaxial</w:t>
      </w:r>
      <w:proofErr w:type="spellEnd"/>
      <w:r w:rsidRPr="001102B0">
        <w:rPr>
          <w:rFonts w:ascii="Arial" w:hAnsi="Arial" w:cs="Arial"/>
          <w:lang w:val="en-US"/>
        </w:rPr>
        <w:t xml:space="preserve"> anesthesia’’, ‘’Ultrasound and </w:t>
      </w:r>
    </w:p>
    <w:p w14:paraId="4307156C" w14:textId="77777777" w:rsidR="003A395D" w:rsidRDefault="003A395D" w:rsidP="001102B0">
      <w:pPr>
        <w:spacing w:after="0"/>
        <w:jc w:val="both"/>
        <w:rPr>
          <w:rFonts w:ascii="Arial" w:hAnsi="Arial" w:cs="Arial"/>
          <w:lang w:val="en-US"/>
        </w:rPr>
      </w:pPr>
    </w:p>
    <w:p w14:paraId="4A9DA597" w14:textId="77777777" w:rsidR="003A395D" w:rsidRPr="003A395D" w:rsidRDefault="003A395D" w:rsidP="001102B0">
      <w:pPr>
        <w:spacing w:after="0"/>
        <w:jc w:val="both"/>
        <w:rPr>
          <w:rFonts w:ascii="Arial" w:hAnsi="Arial" w:cs="Arial"/>
          <w:sz w:val="8"/>
          <w:szCs w:val="8"/>
          <w:lang w:val="en-US"/>
        </w:rPr>
      </w:pPr>
    </w:p>
    <w:p w14:paraId="4FD267EC" w14:textId="77777777" w:rsidR="003A395D" w:rsidRDefault="003A395D" w:rsidP="001102B0">
      <w:pPr>
        <w:spacing w:after="0"/>
        <w:jc w:val="both"/>
        <w:rPr>
          <w:rFonts w:ascii="Arial" w:hAnsi="Arial" w:cs="Arial"/>
          <w:lang w:val="en-US"/>
        </w:rPr>
      </w:pPr>
    </w:p>
    <w:p w14:paraId="15382D1B" w14:textId="1CE672E4" w:rsidR="001102B0" w:rsidRPr="001102B0" w:rsidRDefault="001102B0" w:rsidP="001102B0">
      <w:pPr>
        <w:spacing w:after="0"/>
        <w:jc w:val="both"/>
        <w:rPr>
          <w:rFonts w:ascii="Arial" w:hAnsi="Arial" w:cs="Arial"/>
        </w:rPr>
      </w:pPr>
      <w:r w:rsidRPr="001102B0">
        <w:rPr>
          <w:rFonts w:ascii="Arial" w:hAnsi="Arial" w:cs="Arial"/>
          <w:lang w:val="en-US"/>
        </w:rPr>
        <w:t xml:space="preserve">anesthesia’’ y “Cesarean on obese women”. </w:t>
      </w:r>
      <w:r w:rsidRPr="001102B0">
        <w:rPr>
          <w:rFonts w:ascii="Arial" w:hAnsi="Arial" w:cs="Arial"/>
        </w:rPr>
        <w:t>Para cumplir con el objetivo de esta publicación se hizo revisión de las 19 bibliografías más relevantes del 2016 al 2020, en idioma inglés y español, las cuales brindaron la información adecuada para su elaboración.</w:t>
      </w:r>
    </w:p>
    <w:p w14:paraId="27272985" w14:textId="77777777" w:rsidR="001102B0" w:rsidRPr="001102B0" w:rsidRDefault="001102B0" w:rsidP="001102B0">
      <w:pPr>
        <w:spacing w:after="0"/>
        <w:jc w:val="both"/>
        <w:rPr>
          <w:rFonts w:ascii="Arial" w:hAnsi="Arial" w:cs="Arial"/>
          <w:sz w:val="24"/>
        </w:rPr>
      </w:pPr>
    </w:p>
    <w:p w14:paraId="24709C73" w14:textId="77777777" w:rsidR="001102B0" w:rsidRPr="001102B0" w:rsidRDefault="001102B0" w:rsidP="001102B0">
      <w:pPr>
        <w:jc w:val="center"/>
        <w:rPr>
          <w:rFonts w:ascii="Arial" w:hAnsi="Arial" w:cs="Arial"/>
          <w:b/>
          <w:bCs/>
          <w:sz w:val="24"/>
        </w:rPr>
      </w:pPr>
      <w:r w:rsidRPr="001102B0">
        <w:rPr>
          <w:rFonts w:ascii="Arial" w:hAnsi="Arial" w:cs="Arial"/>
          <w:b/>
          <w:bCs/>
          <w:sz w:val="24"/>
        </w:rPr>
        <w:t>ANESTESIA NEUROAXIAL</w:t>
      </w:r>
    </w:p>
    <w:p w14:paraId="0F2EA60C" w14:textId="77777777" w:rsidR="001102B0" w:rsidRPr="001102B0" w:rsidRDefault="001102B0" w:rsidP="001102B0">
      <w:pPr>
        <w:spacing w:after="0"/>
        <w:jc w:val="both"/>
        <w:rPr>
          <w:rFonts w:ascii="Arial" w:hAnsi="Arial" w:cs="Arial"/>
        </w:rPr>
      </w:pPr>
      <w:r w:rsidRPr="001102B0">
        <w:rPr>
          <w:rFonts w:ascii="Arial" w:hAnsi="Arial" w:cs="Arial"/>
          <w:shd w:val="clear" w:color="auto" w:fill="FFFFFF"/>
        </w:rPr>
        <w:t xml:space="preserve">Consiste en la colocación de una aguja o catéter a través del espacio intervertebral con el fin de suministrar medicación en el espacio epidural (anestesia epidural) o el espacio subaracnoideo (anestesia espinal), con el fin de </w:t>
      </w:r>
      <w:r w:rsidRPr="001102B0">
        <w:rPr>
          <w:rFonts w:ascii="Arial" w:hAnsi="Arial" w:cs="Arial"/>
        </w:rPr>
        <w:t>producir uno o una combinación de bloqueo simpático, sensitivo o motor en función de la dosis, la concentración o el volumen de anestésico</w:t>
      </w:r>
      <w:r>
        <w:rPr>
          <w:rFonts w:ascii="Arial" w:hAnsi="Arial" w:cs="Arial"/>
        </w:rPr>
        <w:t xml:space="preserve"> administrado</w:t>
      </w:r>
      <w:r w:rsidRPr="001102B0">
        <w:rPr>
          <w:rFonts w:ascii="Arial" w:hAnsi="Arial" w:cs="Arial"/>
        </w:rPr>
        <w:t xml:space="preserve"> </w:t>
      </w:r>
      <w:sdt>
        <w:sdtPr>
          <w:rPr>
            <w:rFonts w:ascii="Arial" w:hAnsi="Arial" w:cs="Arial"/>
          </w:rPr>
          <w:id w:val="945510002"/>
          <w:citation/>
        </w:sdtPr>
        <w:sdtEndPr/>
        <w:sdtContent>
          <w:r w:rsidRPr="001102B0">
            <w:rPr>
              <w:rFonts w:ascii="Arial" w:hAnsi="Arial" w:cs="Arial"/>
            </w:rPr>
            <w:fldChar w:fldCharType="begin"/>
          </w:r>
          <w:r w:rsidRPr="001102B0">
            <w:rPr>
              <w:rFonts w:ascii="Arial" w:hAnsi="Arial" w:cs="Arial"/>
            </w:rPr>
            <w:instrText xml:space="preserve">CITATION Mil161 \l 5130 </w:instrText>
          </w:r>
          <w:r w:rsidRPr="001102B0">
            <w:rPr>
              <w:rFonts w:ascii="Arial" w:hAnsi="Arial" w:cs="Arial"/>
            </w:rPr>
            <w:fldChar w:fldCharType="separate"/>
          </w:r>
          <w:r w:rsidRPr="001102B0">
            <w:rPr>
              <w:rFonts w:ascii="Arial" w:hAnsi="Arial" w:cs="Arial"/>
              <w:noProof/>
            </w:rPr>
            <w:t>(1)</w:t>
          </w:r>
          <w:r w:rsidRPr="001102B0">
            <w:rPr>
              <w:rFonts w:ascii="Arial" w:hAnsi="Arial" w:cs="Arial"/>
            </w:rPr>
            <w:fldChar w:fldCharType="end"/>
          </w:r>
        </w:sdtContent>
      </w:sdt>
      <w:r>
        <w:rPr>
          <w:rFonts w:ascii="Arial" w:hAnsi="Arial" w:cs="Arial"/>
        </w:rPr>
        <w:t>.</w:t>
      </w:r>
    </w:p>
    <w:p w14:paraId="0BA4CBAA" w14:textId="77777777" w:rsidR="001102B0" w:rsidRDefault="001102B0" w:rsidP="001102B0">
      <w:pPr>
        <w:spacing w:after="0"/>
        <w:jc w:val="both"/>
        <w:rPr>
          <w:rFonts w:ascii="Arial" w:hAnsi="Arial" w:cs="Arial"/>
        </w:rPr>
      </w:pPr>
      <w:r w:rsidRPr="001102B0">
        <w:rPr>
          <w:rFonts w:ascii="Arial" w:hAnsi="Arial" w:cs="Arial"/>
          <w:shd w:val="clear" w:color="auto" w:fill="FFFFFF"/>
        </w:rPr>
        <w:t xml:space="preserve">La anestesia espinal por lo general se administra mediante una inyección única, mientras que la anestesia epidural generalmente se administra por medio de un catéter para infusión continua, y la anestesia combinada de ambas formas. La anestesia espinal, epidural y combinada espinal-epidural (CSE) </w:t>
      </w:r>
      <w:r w:rsidRPr="001102B0">
        <w:rPr>
          <w:rFonts w:ascii="Arial" w:hAnsi="Arial" w:cs="Arial"/>
        </w:rPr>
        <w:t>tiene una amplia gama de aplicaciones clínicas en cirugía, obstetricia, tratamiento del dolor agudo postoperat</w:t>
      </w:r>
      <w:r>
        <w:rPr>
          <w:rFonts w:ascii="Arial" w:hAnsi="Arial" w:cs="Arial"/>
        </w:rPr>
        <w:t>orio y alivio del dolor crónico</w:t>
      </w:r>
      <w:r w:rsidRPr="001102B0">
        <w:rPr>
          <w:rFonts w:ascii="Arial" w:hAnsi="Arial" w:cs="Arial"/>
        </w:rPr>
        <w:t xml:space="preserve"> </w:t>
      </w:r>
      <w:sdt>
        <w:sdtPr>
          <w:rPr>
            <w:rFonts w:ascii="Arial" w:hAnsi="Arial" w:cs="Arial"/>
          </w:rPr>
          <w:id w:val="1415667635"/>
          <w:citation/>
        </w:sdtPr>
        <w:sdtEndPr/>
        <w:sdtContent>
          <w:r w:rsidRPr="001102B0">
            <w:rPr>
              <w:rFonts w:ascii="Arial" w:hAnsi="Arial" w:cs="Arial"/>
            </w:rPr>
            <w:fldChar w:fldCharType="begin"/>
          </w:r>
          <w:r w:rsidRPr="001102B0">
            <w:rPr>
              <w:rFonts w:ascii="Arial" w:hAnsi="Arial" w:cs="Arial"/>
            </w:rPr>
            <w:instrText xml:space="preserve"> CITATION Uny20 \l 5130 </w:instrText>
          </w:r>
          <w:r w:rsidRPr="001102B0">
            <w:rPr>
              <w:rFonts w:ascii="Arial" w:hAnsi="Arial" w:cs="Arial"/>
            </w:rPr>
            <w:fldChar w:fldCharType="separate"/>
          </w:r>
          <w:r w:rsidRPr="001102B0">
            <w:rPr>
              <w:rFonts w:ascii="Arial" w:hAnsi="Arial" w:cs="Arial"/>
              <w:noProof/>
            </w:rPr>
            <w:t>(2)</w:t>
          </w:r>
          <w:r w:rsidRPr="001102B0">
            <w:rPr>
              <w:rFonts w:ascii="Arial" w:hAnsi="Arial" w:cs="Arial"/>
            </w:rPr>
            <w:fldChar w:fldCharType="end"/>
          </w:r>
        </w:sdtContent>
      </w:sdt>
      <w:r>
        <w:rPr>
          <w:rFonts w:ascii="Arial" w:hAnsi="Arial" w:cs="Arial"/>
        </w:rPr>
        <w:t>.</w:t>
      </w:r>
    </w:p>
    <w:p w14:paraId="4C26002A" w14:textId="77777777" w:rsidR="001102B0" w:rsidRPr="003A395D" w:rsidRDefault="001102B0" w:rsidP="001102B0">
      <w:pPr>
        <w:spacing w:after="0"/>
        <w:jc w:val="both"/>
        <w:rPr>
          <w:rFonts w:ascii="Arial" w:hAnsi="Arial" w:cs="Arial"/>
          <w:sz w:val="32"/>
          <w:szCs w:val="32"/>
          <w:shd w:val="clear" w:color="auto" w:fill="FFFFFF"/>
        </w:rPr>
      </w:pPr>
    </w:p>
    <w:p w14:paraId="68E12911" w14:textId="77777777" w:rsidR="001102B0" w:rsidRPr="001102B0" w:rsidRDefault="001102B0" w:rsidP="001102B0">
      <w:pPr>
        <w:jc w:val="center"/>
        <w:rPr>
          <w:rFonts w:ascii="Arial" w:hAnsi="Arial" w:cs="Arial"/>
          <w:b/>
          <w:bCs/>
        </w:rPr>
      </w:pPr>
      <w:r w:rsidRPr="001102B0">
        <w:rPr>
          <w:rFonts w:ascii="Arial" w:hAnsi="Arial" w:cs="Arial"/>
          <w:b/>
          <w:bCs/>
          <w:sz w:val="24"/>
        </w:rPr>
        <w:t>ANATOMÍA</w:t>
      </w:r>
    </w:p>
    <w:p w14:paraId="20F15AE7" w14:textId="77777777" w:rsidR="001102B0" w:rsidRPr="001102B0" w:rsidRDefault="001102B0" w:rsidP="001102B0">
      <w:pPr>
        <w:spacing w:after="0"/>
        <w:jc w:val="both"/>
        <w:rPr>
          <w:rFonts w:ascii="Arial" w:hAnsi="Arial" w:cs="Arial"/>
        </w:rPr>
      </w:pPr>
      <w:r w:rsidRPr="001102B0">
        <w:rPr>
          <w:rFonts w:ascii="Arial" w:hAnsi="Arial" w:cs="Arial"/>
        </w:rPr>
        <w:t xml:space="preserve">La médula espinal, en su extremo distal, termina en el cono medular como </w:t>
      </w:r>
      <w:proofErr w:type="spellStart"/>
      <w:r w:rsidRPr="001102B0">
        <w:rPr>
          <w:rFonts w:ascii="Arial" w:hAnsi="Arial" w:cs="Arial"/>
        </w:rPr>
        <w:t>filum</w:t>
      </w:r>
      <w:proofErr w:type="spellEnd"/>
      <w:r w:rsidRPr="001102B0">
        <w:rPr>
          <w:rFonts w:ascii="Arial" w:hAnsi="Arial" w:cs="Arial"/>
        </w:rPr>
        <w:t xml:space="preserve"> </w:t>
      </w:r>
      <w:proofErr w:type="spellStart"/>
      <w:r w:rsidRPr="001102B0">
        <w:rPr>
          <w:rFonts w:ascii="Arial" w:hAnsi="Arial" w:cs="Arial"/>
        </w:rPr>
        <w:t>terminale</w:t>
      </w:r>
      <w:proofErr w:type="spellEnd"/>
      <w:r w:rsidRPr="001102B0">
        <w:rPr>
          <w:rFonts w:ascii="Arial" w:hAnsi="Arial" w:cs="Arial"/>
        </w:rPr>
        <w:t xml:space="preserve"> (extensión fibrosa) y la cola de </w:t>
      </w:r>
      <w:r w:rsidRPr="001102B0">
        <w:rPr>
          <w:rFonts w:ascii="Arial" w:hAnsi="Arial" w:cs="Arial"/>
        </w:rPr>
        <w:lastRenderedPageBreak/>
        <w:t>caballo (extensión neuronal). Esta terminación distal varía desde las vértebras L3 en los lactantes al borde inferior de L1 en los adultos, y se encuentra envuelta dentro de la columna vertebral ósea por tres membranas (de más interna a más externa): piamadre, aracnoides y duramadre. El líquido cefalorraquídeo (LCR) se encuentra dentro del espacio entre la piamadre y la aracnoides, denomina</w:t>
      </w:r>
      <w:r w:rsidRPr="001102B0">
        <w:rPr>
          <w:rFonts w:ascii="Arial" w:hAnsi="Arial" w:cs="Arial"/>
        </w:rPr>
        <w:softHyphen/>
        <w:t xml:space="preserve">do espacio subaracnoideo (lugar para anestesia espinal). Alrededor de la duramadre por su parte anterior, lateral y posterior está el espacio epidural (lugar de anestesia epidural), su contenido comprende raíces nerviosas y grasa, tejido areolar, y vasos linfáticos y sanguíneos, incluido el organizado plexo venoso de </w:t>
      </w:r>
      <w:proofErr w:type="spellStart"/>
      <w:r w:rsidRPr="001102B0">
        <w:rPr>
          <w:rFonts w:ascii="Arial" w:hAnsi="Arial" w:cs="Arial"/>
        </w:rPr>
        <w:t>Batson</w:t>
      </w:r>
      <w:proofErr w:type="spellEnd"/>
      <w:r w:rsidRPr="001102B0">
        <w:rPr>
          <w:rFonts w:ascii="Arial" w:hAnsi="Arial" w:cs="Arial"/>
        </w:rPr>
        <w:t xml:space="preserve">. Posterior al espacio epidural se encuentra el </w:t>
      </w:r>
      <w:proofErr w:type="spellStart"/>
      <w:r w:rsidRPr="001102B0">
        <w:rPr>
          <w:rFonts w:ascii="Arial" w:hAnsi="Arial" w:cs="Arial"/>
        </w:rPr>
        <w:t>ligamentum</w:t>
      </w:r>
      <w:proofErr w:type="spellEnd"/>
      <w:r w:rsidRPr="001102B0">
        <w:rPr>
          <w:rFonts w:ascii="Arial" w:hAnsi="Arial" w:cs="Arial"/>
        </w:rPr>
        <w:t xml:space="preserve"> </w:t>
      </w:r>
      <w:proofErr w:type="spellStart"/>
      <w:r w:rsidRPr="001102B0">
        <w:rPr>
          <w:rFonts w:ascii="Arial" w:hAnsi="Arial" w:cs="Arial"/>
        </w:rPr>
        <w:t>flavum</w:t>
      </w:r>
      <w:proofErr w:type="spellEnd"/>
      <w:r w:rsidRPr="001102B0">
        <w:rPr>
          <w:rFonts w:ascii="Arial" w:hAnsi="Arial" w:cs="Arial"/>
        </w:rPr>
        <w:t xml:space="preserve"> (llamado ligamento amarillo) y posterior a estas estructuras </w:t>
      </w:r>
      <w:r w:rsidRPr="001102B0">
        <w:rPr>
          <w:rFonts w:ascii="Arial" w:hAnsi="Arial" w:cs="Arial"/>
          <w:shd w:val="clear" w:color="auto" w:fill="FFFFFF"/>
        </w:rPr>
        <w:t xml:space="preserve">el ligamento interespinoso que se estira entre los procesos espinosos de las vértebras sucesivas, y el ligamento supraespinoso ancla las puntas de los procesos espinosos en una columna continua </w:t>
      </w:r>
      <w:r>
        <w:rPr>
          <w:rFonts w:ascii="Arial" w:hAnsi="Arial" w:cs="Arial"/>
          <w:shd w:val="clear" w:color="auto" w:fill="FFFFFF"/>
        </w:rPr>
        <w:t>(2,3).</w:t>
      </w:r>
    </w:p>
    <w:p w14:paraId="66390EB5" w14:textId="77777777" w:rsidR="001102B0" w:rsidRPr="001102B0" w:rsidRDefault="001102B0" w:rsidP="001102B0">
      <w:pPr>
        <w:spacing w:after="0"/>
        <w:jc w:val="both"/>
        <w:rPr>
          <w:rFonts w:ascii="Arial" w:hAnsi="Arial" w:cs="Arial"/>
          <w:b/>
          <w:bCs/>
          <w:sz w:val="28"/>
        </w:rPr>
      </w:pPr>
    </w:p>
    <w:p w14:paraId="35F617D6" w14:textId="77777777" w:rsidR="001102B0" w:rsidRPr="001102B0" w:rsidRDefault="001102B0" w:rsidP="001102B0">
      <w:pPr>
        <w:jc w:val="center"/>
        <w:rPr>
          <w:rFonts w:ascii="Arial" w:hAnsi="Arial" w:cs="Arial"/>
          <w:b/>
          <w:bCs/>
          <w:sz w:val="24"/>
        </w:rPr>
      </w:pPr>
      <w:r w:rsidRPr="001102B0">
        <w:rPr>
          <w:rFonts w:ascii="Arial" w:hAnsi="Arial" w:cs="Arial"/>
          <w:b/>
          <w:bCs/>
          <w:sz w:val="24"/>
        </w:rPr>
        <w:t>TÉCNICA DE PUNCIÓN</w:t>
      </w:r>
    </w:p>
    <w:p w14:paraId="3CFD3DAA" w14:textId="77777777" w:rsidR="001102B0" w:rsidRPr="001102B0" w:rsidRDefault="001102B0" w:rsidP="001102B0">
      <w:pPr>
        <w:spacing w:after="0"/>
        <w:jc w:val="both"/>
        <w:rPr>
          <w:rFonts w:ascii="Arial" w:hAnsi="Arial" w:cs="Arial"/>
          <w:b/>
          <w:bCs/>
        </w:rPr>
      </w:pPr>
      <w:r w:rsidRPr="001102B0">
        <w:rPr>
          <w:rFonts w:ascii="Arial" w:hAnsi="Arial" w:cs="Arial"/>
        </w:rPr>
        <w:t xml:space="preserve">Existen diferentes formas de realizar la punción para el acceso epidural o subaracnoideo, las formas más frecuentes son el abordaje de línea media y el </w:t>
      </w:r>
      <w:proofErr w:type="spellStart"/>
      <w:r w:rsidRPr="001102B0">
        <w:rPr>
          <w:rFonts w:ascii="Arial" w:hAnsi="Arial" w:cs="Arial"/>
        </w:rPr>
        <w:t>paramediano</w:t>
      </w:r>
      <w:proofErr w:type="spellEnd"/>
      <w:r w:rsidRPr="001102B0">
        <w:rPr>
          <w:rFonts w:ascii="Arial" w:hAnsi="Arial" w:cs="Arial"/>
        </w:rPr>
        <w:t xml:space="preserve">. El abordaje de línea media es el más utilizado, sin embargo, </w:t>
      </w:r>
      <w:r w:rsidRPr="001102B0">
        <w:rPr>
          <w:rFonts w:ascii="Arial" w:hAnsi="Arial" w:cs="Arial"/>
          <w:shd w:val="clear" w:color="auto" w:fill="FFFFFF"/>
        </w:rPr>
        <w:t xml:space="preserve">en ocasiones esta ruta puede ser dificultosa e incluso imposible, ya que </w:t>
      </w:r>
      <w:r w:rsidRPr="001102B0">
        <w:rPr>
          <w:rFonts w:ascii="Arial" w:hAnsi="Arial" w:cs="Arial"/>
        </w:rPr>
        <w:t>depende de la capacidad de los pacientes para movilizarse, de su panículo adiposo y de los ayudantes para minimizar la lordosis lumbar y permitir el acceso entre las apófisis espinosas. </w:t>
      </w:r>
      <w:r w:rsidRPr="001102B0">
        <w:rPr>
          <w:rFonts w:ascii="Arial" w:hAnsi="Arial" w:cs="Arial"/>
          <w:shd w:val="clear" w:color="auto" w:fill="FFFFFF"/>
        </w:rPr>
        <w:t xml:space="preserve"> El acceso </w:t>
      </w:r>
      <w:proofErr w:type="spellStart"/>
      <w:r w:rsidRPr="001102B0">
        <w:rPr>
          <w:rFonts w:ascii="Arial" w:hAnsi="Arial" w:cs="Arial"/>
          <w:shd w:val="clear" w:color="auto" w:fill="FFFFFF"/>
        </w:rPr>
        <w:t>paramediano</w:t>
      </w:r>
      <w:proofErr w:type="spellEnd"/>
      <w:r w:rsidRPr="001102B0">
        <w:rPr>
          <w:rFonts w:ascii="Arial" w:hAnsi="Arial" w:cs="Arial"/>
          <w:shd w:val="clear" w:color="auto" w:fill="FFFFFF"/>
        </w:rPr>
        <w:t>, suele ser la solución para el acceso en pacientes con un difícil abordaje con técnica de línea media, porque</w:t>
      </w:r>
      <w:r w:rsidRPr="001102B0">
        <w:rPr>
          <w:rFonts w:ascii="Arial" w:hAnsi="Arial" w:cs="Arial"/>
        </w:rPr>
        <w:t xml:space="preserve"> requiere menos flexión espinal</w:t>
      </w:r>
      <w:r w:rsidRPr="001102B0">
        <w:rPr>
          <w:rFonts w:ascii="Arial" w:hAnsi="Arial" w:cs="Arial"/>
          <w:shd w:val="clear" w:color="auto" w:fill="FFFFFF"/>
        </w:rPr>
        <w:t xml:space="preserve"> y se evitan las estructuras óseas en el espacio interespinoso  (2)</w:t>
      </w:r>
      <w:r>
        <w:rPr>
          <w:rFonts w:ascii="Arial" w:hAnsi="Arial" w:cs="Arial"/>
          <w:shd w:val="clear" w:color="auto" w:fill="FFFFFF"/>
        </w:rPr>
        <w:t>.</w:t>
      </w:r>
    </w:p>
    <w:p w14:paraId="5A338330" w14:textId="77777777" w:rsidR="001102B0" w:rsidRPr="001102B0" w:rsidRDefault="001102B0" w:rsidP="001102B0">
      <w:pPr>
        <w:spacing w:after="0"/>
        <w:jc w:val="both"/>
        <w:rPr>
          <w:rStyle w:val="h3"/>
          <w:rFonts w:ascii="Arial" w:hAnsi="Arial" w:cs="Arial"/>
          <w:b/>
          <w:bCs/>
        </w:rPr>
      </w:pPr>
    </w:p>
    <w:p w14:paraId="053CBFE1" w14:textId="77777777" w:rsidR="001102B0" w:rsidRPr="001102B0" w:rsidRDefault="001102B0" w:rsidP="001102B0">
      <w:pPr>
        <w:pStyle w:val="ListParagraph"/>
        <w:numPr>
          <w:ilvl w:val="0"/>
          <w:numId w:val="12"/>
        </w:numPr>
        <w:spacing w:after="0"/>
        <w:jc w:val="both"/>
        <w:rPr>
          <w:rFonts w:ascii="Arial" w:hAnsi="Arial" w:cs="Arial"/>
        </w:rPr>
      </w:pPr>
      <w:r w:rsidRPr="001102B0">
        <w:rPr>
          <w:rStyle w:val="h3"/>
          <w:rFonts w:ascii="Arial" w:hAnsi="Arial" w:cs="Arial"/>
          <w:b/>
          <w:bCs/>
        </w:rPr>
        <w:t>Punción espinal</w:t>
      </w:r>
      <w:r w:rsidRPr="001102B0">
        <w:rPr>
          <w:rStyle w:val="headingendmark"/>
          <w:rFonts w:ascii="Arial" w:hAnsi="Arial" w:cs="Arial"/>
          <w:b/>
        </w:rPr>
        <w:t>:</w:t>
      </w:r>
      <w:r>
        <w:rPr>
          <w:rStyle w:val="headingendmark"/>
          <w:rFonts w:ascii="Arial" w:hAnsi="Arial" w:cs="Arial"/>
        </w:rPr>
        <w:t xml:space="preserve"> e</w:t>
      </w:r>
      <w:r w:rsidRPr="001102B0">
        <w:rPr>
          <w:rStyle w:val="headingendmark"/>
          <w:rFonts w:ascii="Arial" w:hAnsi="Arial" w:cs="Arial"/>
        </w:rPr>
        <w:t xml:space="preserve">n el caso de anestesia intradural con abordaje de línea media, el punto de punción corresponde </w:t>
      </w:r>
      <w:r w:rsidRPr="001102B0">
        <w:rPr>
          <w:rFonts w:ascii="Arial" w:hAnsi="Arial" w:cs="Arial"/>
        </w:rPr>
        <w:t xml:space="preserve">a la línea de </w:t>
      </w:r>
      <w:proofErr w:type="spellStart"/>
      <w:r w:rsidRPr="001102B0">
        <w:rPr>
          <w:rFonts w:ascii="Arial" w:hAnsi="Arial" w:cs="Arial"/>
        </w:rPr>
        <w:t>Tuffier</w:t>
      </w:r>
      <w:proofErr w:type="spellEnd"/>
      <w:r w:rsidRPr="001102B0">
        <w:rPr>
          <w:rFonts w:ascii="Arial" w:hAnsi="Arial" w:cs="Arial"/>
        </w:rPr>
        <w:t xml:space="preserve"> (una línea imaginaria trazada entre las crestas ilíacas que teóricamente intersecta el cuerpo de L4) y la palpación de los procesos espinosos para realizar el procedimiento. Una vez que ha sido seleccionado el espacio apropiado, se realiza un habón subcutáneo de anestésico local a lo largo de este espacio, y se inserta el introductor con un ángulo cefálico ligero de 10-15° a través de la piel, del teji</w:t>
      </w:r>
      <w:r w:rsidRPr="001102B0">
        <w:rPr>
          <w:rFonts w:ascii="Arial" w:hAnsi="Arial" w:cs="Arial"/>
        </w:rPr>
        <w:softHyphen/>
        <w:t>do subcutáneo y del ligamento supraespinoso hasta alcanzar la sustancia del ligamento interespinoso. La aguja, con su bisel paralelo a la línea media, se avanza lentamente para aumentar la sensación de los planos tisulares atravesados y para evitar la desviación de las raíces nerviosas, hasta que se observe el cambio característico de la resistencia cuando la aguja pasa a través del ligamento amarillo y la duramadre. Al pasar a través de la duramadre, a menudo hay un ligero «clic». Después se retira el estilete, y debe aparecer LCR en la base de la aguja, lo que confirma la posición adecuada de la aguja, permitiendo la introducción de la do</w:t>
      </w:r>
      <w:r>
        <w:rPr>
          <w:rFonts w:ascii="Arial" w:hAnsi="Arial" w:cs="Arial"/>
        </w:rPr>
        <w:t>sis de anestésico local deseada (2,4).</w:t>
      </w:r>
    </w:p>
    <w:p w14:paraId="0699BC63" w14:textId="77777777" w:rsidR="001102B0" w:rsidRPr="001102B0" w:rsidRDefault="001102B0" w:rsidP="00FC20C4">
      <w:pPr>
        <w:spacing w:after="0"/>
        <w:ind w:left="360"/>
        <w:jc w:val="both"/>
        <w:rPr>
          <w:rFonts w:ascii="Arial" w:hAnsi="Arial" w:cs="Arial"/>
          <w:shd w:val="clear" w:color="auto" w:fill="FFFFFF"/>
        </w:rPr>
      </w:pPr>
      <w:r w:rsidRPr="001102B0">
        <w:rPr>
          <w:rFonts w:ascii="Arial" w:hAnsi="Arial" w:cs="Arial"/>
        </w:rPr>
        <w:t xml:space="preserve">El enfoque </w:t>
      </w:r>
      <w:proofErr w:type="spellStart"/>
      <w:r w:rsidRPr="001102B0">
        <w:rPr>
          <w:rFonts w:ascii="Arial" w:hAnsi="Arial" w:cs="Arial"/>
        </w:rPr>
        <w:t>paramediano</w:t>
      </w:r>
      <w:proofErr w:type="spellEnd"/>
      <w:r w:rsidRPr="001102B0">
        <w:rPr>
          <w:rFonts w:ascii="Arial" w:hAnsi="Arial" w:cs="Arial"/>
        </w:rPr>
        <w:t xml:space="preserve"> se utiliza a menudo para los pacientes que no </w:t>
      </w:r>
      <w:r w:rsidRPr="001102B0">
        <w:rPr>
          <w:rFonts w:ascii="Arial" w:hAnsi="Arial" w:cs="Arial"/>
        </w:rPr>
        <w:lastRenderedPageBreak/>
        <w:t>pueden flexionar la columna vertebral, o cuando falla el método de la línea media.</w:t>
      </w:r>
      <w:r w:rsidRPr="001102B0">
        <w:rPr>
          <w:rFonts w:ascii="Arial" w:hAnsi="Arial" w:cs="Arial"/>
          <w:shd w:val="clear" w:color="auto" w:fill="FFFFFF"/>
        </w:rPr>
        <w:t xml:space="preserve"> Se realiza puncionando a nivel del punto medio de un espacio intervertebral de 1-2 cm lateral a la </w:t>
      </w:r>
      <w:r w:rsidRPr="001102B0">
        <w:rPr>
          <w:rFonts w:ascii="Arial" w:hAnsi="Arial" w:cs="Arial"/>
        </w:rPr>
        <w:t>punta inferior de la apófisis espinosa correspon</w:t>
      </w:r>
      <w:r w:rsidRPr="001102B0">
        <w:rPr>
          <w:rFonts w:ascii="Arial" w:hAnsi="Arial" w:cs="Arial"/>
        </w:rPr>
        <w:softHyphen/>
        <w:t xml:space="preserve">diente a la vértebra superior al </w:t>
      </w:r>
      <w:proofErr w:type="spellStart"/>
      <w:r w:rsidRPr="001102B0">
        <w:rPr>
          <w:rFonts w:ascii="Arial" w:hAnsi="Arial" w:cs="Arial"/>
        </w:rPr>
        <w:t>interespacio</w:t>
      </w:r>
      <w:proofErr w:type="spellEnd"/>
      <w:r w:rsidRPr="001102B0">
        <w:rPr>
          <w:rFonts w:ascii="Arial" w:hAnsi="Arial" w:cs="Arial"/>
        </w:rPr>
        <w:t xml:space="preserve"> deseado</w:t>
      </w:r>
      <w:r w:rsidRPr="001102B0">
        <w:rPr>
          <w:rFonts w:ascii="Arial" w:hAnsi="Arial" w:cs="Arial"/>
          <w:shd w:val="clear" w:color="auto" w:fill="FFFFFF"/>
        </w:rPr>
        <w:t xml:space="preserve">. Se punciona orientando la punta de la aguja hacia el eje mayor de la columna vertebral, atravesando la masa muscular paravertebral, el ligamento amarillo, el espacio epidural y finalmente la duramadre antes de </w:t>
      </w:r>
      <w:r w:rsidR="00FC20C4">
        <w:rPr>
          <w:rFonts w:ascii="Arial" w:hAnsi="Arial" w:cs="Arial"/>
          <w:shd w:val="clear" w:color="auto" w:fill="FFFFFF"/>
        </w:rPr>
        <w:t>llegar al espacio subaracnoideo (2,4).</w:t>
      </w:r>
    </w:p>
    <w:p w14:paraId="52DCC46E" w14:textId="77777777" w:rsidR="001102B0" w:rsidRPr="001102B0" w:rsidRDefault="001102B0" w:rsidP="001102B0">
      <w:pPr>
        <w:spacing w:after="0"/>
        <w:jc w:val="both"/>
        <w:rPr>
          <w:rFonts w:ascii="Arial" w:hAnsi="Arial" w:cs="Arial"/>
        </w:rPr>
      </w:pPr>
    </w:p>
    <w:p w14:paraId="7A689F14" w14:textId="77777777" w:rsidR="001102B0" w:rsidRPr="00FC20C4" w:rsidRDefault="001102B0" w:rsidP="00FC20C4">
      <w:pPr>
        <w:pStyle w:val="ListParagraph"/>
        <w:numPr>
          <w:ilvl w:val="0"/>
          <w:numId w:val="12"/>
        </w:numPr>
        <w:spacing w:after="0"/>
        <w:jc w:val="both"/>
        <w:rPr>
          <w:rFonts w:ascii="Arial" w:hAnsi="Arial" w:cs="Arial"/>
          <w:b/>
          <w:bCs/>
        </w:rPr>
      </w:pPr>
      <w:r w:rsidRPr="00FC20C4">
        <w:rPr>
          <w:rFonts w:ascii="Arial" w:hAnsi="Arial" w:cs="Arial"/>
          <w:b/>
          <w:bCs/>
          <w:shd w:val="clear" w:color="auto" w:fill="FFFFFF"/>
        </w:rPr>
        <w:t xml:space="preserve">Punción </w:t>
      </w:r>
      <w:r w:rsidR="00FC20C4">
        <w:rPr>
          <w:rFonts w:ascii="Arial" w:hAnsi="Arial" w:cs="Arial"/>
          <w:b/>
          <w:bCs/>
          <w:shd w:val="clear" w:color="auto" w:fill="FFFFFF"/>
        </w:rPr>
        <w:t>e</w:t>
      </w:r>
      <w:r w:rsidRPr="00FC20C4">
        <w:rPr>
          <w:rFonts w:ascii="Arial" w:hAnsi="Arial" w:cs="Arial"/>
          <w:b/>
          <w:bCs/>
          <w:shd w:val="clear" w:color="auto" w:fill="FFFFFF"/>
        </w:rPr>
        <w:t xml:space="preserve">pidural: </w:t>
      </w:r>
      <w:r w:rsidR="00FC20C4">
        <w:rPr>
          <w:rFonts w:ascii="Arial" w:hAnsi="Arial" w:cs="Arial"/>
        </w:rPr>
        <w:t>l</w:t>
      </w:r>
      <w:r w:rsidRPr="00FC20C4">
        <w:rPr>
          <w:rFonts w:ascii="Arial" w:hAnsi="Arial" w:cs="Arial"/>
        </w:rPr>
        <w:t>a zona de inserción de la aguja depende del lugar de la ciru</w:t>
      </w:r>
      <w:r w:rsidRPr="00FC20C4">
        <w:rPr>
          <w:rFonts w:ascii="Arial" w:hAnsi="Arial" w:cs="Arial"/>
        </w:rPr>
        <w:softHyphen/>
        <w:t xml:space="preserve">gía. Entre los puntos de referencia superficiales importantes están la línea </w:t>
      </w:r>
      <w:proofErr w:type="spellStart"/>
      <w:r w:rsidRPr="00FC20C4">
        <w:rPr>
          <w:rFonts w:ascii="Arial" w:hAnsi="Arial" w:cs="Arial"/>
        </w:rPr>
        <w:t>intercrestal</w:t>
      </w:r>
      <w:proofErr w:type="spellEnd"/>
      <w:r w:rsidRPr="00FC20C4">
        <w:rPr>
          <w:rFonts w:ascii="Arial" w:hAnsi="Arial" w:cs="Arial"/>
        </w:rPr>
        <w:t xml:space="preserve"> (correspondiente al </w:t>
      </w:r>
      <w:proofErr w:type="spellStart"/>
      <w:r w:rsidRPr="00FC20C4">
        <w:rPr>
          <w:rFonts w:ascii="Arial" w:hAnsi="Arial" w:cs="Arial"/>
        </w:rPr>
        <w:t>interespacio</w:t>
      </w:r>
      <w:proofErr w:type="spellEnd"/>
      <w:r w:rsidRPr="00FC20C4">
        <w:rPr>
          <w:rFonts w:ascii="Arial" w:hAnsi="Arial" w:cs="Arial"/>
        </w:rPr>
        <w:t xml:space="preserve"> L4-L5), el ángulo inferior de la escápula (corres</w:t>
      </w:r>
      <w:r w:rsidRPr="00FC20C4">
        <w:rPr>
          <w:rFonts w:ascii="Arial" w:hAnsi="Arial" w:cs="Arial"/>
        </w:rPr>
        <w:softHyphen/>
        <w:t>pondiente al cuerpo vertebral T7), la raíz de la espina escapu</w:t>
      </w:r>
      <w:r w:rsidRPr="00FC20C4">
        <w:rPr>
          <w:rFonts w:ascii="Arial" w:hAnsi="Arial" w:cs="Arial"/>
        </w:rPr>
        <w:softHyphen/>
        <w:t xml:space="preserve">lar (T3) y la vértebra prominente (C7). El abordaje por la línea media es elegido habitualmente para los accesos lumbar y torácico bajo. El enfoque </w:t>
      </w:r>
      <w:proofErr w:type="spellStart"/>
      <w:r w:rsidRPr="00FC20C4">
        <w:rPr>
          <w:rFonts w:ascii="Arial" w:hAnsi="Arial" w:cs="Arial"/>
        </w:rPr>
        <w:t>paramedial</w:t>
      </w:r>
      <w:proofErr w:type="spellEnd"/>
      <w:r w:rsidRPr="00FC20C4">
        <w:rPr>
          <w:rFonts w:ascii="Arial" w:hAnsi="Arial" w:cs="Arial"/>
        </w:rPr>
        <w:t xml:space="preserve"> es particularmente útil en la región torácica media o alta, donde la inclinación de la columna vertebral y los espacios estrechos convierten en problemáti</w:t>
      </w:r>
      <w:r w:rsidR="00FC20C4">
        <w:rPr>
          <w:rFonts w:ascii="Arial" w:hAnsi="Arial" w:cs="Arial"/>
        </w:rPr>
        <w:t>co el acceso por la línea media</w:t>
      </w:r>
      <w:r w:rsidRPr="00FC20C4">
        <w:rPr>
          <w:rFonts w:ascii="Arial" w:hAnsi="Arial" w:cs="Arial"/>
        </w:rPr>
        <w:t xml:space="preserve"> (5)</w:t>
      </w:r>
      <w:r w:rsidR="00FC20C4">
        <w:rPr>
          <w:rFonts w:ascii="Arial" w:hAnsi="Arial" w:cs="Arial"/>
        </w:rPr>
        <w:t>.</w:t>
      </w:r>
    </w:p>
    <w:p w14:paraId="1AABAA6B" w14:textId="77777777" w:rsidR="001102B0" w:rsidRPr="001102B0" w:rsidRDefault="001102B0" w:rsidP="001102B0">
      <w:pPr>
        <w:spacing w:after="0"/>
        <w:jc w:val="both"/>
        <w:rPr>
          <w:rFonts w:ascii="Arial" w:hAnsi="Arial" w:cs="Arial"/>
          <w:b/>
          <w:bCs/>
        </w:rPr>
      </w:pPr>
    </w:p>
    <w:p w14:paraId="46B590EE" w14:textId="77777777" w:rsidR="001102B0" w:rsidRPr="00FC20C4" w:rsidRDefault="001102B0" w:rsidP="00FC20C4">
      <w:pPr>
        <w:pStyle w:val="ListParagraph"/>
        <w:numPr>
          <w:ilvl w:val="0"/>
          <w:numId w:val="12"/>
        </w:numPr>
        <w:spacing w:after="0"/>
        <w:jc w:val="both"/>
        <w:rPr>
          <w:rFonts w:ascii="Arial" w:hAnsi="Arial" w:cs="Arial"/>
        </w:rPr>
      </w:pPr>
      <w:r w:rsidRPr="00FC20C4">
        <w:rPr>
          <w:rFonts w:ascii="Arial" w:hAnsi="Arial" w:cs="Arial"/>
          <w:b/>
          <w:bCs/>
        </w:rPr>
        <w:t xml:space="preserve">Anestesia combinada subaracnoidea-epidural: </w:t>
      </w:r>
      <w:r w:rsidR="00FC20C4" w:rsidRPr="00FC20C4">
        <w:rPr>
          <w:rFonts w:ascii="Arial" w:hAnsi="Arial" w:cs="Arial"/>
        </w:rPr>
        <w:t>l</w:t>
      </w:r>
      <w:r w:rsidRPr="00FC20C4">
        <w:rPr>
          <w:rFonts w:ascii="Arial" w:hAnsi="Arial" w:cs="Arial"/>
        </w:rPr>
        <w:t xml:space="preserve">a técnica CSE más común implica la colocación de la aguja epidural primero, seguida por una técnica de «aguja a través de aguja» hasta alcanzar el espacio subaracnoideo o por una inserción de la aguja espinal separada por </w:t>
      </w:r>
      <w:r w:rsidRPr="00FC20C4">
        <w:rPr>
          <w:rFonts w:ascii="Arial" w:hAnsi="Arial" w:cs="Arial"/>
        </w:rPr>
        <w:t>completo en el mi</w:t>
      </w:r>
      <w:r w:rsidR="00FC20C4">
        <w:rPr>
          <w:rFonts w:ascii="Arial" w:hAnsi="Arial" w:cs="Arial"/>
        </w:rPr>
        <w:t xml:space="preserve">smo o en diferente </w:t>
      </w:r>
      <w:proofErr w:type="spellStart"/>
      <w:r w:rsidR="00FC20C4">
        <w:rPr>
          <w:rFonts w:ascii="Arial" w:hAnsi="Arial" w:cs="Arial"/>
        </w:rPr>
        <w:t>interespacio</w:t>
      </w:r>
      <w:proofErr w:type="spellEnd"/>
      <w:r w:rsidR="00FC20C4">
        <w:rPr>
          <w:rFonts w:ascii="Arial" w:hAnsi="Arial" w:cs="Arial"/>
        </w:rPr>
        <w:t xml:space="preserve"> (2,5).</w:t>
      </w:r>
    </w:p>
    <w:p w14:paraId="3E85CDEE" w14:textId="77777777" w:rsidR="001102B0" w:rsidRPr="00FC20C4" w:rsidRDefault="001102B0" w:rsidP="001102B0">
      <w:pPr>
        <w:spacing w:after="0"/>
        <w:jc w:val="both"/>
        <w:rPr>
          <w:rFonts w:ascii="Arial" w:hAnsi="Arial" w:cs="Arial"/>
          <w:b/>
          <w:bCs/>
          <w:sz w:val="28"/>
        </w:rPr>
      </w:pPr>
    </w:p>
    <w:p w14:paraId="2E3A0AA3" w14:textId="77777777" w:rsidR="001102B0" w:rsidRPr="00FC20C4" w:rsidRDefault="001102B0" w:rsidP="00FC20C4">
      <w:pPr>
        <w:jc w:val="center"/>
        <w:rPr>
          <w:rFonts w:ascii="Arial" w:hAnsi="Arial" w:cs="Arial"/>
          <w:b/>
          <w:bCs/>
          <w:sz w:val="24"/>
        </w:rPr>
      </w:pPr>
      <w:r w:rsidRPr="00FC20C4">
        <w:rPr>
          <w:rFonts w:ascii="Arial" w:hAnsi="Arial" w:cs="Arial"/>
          <w:b/>
          <w:bCs/>
          <w:sz w:val="24"/>
        </w:rPr>
        <w:t>ESCOGENCIA DE LAS TÉCNICAS NEUROAXIALES Y SUS RIESGOS</w:t>
      </w:r>
    </w:p>
    <w:p w14:paraId="03B6EDA1" w14:textId="77777777" w:rsidR="001102B0" w:rsidRDefault="001102B0" w:rsidP="001102B0">
      <w:pPr>
        <w:spacing w:after="0"/>
        <w:jc w:val="both"/>
        <w:rPr>
          <w:rFonts w:ascii="Arial" w:hAnsi="Arial" w:cs="Arial"/>
        </w:rPr>
      </w:pPr>
      <w:r w:rsidRPr="001102B0">
        <w:rPr>
          <w:rFonts w:ascii="Arial" w:hAnsi="Arial" w:cs="Arial"/>
        </w:rPr>
        <w:t xml:space="preserve">En trabajo de parto, las técnicas de anestesia </w:t>
      </w:r>
      <w:proofErr w:type="spellStart"/>
      <w:r w:rsidRPr="001102B0">
        <w:rPr>
          <w:rFonts w:ascii="Arial" w:hAnsi="Arial" w:cs="Arial"/>
        </w:rPr>
        <w:t>neuroaxial</w:t>
      </w:r>
      <w:proofErr w:type="spellEnd"/>
      <w:r w:rsidRPr="001102B0">
        <w:rPr>
          <w:rFonts w:ascii="Arial" w:hAnsi="Arial" w:cs="Arial"/>
        </w:rPr>
        <w:t xml:space="preserve"> más usadas son la anestesia epidural continua y la CSE. Siendo usada por muchos anestesiólogos obstetras la técnica combinada para todas las pacientes no complicadas. La anestesia de disparo único y espinal continua se utilizan en escenarios clínicos seleccionados. La escogencia de la técnica debe de ser individualizada, sin embargo, se deben analizar las siguientes diferencias entre las mismas:</w:t>
      </w:r>
    </w:p>
    <w:p w14:paraId="1BC6E7DF" w14:textId="77777777" w:rsidR="00FC20C4" w:rsidRPr="001102B0" w:rsidRDefault="00FC20C4" w:rsidP="001102B0">
      <w:pPr>
        <w:spacing w:after="0"/>
        <w:jc w:val="both"/>
        <w:rPr>
          <w:rFonts w:ascii="Arial" w:hAnsi="Arial" w:cs="Arial"/>
        </w:rPr>
      </w:pPr>
    </w:p>
    <w:p w14:paraId="38BA1A32" w14:textId="77777777" w:rsidR="001102B0" w:rsidRDefault="001102B0" w:rsidP="00FC20C4">
      <w:pPr>
        <w:pStyle w:val="ListParagraph"/>
        <w:numPr>
          <w:ilvl w:val="0"/>
          <w:numId w:val="13"/>
        </w:numPr>
        <w:spacing w:after="0"/>
        <w:jc w:val="both"/>
        <w:rPr>
          <w:rFonts w:ascii="Arial" w:hAnsi="Arial" w:cs="Arial"/>
        </w:rPr>
      </w:pPr>
      <w:r w:rsidRPr="00FC20C4">
        <w:rPr>
          <w:rFonts w:ascii="Arial" w:hAnsi="Arial" w:cs="Arial"/>
          <w:b/>
          <w:bCs/>
        </w:rPr>
        <w:t>Técnicas espinales:</w:t>
      </w:r>
      <w:r w:rsidRPr="00FC20C4">
        <w:rPr>
          <w:rFonts w:ascii="Arial" w:hAnsi="Arial" w:cs="Arial"/>
        </w:rPr>
        <w:t xml:space="preserve"> </w:t>
      </w:r>
      <w:r w:rsidR="00FC20C4">
        <w:rPr>
          <w:rFonts w:ascii="Arial" w:hAnsi="Arial" w:cs="Arial"/>
        </w:rPr>
        <w:t>i</w:t>
      </w:r>
      <w:r w:rsidRPr="00FC20C4">
        <w:rPr>
          <w:rFonts w:ascii="Arial" w:hAnsi="Arial" w:cs="Arial"/>
        </w:rPr>
        <w:t>ncluyen la porción espinal de la técnica combinada, la técnica de disparo único espinal y la técnica espinal continua. Las cuales proveen un inicio más rápido de analgesia simétrica, incluida analgesia sacra, que la técnica epidural convencional.</w:t>
      </w:r>
    </w:p>
    <w:p w14:paraId="568BD53E" w14:textId="77777777" w:rsidR="00FC20C4" w:rsidRDefault="00FC20C4" w:rsidP="00FC20C4">
      <w:pPr>
        <w:pStyle w:val="ListParagraph"/>
        <w:spacing w:after="0"/>
        <w:ind w:left="360"/>
        <w:jc w:val="both"/>
        <w:rPr>
          <w:rFonts w:ascii="Arial" w:hAnsi="Arial" w:cs="Arial"/>
        </w:rPr>
      </w:pPr>
    </w:p>
    <w:p w14:paraId="4D8086A3" w14:textId="77777777" w:rsidR="001102B0" w:rsidRPr="00FC20C4" w:rsidRDefault="001102B0" w:rsidP="001102B0">
      <w:pPr>
        <w:pStyle w:val="ListParagraph"/>
        <w:numPr>
          <w:ilvl w:val="0"/>
          <w:numId w:val="13"/>
        </w:numPr>
        <w:spacing w:after="0"/>
        <w:jc w:val="both"/>
        <w:rPr>
          <w:rFonts w:ascii="Arial" w:hAnsi="Arial" w:cs="Arial"/>
        </w:rPr>
      </w:pPr>
      <w:r w:rsidRPr="00FC20C4">
        <w:rPr>
          <w:rFonts w:ascii="Arial" w:hAnsi="Arial" w:cs="Arial"/>
          <w:b/>
          <w:bCs/>
        </w:rPr>
        <w:t>Técnicas continuas:</w:t>
      </w:r>
      <w:r w:rsidRPr="00FC20C4">
        <w:rPr>
          <w:rFonts w:ascii="Arial" w:hAnsi="Arial" w:cs="Arial"/>
        </w:rPr>
        <w:t xml:space="preserve"> </w:t>
      </w:r>
      <w:r w:rsidR="00FC20C4">
        <w:rPr>
          <w:rFonts w:ascii="Arial" w:hAnsi="Arial" w:cs="Arial"/>
        </w:rPr>
        <w:t>i</w:t>
      </w:r>
      <w:r w:rsidRPr="00FC20C4">
        <w:rPr>
          <w:rFonts w:ascii="Arial" w:hAnsi="Arial" w:cs="Arial"/>
        </w:rPr>
        <w:t xml:space="preserve">ncluyen la técnica epidural continua, el componente del catéter de la técnica combinada y la técnica espinal continua. Proveen analgesia durante el trabajo de parto, con la opción de convertirlo rápidamente a anestesia quirúrgica en caso de requerir parto quirúrgico. Es la menos común de las técnicas </w:t>
      </w:r>
      <w:proofErr w:type="spellStart"/>
      <w:r w:rsidRPr="00FC20C4">
        <w:rPr>
          <w:rFonts w:ascii="Arial" w:hAnsi="Arial" w:cs="Arial"/>
        </w:rPr>
        <w:t>neuroaxiales</w:t>
      </w:r>
      <w:proofErr w:type="spellEnd"/>
      <w:r w:rsidRPr="00FC20C4">
        <w:rPr>
          <w:rFonts w:ascii="Arial" w:hAnsi="Arial" w:cs="Arial"/>
        </w:rPr>
        <w:t xml:space="preserve"> y puede realizarse posterior a punción </w:t>
      </w:r>
      <w:proofErr w:type="spellStart"/>
      <w:r w:rsidRPr="00FC20C4">
        <w:rPr>
          <w:rFonts w:ascii="Arial" w:hAnsi="Arial" w:cs="Arial"/>
        </w:rPr>
        <w:t>dural</w:t>
      </w:r>
      <w:proofErr w:type="spellEnd"/>
      <w:r w:rsidRPr="00FC20C4">
        <w:rPr>
          <w:rFonts w:ascii="Arial" w:hAnsi="Arial" w:cs="Arial"/>
        </w:rPr>
        <w:t xml:space="preserve"> accidental, introduciéndose el catéter directamente en e</w:t>
      </w:r>
      <w:r w:rsidR="00FC20C4">
        <w:rPr>
          <w:rFonts w:ascii="Arial" w:hAnsi="Arial" w:cs="Arial"/>
        </w:rPr>
        <w:t>l espacio intratecal</w:t>
      </w:r>
      <w:r w:rsidRPr="00FC20C4">
        <w:rPr>
          <w:rFonts w:ascii="Arial" w:hAnsi="Arial" w:cs="Arial"/>
        </w:rPr>
        <w:t xml:space="preserve"> (6)</w:t>
      </w:r>
      <w:r w:rsidR="00FC20C4">
        <w:rPr>
          <w:rFonts w:ascii="Arial" w:hAnsi="Arial" w:cs="Arial"/>
        </w:rPr>
        <w:t>.</w:t>
      </w:r>
    </w:p>
    <w:p w14:paraId="56B9F042" w14:textId="77777777" w:rsidR="001102B0" w:rsidRPr="001102B0" w:rsidRDefault="001102B0" w:rsidP="00FC20C4">
      <w:pPr>
        <w:spacing w:after="0"/>
        <w:ind w:left="360"/>
        <w:jc w:val="both"/>
        <w:rPr>
          <w:rFonts w:ascii="Arial" w:hAnsi="Arial" w:cs="Arial"/>
        </w:rPr>
      </w:pPr>
      <w:r w:rsidRPr="001102B0">
        <w:rPr>
          <w:rFonts w:ascii="Arial" w:hAnsi="Arial" w:cs="Arial"/>
        </w:rPr>
        <w:t xml:space="preserve">La evidencia sugiere que los catéteres epidurales colocados durante la </w:t>
      </w:r>
      <w:r w:rsidRPr="001102B0">
        <w:rPr>
          <w:rFonts w:ascii="Arial" w:hAnsi="Arial" w:cs="Arial"/>
        </w:rPr>
        <w:lastRenderedPageBreak/>
        <w:t xml:space="preserve">técnica combinada son tan confiables o más confiables que el uso de epidurales solas. Además, la analgesia epidural convencional requiere dosis más altas que la analgesia espinal. </w:t>
      </w:r>
    </w:p>
    <w:p w14:paraId="3642F409" w14:textId="77777777" w:rsidR="001102B0" w:rsidRPr="001102B0" w:rsidRDefault="001102B0" w:rsidP="00FC20C4">
      <w:pPr>
        <w:spacing w:after="0"/>
        <w:ind w:left="360"/>
        <w:jc w:val="both"/>
        <w:rPr>
          <w:rFonts w:ascii="Arial" w:hAnsi="Arial" w:cs="Arial"/>
        </w:rPr>
      </w:pPr>
      <w:r w:rsidRPr="001102B0">
        <w:rPr>
          <w:rFonts w:ascii="Arial" w:hAnsi="Arial" w:cs="Arial"/>
        </w:rPr>
        <w:t>En la práctica clínica, se usan concentraciones bajas de anestésico local en las soluciones para epidurales del trabajo de parto, haciendo que la toxicidad sistémica sea muy baja aunque se haya colocado accidentalmente intravascular  (6)</w:t>
      </w:r>
      <w:r w:rsidR="00FC20C4">
        <w:rPr>
          <w:rFonts w:ascii="Arial" w:hAnsi="Arial" w:cs="Arial"/>
        </w:rPr>
        <w:t>.</w:t>
      </w:r>
    </w:p>
    <w:p w14:paraId="4198D1DD" w14:textId="77777777" w:rsidR="001102B0" w:rsidRPr="001102B0" w:rsidRDefault="001102B0" w:rsidP="00FC20C4">
      <w:pPr>
        <w:spacing w:after="0"/>
        <w:ind w:left="360"/>
        <w:jc w:val="both"/>
        <w:rPr>
          <w:rFonts w:ascii="Arial" w:hAnsi="Arial" w:cs="Arial"/>
        </w:rPr>
      </w:pPr>
      <w:r w:rsidRPr="001102B0">
        <w:rPr>
          <w:rFonts w:ascii="Arial" w:hAnsi="Arial" w:cs="Arial"/>
        </w:rPr>
        <w:t xml:space="preserve">La anestesia </w:t>
      </w:r>
      <w:proofErr w:type="spellStart"/>
      <w:r w:rsidRPr="001102B0">
        <w:rPr>
          <w:rFonts w:ascii="Arial" w:hAnsi="Arial" w:cs="Arial"/>
        </w:rPr>
        <w:t>neuroaxial</w:t>
      </w:r>
      <w:proofErr w:type="spellEnd"/>
      <w:r w:rsidRPr="001102B0">
        <w:rPr>
          <w:rFonts w:ascii="Arial" w:hAnsi="Arial" w:cs="Arial"/>
        </w:rPr>
        <w:t xml:space="preserve"> puede ser un desafío a realizar, particularmente si la anatomía espinal está alterada. Esta dificultad técnica puede resultar en fallos del procedimiento, analgesia epidural subóptima, y aumento de trauma por aguja. También puede aumentar el riesgo de complicaciones menores como cefalea por punción </w:t>
      </w:r>
      <w:proofErr w:type="spellStart"/>
      <w:r w:rsidRPr="001102B0">
        <w:rPr>
          <w:rFonts w:ascii="Arial" w:hAnsi="Arial" w:cs="Arial"/>
        </w:rPr>
        <w:t>postdural</w:t>
      </w:r>
      <w:proofErr w:type="spellEnd"/>
      <w:r w:rsidRPr="001102B0">
        <w:rPr>
          <w:rFonts w:ascii="Arial" w:hAnsi="Arial" w:cs="Arial"/>
        </w:rPr>
        <w:t xml:space="preserve"> y dorsalgia, así como complicaciones mayores como hematoma epid</w:t>
      </w:r>
      <w:r w:rsidR="00FC20C4">
        <w:rPr>
          <w:rFonts w:ascii="Arial" w:hAnsi="Arial" w:cs="Arial"/>
        </w:rPr>
        <w:t>ural y lesión de cordón espinal</w:t>
      </w:r>
      <w:r w:rsidRPr="001102B0">
        <w:rPr>
          <w:rFonts w:ascii="Arial" w:hAnsi="Arial" w:cs="Arial"/>
        </w:rPr>
        <w:t xml:space="preserve"> (7)</w:t>
      </w:r>
      <w:r w:rsidR="00FC20C4">
        <w:rPr>
          <w:rFonts w:ascii="Arial" w:hAnsi="Arial" w:cs="Arial"/>
        </w:rPr>
        <w:t>.</w:t>
      </w:r>
    </w:p>
    <w:p w14:paraId="1EB7E7E6" w14:textId="77777777" w:rsidR="001102B0" w:rsidRPr="001102B0" w:rsidRDefault="001102B0" w:rsidP="00FC20C4">
      <w:pPr>
        <w:spacing w:after="0"/>
        <w:ind w:left="360"/>
        <w:jc w:val="both"/>
        <w:rPr>
          <w:rFonts w:ascii="Arial" w:hAnsi="Arial" w:cs="Arial"/>
        </w:rPr>
      </w:pPr>
      <w:r w:rsidRPr="001102B0">
        <w:rPr>
          <w:rFonts w:ascii="Arial" w:hAnsi="Arial" w:cs="Arial"/>
        </w:rPr>
        <w:t xml:space="preserve">En un estudio de reporte de casos hecho por Walters et al, se observó que una paciente obstétrica sana que recibió anestesia CSE para cesárea programada, inició con dolor de espalda severo y dolor bilateral en piernas en pocas horas del postoperatorio, antes de recibir anticoagulación profiláctica. Sin embargo, los síntomas luego progresaron a debilidad y entumecimiento bilateral en piernas que fueron inicialmente atribuidos a la analgesia epidural controlada en el postoperatorio. No obstante, se le realizó una resonancia magnética 48 horas después del inicio de síntomas, la cual reveló un hematoma espinal </w:t>
      </w:r>
      <w:r w:rsidRPr="001102B0">
        <w:rPr>
          <w:rFonts w:ascii="Arial" w:hAnsi="Arial" w:cs="Arial"/>
        </w:rPr>
        <w:t>epidural, y aunque se sometió a descompresión quirúrgica, la paciente sufrió</w:t>
      </w:r>
      <w:r w:rsidR="00FC20C4">
        <w:rPr>
          <w:rFonts w:ascii="Arial" w:hAnsi="Arial" w:cs="Arial"/>
        </w:rPr>
        <w:t xml:space="preserve"> lesión neurológica permanente </w:t>
      </w:r>
      <w:r w:rsidRPr="001102B0">
        <w:rPr>
          <w:rFonts w:ascii="Arial" w:hAnsi="Arial" w:cs="Arial"/>
        </w:rPr>
        <w:t>(8)</w:t>
      </w:r>
      <w:r w:rsidR="00FC20C4">
        <w:rPr>
          <w:rFonts w:ascii="Arial" w:hAnsi="Arial" w:cs="Arial"/>
        </w:rPr>
        <w:t>.</w:t>
      </w:r>
    </w:p>
    <w:p w14:paraId="10482984" w14:textId="77777777" w:rsidR="001102B0" w:rsidRPr="001102B0" w:rsidRDefault="001102B0" w:rsidP="00FC20C4">
      <w:pPr>
        <w:spacing w:after="0"/>
        <w:ind w:left="360"/>
        <w:jc w:val="both"/>
        <w:rPr>
          <w:rFonts w:ascii="Arial" w:hAnsi="Arial" w:cs="Arial"/>
        </w:rPr>
      </w:pPr>
      <w:r w:rsidRPr="001102B0">
        <w:rPr>
          <w:rFonts w:ascii="Arial" w:hAnsi="Arial" w:cs="Arial"/>
        </w:rPr>
        <w:t xml:space="preserve">Otra paciente obstétrica, descrita por </w:t>
      </w:r>
      <w:proofErr w:type="spellStart"/>
      <w:r w:rsidRPr="001102B0">
        <w:rPr>
          <w:rFonts w:ascii="Arial" w:hAnsi="Arial" w:cs="Arial"/>
        </w:rPr>
        <w:t>Chiaghana</w:t>
      </w:r>
      <w:proofErr w:type="spellEnd"/>
      <w:r w:rsidRPr="001102B0">
        <w:rPr>
          <w:rFonts w:ascii="Arial" w:hAnsi="Arial" w:cs="Arial"/>
        </w:rPr>
        <w:t xml:space="preserve"> et al, con comorbilidades complejas como obesidad mórbida, circulación de </w:t>
      </w:r>
      <w:proofErr w:type="spellStart"/>
      <w:r w:rsidRPr="001102B0">
        <w:rPr>
          <w:rFonts w:ascii="Arial" w:hAnsi="Arial" w:cs="Arial"/>
        </w:rPr>
        <w:t>Fontan</w:t>
      </w:r>
      <w:proofErr w:type="spellEnd"/>
      <w:r w:rsidRPr="001102B0">
        <w:rPr>
          <w:rFonts w:ascii="Arial" w:hAnsi="Arial" w:cs="Arial"/>
        </w:rPr>
        <w:t xml:space="preserve"> y flebitis superficial, recibió anestesia espinal continua durante parto por cesárea y anticoagulación por más de 24 horas previo al procedimiento, se continuó con aspirina y 12 horas posterior al retiro del catéter epidural se reinició la anticoagulación profiláctica. En el tercer día postoperatorio se trató con anticoagulación a dosis completa por émbolo pulmonar. Al día siguiente reportó dolor de espalda, parestesias perineales y debilidad en sus extremidades, por lo que se realizó una resonancia magnética en la que se confirmó un hematoma espinal epidural extenso, el cual se evacuó mediante laminectomía y en este caso, tuvo re</w:t>
      </w:r>
      <w:r w:rsidR="00FC20C4">
        <w:rPr>
          <w:rFonts w:ascii="Arial" w:hAnsi="Arial" w:cs="Arial"/>
        </w:rPr>
        <w:t>cuperación neurológica completa</w:t>
      </w:r>
      <w:r w:rsidRPr="001102B0">
        <w:rPr>
          <w:rFonts w:ascii="Arial" w:hAnsi="Arial" w:cs="Arial"/>
        </w:rPr>
        <w:t xml:space="preserve"> (8)</w:t>
      </w:r>
      <w:r w:rsidR="00FC20C4">
        <w:rPr>
          <w:rFonts w:ascii="Arial" w:hAnsi="Arial" w:cs="Arial"/>
        </w:rPr>
        <w:t>.</w:t>
      </w:r>
    </w:p>
    <w:p w14:paraId="3B6D60F4" w14:textId="77777777" w:rsidR="001102B0" w:rsidRPr="001102B0" w:rsidRDefault="001102B0" w:rsidP="00FC20C4">
      <w:pPr>
        <w:spacing w:after="0"/>
        <w:ind w:left="360"/>
        <w:jc w:val="both"/>
        <w:rPr>
          <w:rFonts w:ascii="Arial" w:hAnsi="Arial" w:cs="Arial"/>
        </w:rPr>
      </w:pPr>
      <w:r w:rsidRPr="001102B0">
        <w:rPr>
          <w:rFonts w:ascii="Arial" w:hAnsi="Arial" w:cs="Arial"/>
        </w:rPr>
        <w:t>Se ha visto que el mayor predictor de complicaciones, como la punción accidental de la duramadre, la punción vascular, o la aparición de parestesias, es el número de intentos de inserción correcta de la aguja (9)</w:t>
      </w:r>
      <w:r w:rsidR="00FC20C4">
        <w:rPr>
          <w:rFonts w:ascii="Arial" w:hAnsi="Arial" w:cs="Arial"/>
        </w:rPr>
        <w:t>.</w:t>
      </w:r>
    </w:p>
    <w:p w14:paraId="6E2D4CBA" w14:textId="77777777" w:rsidR="001102B0" w:rsidRPr="001102B0" w:rsidRDefault="001102B0" w:rsidP="00FC20C4">
      <w:pPr>
        <w:spacing w:after="0"/>
        <w:ind w:left="360"/>
        <w:jc w:val="both"/>
        <w:rPr>
          <w:rFonts w:ascii="Arial" w:hAnsi="Arial" w:cs="Arial"/>
        </w:rPr>
      </w:pPr>
      <w:r w:rsidRPr="001102B0">
        <w:rPr>
          <w:rFonts w:ascii="Arial" w:hAnsi="Arial" w:cs="Arial"/>
        </w:rPr>
        <w:t xml:space="preserve">Otros estudios han mostrado que una proporción aproximada del 19% de la población tiene un cono medular que se extiende por debajo de L1, cuando son examinados mediante resonancia magnética y entre 28% y 58% cuando son estudiados por disección anatómica. Por lo que, si el cono medular se extiende inferior al nivel intervertebral identificado por palpación, el procedimiento tiene </w:t>
      </w:r>
      <w:r w:rsidRPr="001102B0">
        <w:rPr>
          <w:rFonts w:ascii="Arial" w:hAnsi="Arial" w:cs="Arial"/>
        </w:rPr>
        <w:lastRenderedPageBreak/>
        <w:t>mayor po</w:t>
      </w:r>
      <w:r w:rsidR="00FC20C4">
        <w:rPr>
          <w:rFonts w:ascii="Arial" w:hAnsi="Arial" w:cs="Arial"/>
        </w:rPr>
        <w:t xml:space="preserve">tencial de causar daño al cono </w:t>
      </w:r>
      <w:r w:rsidRPr="001102B0">
        <w:rPr>
          <w:rFonts w:ascii="Arial" w:hAnsi="Arial" w:cs="Arial"/>
        </w:rPr>
        <w:t>(10)</w:t>
      </w:r>
      <w:r w:rsidR="00FC20C4">
        <w:rPr>
          <w:rFonts w:ascii="Arial" w:hAnsi="Arial" w:cs="Arial"/>
        </w:rPr>
        <w:t>.</w:t>
      </w:r>
    </w:p>
    <w:p w14:paraId="5AE55E79" w14:textId="77777777" w:rsidR="001102B0" w:rsidRPr="001102B0" w:rsidRDefault="001102B0" w:rsidP="00FC20C4">
      <w:pPr>
        <w:spacing w:after="0"/>
        <w:ind w:left="360"/>
        <w:jc w:val="both"/>
        <w:rPr>
          <w:rFonts w:ascii="Arial" w:hAnsi="Arial" w:cs="Arial"/>
        </w:rPr>
      </w:pPr>
      <w:r w:rsidRPr="001102B0">
        <w:rPr>
          <w:rFonts w:ascii="Arial" w:hAnsi="Arial" w:cs="Arial"/>
        </w:rPr>
        <w:t>En pacientes embarazadas en las que se usa US previo anestesia, la retención de líquidos o la obesidad pueden dificultar la identificación de la línea media, y la calidad de la imagen puede ser pobre debido a la mayor profundidad de las estructuras que se están tratando de visualizar, para esto en algunas ocasiones se puede aplicar presión al transductor, comprimiendo los tejidos subcutáneos, lo que alterará la estimación de la profundidad al espacio epidural y también pudiendo alterar el ángulo percibido al insertar la aguja,</w:t>
      </w:r>
      <w:r w:rsidR="00FC20C4">
        <w:rPr>
          <w:rFonts w:ascii="Arial" w:hAnsi="Arial" w:cs="Arial"/>
        </w:rPr>
        <w:t xml:space="preserve"> facilitando las complicaciones</w:t>
      </w:r>
      <w:r w:rsidRPr="001102B0">
        <w:rPr>
          <w:rFonts w:ascii="Arial" w:hAnsi="Arial" w:cs="Arial"/>
        </w:rPr>
        <w:t xml:space="preserve"> (10)</w:t>
      </w:r>
      <w:r w:rsidR="00FC20C4">
        <w:rPr>
          <w:rFonts w:ascii="Arial" w:hAnsi="Arial" w:cs="Arial"/>
        </w:rPr>
        <w:t>.</w:t>
      </w:r>
    </w:p>
    <w:p w14:paraId="2C663F2B" w14:textId="77777777" w:rsidR="001102B0" w:rsidRPr="00FC20C4" w:rsidRDefault="001102B0" w:rsidP="001102B0">
      <w:pPr>
        <w:spacing w:after="0"/>
        <w:jc w:val="both"/>
        <w:rPr>
          <w:rFonts w:ascii="Arial" w:hAnsi="Arial" w:cs="Arial"/>
          <w:b/>
          <w:bCs/>
          <w:sz w:val="28"/>
          <w:shd w:val="clear" w:color="auto" w:fill="FFFFFF"/>
        </w:rPr>
      </w:pPr>
    </w:p>
    <w:p w14:paraId="69922E15" w14:textId="77777777" w:rsidR="001102B0" w:rsidRPr="00FC20C4" w:rsidRDefault="001102B0" w:rsidP="00FC20C4">
      <w:pPr>
        <w:jc w:val="center"/>
        <w:rPr>
          <w:rFonts w:ascii="Arial" w:hAnsi="Arial" w:cs="Arial"/>
          <w:b/>
          <w:bCs/>
          <w:sz w:val="24"/>
          <w:shd w:val="clear" w:color="auto" w:fill="FFFFFF"/>
        </w:rPr>
      </w:pPr>
      <w:r w:rsidRPr="00FC20C4">
        <w:rPr>
          <w:rFonts w:ascii="Arial" w:hAnsi="Arial" w:cs="Arial"/>
          <w:b/>
          <w:bCs/>
          <w:sz w:val="24"/>
          <w:shd w:val="clear" w:color="auto" w:fill="FFFFFF"/>
        </w:rPr>
        <w:t>COMPLICACIONES MECÁNICAS DEL PROCEDIMIENTO</w:t>
      </w:r>
    </w:p>
    <w:p w14:paraId="27FED730" w14:textId="77777777" w:rsidR="001102B0" w:rsidRDefault="001102B0" w:rsidP="001102B0">
      <w:pPr>
        <w:spacing w:after="0"/>
        <w:jc w:val="both"/>
        <w:rPr>
          <w:rFonts w:ascii="Arial" w:hAnsi="Arial" w:cs="Arial"/>
        </w:rPr>
      </w:pPr>
      <w:r w:rsidRPr="001102B0">
        <w:rPr>
          <w:rFonts w:ascii="Arial" w:hAnsi="Arial" w:cs="Arial"/>
          <w:shd w:val="clear" w:color="auto" w:fill="FFFFFF"/>
        </w:rPr>
        <w:t>Al tratarse de un procedimiento invasivo, no está exento de complicaciones, de las cuales muchas son de gravedad. Entre las complicaciones que pueden darse directamente relacionadas con la punción se encuentran:</w:t>
      </w:r>
      <w:r w:rsidRPr="001102B0">
        <w:rPr>
          <w:rFonts w:ascii="Arial" w:hAnsi="Arial" w:cs="Arial"/>
        </w:rPr>
        <w:t xml:space="preserve"> </w:t>
      </w:r>
    </w:p>
    <w:p w14:paraId="76921411" w14:textId="77777777" w:rsidR="00FC20C4" w:rsidRPr="001102B0" w:rsidRDefault="00FC20C4" w:rsidP="001102B0">
      <w:pPr>
        <w:spacing w:after="0"/>
        <w:jc w:val="both"/>
        <w:rPr>
          <w:rFonts w:ascii="Arial" w:hAnsi="Arial" w:cs="Arial"/>
          <w:b/>
          <w:bCs/>
          <w:shd w:val="clear" w:color="auto" w:fill="FFFFFF"/>
        </w:rPr>
      </w:pPr>
    </w:p>
    <w:p w14:paraId="5D18C2E4" w14:textId="77777777" w:rsidR="001102B0" w:rsidRDefault="001102B0" w:rsidP="001102B0">
      <w:pPr>
        <w:pStyle w:val="ListParagraph"/>
        <w:numPr>
          <w:ilvl w:val="0"/>
          <w:numId w:val="11"/>
        </w:numPr>
        <w:shd w:val="clear" w:color="auto" w:fill="FFFFFF"/>
        <w:spacing w:after="0"/>
        <w:jc w:val="both"/>
        <w:rPr>
          <w:rFonts w:ascii="Arial" w:eastAsia="Times New Roman" w:hAnsi="Arial" w:cs="Arial"/>
          <w:lang w:val="es-CR"/>
        </w:rPr>
      </w:pPr>
      <w:r w:rsidRPr="00FC20C4">
        <w:rPr>
          <w:rFonts w:ascii="Arial" w:eastAsia="Times New Roman" w:hAnsi="Arial" w:cs="Arial"/>
          <w:b/>
          <w:lang w:val="es-CR"/>
        </w:rPr>
        <w:t xml:space="preserve">Cefalea </w:t>
      </w:r>
      <w:proofErr w:type="spellStart"/>
      <w:r w:rsidRPr="00FC20C4">
        <w:rPr>
          <w:rFonts w:ascii="Arial" w:eastAsia="Times New Roman" w:hAnsi="Arial" w:cs="Arial"/>
          <w:b/>
          <w:lang w:val="es-CR"/>
        </w:rPr>
        <w:t>pospunción</w:t>
      </w:r>
      <w:proofErr w:type="spellEnd"/>
      <w:r w:rsidRPr="00FC20C4">
        <w:rPr>
          <w:rFonts w:ascii="Arial" w:eastAsia="Times New Roman" w:hAnsi="Arial" w:cs="Arial"/>
          <w:b/>
          <w:lang w:val="es-CR"/>
        </w:rPr>
        <w:t xml:space="preserve"> </w:t>
      </w:r>
      <w:proofErr w:type="spellStart"/>
      <w:r w:rsidRPr="00FC20C4">
        <w:rPr>
          <w:rFonts w:ascii="Arial" w:eastAsia="Times New Roman" w:hAnsi="Arial" w:cs="Arial"/>
          <w:b/>
          <w:lang w:val="es-CR"/>
        </w:rPr>
        <w:t>dural</w:t>
      </w:r>
      <w:proofErr w:type="spellEnd"/>
      <w:r w:rsidRPr="00FC20C4">
        <w:rPr>
          <w:rFonts w:ascii="Arial" w:eastAsia="Times New Roman" w:hAnsi="Arial" w:cs="Arial"/>
          <w:b/>
          <w:lang w:val="es-CR"/>
        </w:rPr>
        <w:t>:</w:t>
      </w:r>
      <w:r w:rsidRPr="00FC20C4">
        <w:rPr>
          <w:rFonts w:ascii="Arial" w:eastAsia="Times New Roman" w:hAnsi="Arial" w:cs="Arial"/>
          <w:lang w:val="es-CR"/>
        </w:rPr>
        <w:t xml:space="preserve"> </w:t>
      </w:r>
      <w:r w:rsidR="00FC20C4" w:rsidRPr="00FC20C4">
        <w:rPr>
          <w:rFonts w:ascii="Arial" w:eastAsia="Times New Roman" w:hAnsi="Arial" w:cs="Arial"/>
          <w:lang w:val="es-CR"/>
        </w:rPr>
        <w:t>a</w:t>
      </w:r>
      <w:r w:rsidRPr="00FC20C4">
        <w:rPr>
          <w:rFonts w:ascii="Arial" w:eastAsia="Times New Roman" w:hAnsi="Arial" w:cs="Arial"/>
          <w:lang w:val="es-CR"/>
        </w:rPr>
        <w:t>unque esta complicación se puede presentar en punciones subaracnoideas realizadas</w:t>
      </w:r>
      <w:r w:rsidRPr="001102B0">
        <w:rPr>
          <w:rFonts w:ascii="Arial" w:eastAsia="Times New Roman" w:hAnsi="Arial" w:cs="Arial"/>
          <w:lang w:val="es-CR"/>
        </w:rPr>
        <w:t xml:space="preserve"> con una técnica adecuada y con uso de US. En la mayoría de los casos de debe a la punción accidental de la duramadre con una aguja epidural (la cual es de gran calibre)</w:t>
      </w:r>
      <w:r w:rsidRPr="001102B0">
        <w:rPr>
          <w:rFonts w:ascii="Arial" w:hAnsi="Arial" w:cs="Arial"/>
          <w:lang w:val="es-CR"/>
        </w:rPr>
        <w:t xml:space="preserve"> y cuando se realizan punciones múltiples accidentales en el caso de la anestesia subaracnoidea</w:t>
      </w:r>
      <w:r w:rsidR="00FC20C4">
        <w:rPr>
          <w:rFonts w:ascii="Arial" w:eastAsia="Times New Roman" w:hAnsi="Arial" w:cs="Arial"/>
          <w:lang w:val="es-CR"/>
        </w:rPr>
        <w:t xml:space="preserve"> (11,12,13).</w:t>
      </w:r>
    </w:p>
    <w:p w14:paraId="19F98244" w14:textId="77777777" w:rsidR="00FC20C4" w:rsidRPr="001102B0" w:rsidRDefault="00FC20C4" w:rsidP="00FC20C4">
      <w:pPr>
        <w:pStyle w:val="ListParagraph"/>
        <w:shd w:val="clear" w:color="auto" w:fill="FFFFFF"/>
        <w:spacing w:after="0"/>
        <w:ind w:left="360"/>
        <w:jc w:val="both"/>
        <w:rPr>
          <w:rFonts w:ascii="Arial" w:eastAsia="Times New Roman" w:hAnsi="Arial" w:cs="Arial"/>
          <w:lang w:val="es-CR"/>
        </w:rPr>
      </w:pPr>
    </w:p>
    <w:p w14:paraId="14073197" w14:textId="77777777" w:rsidR="001102B0" w:rsidRDefault="001102B0" w:rsidP="001102B0">
      <w:pPr>
        <w:pStyle w:val="ListParagraph"/>
        <w:numPr>
          <w:ilvl w:val="0"/>
          <w:numId w:val="11"/>
        </w:numPr>
        <w:shd w:val="clear" w:color="auto" w:fill="FFFFFF"/>
        <w:spacing w:after="0"/>
        <w:jc w:val="both"/>
        <w:rPr>
          <w:rFonts w:ascii="Arial" w:eastAsia="Times New Roman" w:hAnsi="Arial" w:cs="Arial"/>
          <w:lang w:val="es-CR"/>
        </w:rPr>
      </w:pPr>
      <w:r w:rsidRPr="00FC20C4">
        <w:rPr>
          <w:rFonts w:ascii="Arial" w:eastAsia="Times New Roman" w:hAnsi="Arial" w:cs="Arial"/>
          <w:b/>
          <w:lang w:val="es-CR"/>
        </w:rPr>
        <w:t>Hematomas epidurales:</w:t>
      </w:r>
      <w:r w:rsidRPr="001102B0">
        <w:rPr>
          <w:rFonts w:ascii="Arial" w:eastAsia="Times New Roman" w:hAnsi="Arial" w:cs="Arial"/>
          <w:lang w:val="es-CR"/>
        </w:rPr>
        <w:t xml:space="preserve"> </w:t>
      </w:r>
      <w:r w:rsidR="00FC20C4">
        <w:rPr>
          <w:rFonts w:ascii="Arial" w:eastAsia="Times New Roman" w:hAnsi="Arial" w:cs="Arial"/>
          <w:lang w:val="es-CR"/>
        </w:rPr>
        <w:t>e</w:t>
      </w:r>
      <w:r w:rsidRPr="001102B0">
        <w:rPr>
          <w:rFonts w:ascii="Arial" w:eastAsia="Times New Roman" w:hAnsi="Arial" w:cs="Arial"/>
          <w:lang w:val="es-CR"/>
        </w:rPr>
        <w:t xml:space="preserve">sta complicación se asocia a muchos </w:t>
      </w:r>
      <w:r w:rsidRPr="001102B0">
        <w:rPr>
          <w:rFonts w:ascii="Arial" w:eastAsia="Times New Roman" w:hAnsi="Arial" w:cs="Arial"/>
          <w:lang w:val="es-CR"/>
        </w:rPr>
        <w:t>factores de riesgo, como coagulopatía, edad avanzada y sexo femenino, pero uno de los más importantes es inserción difícil o traumática de la aguja o del catéter, los cuales son menos frecuentes con la guía ultrasonográfica</w:t>
      </w:r>
      <w:r w:rsidRPr="001102B0">
        <w:rPr>
          <w:rFonts w:ascii="Arial" w:eastAsia="Times New Roman" w:hAnsi="Arial" w:cs="Arial"/>
          <w:lang w:val="es-ES"/>
        </w:rPr>
        <w:t>.</w:t>
      </w:r>
      <w:r w:rsidRPr="001102B0">
        <w:rPr>
          <w:rStyle w:val="A9"/>
          <w:rFonts w:ascii="Arial" w:hAnsi="Arial" w:cs="Arial"/>
          <w:sz w:val="22"/>
          <w:szCs w:val="22"/>
          <w:lang w:val="es-CR"/>
        </w:rPr>
        <w:t xml:space="preserve"> </w:t>
      </w:r>
      <w:r w:rsidRPr="001102B0">
        <w:rPr>
          <w:rFonts w:ascii="Arial" w:eastAsia="Times New Roman" w:hAnsi="Arial" w:cs="Arial"/>
          <w:lang w:val="es-CR"/>
        </w:rPr>
        <w:t>El hematoma epidural se manifiesta en forma de raquialgia y debilidad en las extremidades inferiores, lo cual representa un inconveniente importante para el paciente</w:t>
      </w:r>
      <w:r w:rsidR="00FC20C4">
        <w:rPr>
          <w:rFonts w:ascii="Arial" w:eastAsia="Times New Roman" w:hAnsi="Arial" w:cs="Arial"/>
          <w:lang w:val="es-CR"/>
        </w:rPr>
        <w:t xml:space="preserve"> (11,12,13).</w:t>
      </w:r>
    </w:p>
    <w:p w14:paraId="73061AE2" w14:textId="77777777" w:rsidR="00FC20C4" w:rsidRPr="00FC20C4" w:rsidRDefault="00FC20C4" w:rsidP="00FC20C4">
      <w:pPr>
        <w:pStyle w:val="ListParagraph"/>
        <w:rPr>
          <w:rFonts w:ascii="Arial" w:eastAsia="Times New Roman" w:hAnsi="Arial" w:cs="Arial"/>
          <w:lang w:val="es-CR"/>
        </w:rPr>
      </w:pPr>
    </w:p>
    <w:p w14:paraId="4C4256AC" w14:textId="77777777" w:rsidR="001102B0" w:rsidRPr="00FC20C4" w:rsidRDefault="00FC20C4" w:rsidP="001102B0">
      <w:pPr>
        <w:pStyle w:val="ListParagraph"/>
        <w:numPr>
          <w:ilvl w:val="0"/>
          <w:numId w:val="11"/>
        </w:numPr>
        <w:spacing w:after="0"/>
        <w:jc w:val="both"/>
        <w:rPr>
          <w:rFonts w:ascii="Arial" w:hAnsi="Arial" w:cs="Arial"/>
          <w:shd w:val="clear" w:color="auto" w:fill="FFFFFF"/>
          <w:lang w:val="es-CR"/>
        </w:rPr>
      </w:pPr>
      <w:r w:rsidRPr="00FC20C4">
        <w:rPr>
          <w:rFonts w:ascii="Arial" w:hAnsi="Arial" w:cs="Arial"/>
          <w:b/>
          <w:lang w:val="es-CR"/>
        </w:rPr>
        <w:t>Lesión m</w:t>
      </w:r>
      <w:r w:rsidR="001102B0" w:rsidRPr="00FC20C4">
        <w:rPr>
          <w:rFonts w:ascii="Arial" w:hAnsi="Arial" w:cs="Arial"/>
          <w:b/>
          <w:lang w:val="es-CR"/>
        </w:rPr>
        <w:t>edular:</w:t>
      </w:r>
      <w:r w:rsidR="001102B0" w:rsidRPr="001102B0">
        <w:rPr>
          <w:rFonts w:ascii="Arial" w:hAnsi="Arial" w:cs="Arial"/>
          <w:lang w:val="es-CR"/>
        </w:rPr>
        <w:t xml:space="preserve"> </w:t>
      </w:r>
      <w:r>
        <w:rPr>
          <w:rFonts w:ascii="Arial" w:hAnsi="Arial" w:cs="Arial"/>
          <w:lang w:val="es-CR"/>
        </w:rPr>
        <w:t>e</w:t>
      </w:r>
      <w:r w:rsidR="001102B0" w:rsidRPr="001102B0">
        <w:rPr>
          <w:rFonts w:ascii="Arial" w:hAnsi="Arial" w:cs="Arial"/>
          <w:lang w:val="es-CR"/>
        </w:rPr>
        <w:t>s una complicación infrecuente. Y que cuando está relacionada con la punción resultada de un traumatismo directo de la aguja. Como se comentará más adelante, es una complicación que se hace más probable si la técnica de punción se realiza sin US</w:t>
      </w:r>
      <w:r>
        <w:rPr>
          <w:rFonts w:ascii="Arial" w:hAnsi="Arial" w:cs="Arial"/>
          <w:lang w:val="es-CR"/>
        </w:rPr>
        <w:t xml:space="preserve"> (11,12).</w:t>
      </w:r>
    </w:p>
    <w:p w14:paraId="2803E704" w14:textId="77777777" w:rsidR="00FC20C4" w:rsidRPr="00FC20C4" w:rsidRDefault="00FC20C4" w:rsidP="00FC20C4">
      <w:pPr>
        <w:pStyle w:val="ListParagraph"/>
        <w:rPr>
          <w:rFonts w:ascii="Arial" w:hAnsi="Arial" w:cs="Arial"/>
          <w:shd w:val="clear" w:color="auto" w:fill="FFFFFF"/>
          <w:lang w:val="es-CR"/>
        </w:rPr>
      </w:pPr>
    </w:p>
    <w:p w14:paraId="38C258D3" w14:textId="55E9B36E" w:rsidR="001102B0" w:rsidRPr="003A395D" w:rsidRDefault="001102B0" w:rsidP="001102B0">
      <w:pPr>
        <w:pStyle w:val="ListParagraph"/>
        <w:numPr>
          <w:ilvl w:val="0"/>
          <w:numId w:val="11"/>
        </w:numPr>
        <w:shd w:val="clear" w:color="auto" w:fill="FFFFFF"/>
        <w:spacing w:after="0"/>
        <w:jc w:val="both"/>
        <w:rPr>
          <w:rFonts w:ascii="Arial" w:eastAsia="Times New Roman" w:hAnsi="Arial" w:cs="Arial"/>
          <w:lang w:val="es-CR"/>
        </w:rPr>
      </w:pPr>
      <w:r w:rsidRPr="00FC20C4">
        <w:rPr>
          <w:rFonts w:ascii="Arial" w:eastAsia="Times New Roman" w:hAnsi="Arial" w:cs="Arial"/>
          <w:b/>
          <w:lang w:val="es-CR"/>
        </w:rPr>
        <w:t>Lesiones radiculares:</w:t>
      </w:r>
      <w:r w:rsidRPr="001102B0">
        <w:rPr>
          <w:rFonts w:ascii="Arial" w:eastAsia="Times New Roman" w:hAnsi="Arial" w:cs="Arial"/>
          <w:lang w:val="es-CR"/>
        </w:rPr>
        <w:t xml:space="preserve"> </w:t>
      </w:r>
      <w:r w:rsidR="00FC20C4">
        <w:rPr>
          <w:rFonts w:ascii="Arial" w:eastAsia="Times New Roman" w:hAnsi="Arial" w:cs="Arial"/>
          <w:lang w:val="es-CR"/>
        </w:rPr>
        <w:t>e</w:t>
      </w:r>
      <w:r w:rsidRPr="001102B0">
        <w:rPr>
          <w:rFonts w:ascii="Arial" w:eastAsia="Times New Roman" w:hAnsi="Arial" w:cs="Arial"/>
          <w:lang w:val="es-CR"/>
        </w:rPr>
        <w:t xml:space="preserve">s raro que se produzcan lesiones verdaderas a nivel de las raíces nerviosas, pero es un riesgo que </w:t>
      </w:r>
      <w:proofErr w:type="spellStart"/>
      <w:r w:rsidRPr="001102B0">
        <w:rPr>
          <w:rFonts w:ascii="Arial" w:eastAsia="Times New Roman" w:hAnsi="Arial" w:cs="Arial"/>
          <w:lang w:val="es-CR"/>
        </w:rPr>
        <w:t>esta</w:t>
      </w:r>
      <w:proofErr w:type="spellEnd"/>
      <w:r w:rsidRPr="001102B0">
        <w:rPr>
          <w:rFonts w:ascii="Arial" w:eastAsia="Times New Roman" w:hAnsi="Arial" w:cs="Arial"/>
          <w:lang w:val="es-CR"/>
        </w:rPr>
        <w:t xml:space="preserve"> presente, se debe sospechar cuando paciente se queja de parestesias o cuando se presenta dolor a la inyección del medicamento (en cuyo caso no se debe continuar con la administración de este). En caso de presentar alguno de estos síntomas se debe redireccionar la aguja para evi</w:t>
      </w:r>
      <w:r w:rsidR="00FC20C4">
        <w:rPr>
          <w:rFonts w:ascii="Arial" w:eastAsia="Times New Roman" w:hAnsi="Arial" w:cs="Arial"/>
          <w:lang w:val="es-CR"/>
        </w:rPr>
        <w:t>tar daño y lesiones radiculares</w:t>
      </w:r>
      <w:r w:rsidRPr="001102B0">
        <w:rPr>
          <w:rFonts w:ascii="Arial" w:eastAsia="Times New Roman" w:hAnsi="Arial" w:cs="Arial"/>
          <w:lang w:val="es-CR"/>
        </w:rPr>
        <w:t xml:space="preserve"> </w:t>
      </w:r>
      <w:r w:rsidRPr="001102B0">
        <w:rPr>
          <w:rFonts w:ascii="Arial" w:hAnsi="Arial" w:cs="Arial"/>
          <w:lang w:val="es-CR"/>
        </w:rPr>
        <w:t>(11)</w:t>
      </w:r>
      <w:r w:rsidR="00FC20C4">
        <w:rPr>
          <w:rFonts w:ascii="Arial" w:hAnsi="Arial" w:cs="Arial"/>
          <w:lang w:val="es-CR"/>
        </w:rPr>
        <w:t>.</w:t>
      </w:r>
    </w:p>
    <w:p w14:paraId="019575FB" w14:textId="77777777" w:rsidR="003A395D" w:rsidRPr="003A395D" w:rsidRDefault="003A395D" w:rsidP="003A395D">
      <w:pPr>
        <w:shd w:val="clear" w:color="auto" w:fill="FFFFFF"/>
        <w:spacing w:after="0"/>
        <w:jc w:val="both"/>
        <w:rPr>
          <w:rFonts w:ascii="Arial" w:eastAsia="Times New Roman" w:hAnsi="Arial" w:cs="Arial"/>
          <w:sz w:val="28"/>
          <w:szCs w:val="28"/>
          <w:lang w:val="es-CR"/>
        </w:rPr>
      </w:pPr>
    </w:p>
    <w:p w14:paraId="12D65E5D" w14:textId="77777777" w:rsidR="001102B0" w:rsidRPr="00FC20C4" w:rsidRDefault="001102B0" w:rsidP="00FC20C4">
      <w:pPr>
        <w:shd w:val="clear" w:color="auto" w:fill="FFFFFF"/>
        <w:jc w:val="center"/>
        <w:rPr>
          <w:rFonts w:ascii="Arial" w:hAnsi="Arial" w:cs="Arial"/>
          <w:b/>
          <w:bCs/>
          <w:sz w:val="24"/>
          <w:shd w:val="clear" w:color="auto" w:fill="FFFFFF"/>
        </w:rPr>
      </w:pPr>
      <w:r w:rsidRPr="00FC20C4">
        <w:rPr>
          <w:rFonts w:ascii="Arial" w:hAnsi="Arial" w:cs="Arial"/>
          <w:b/>
          <w:bCs/>
          <w:sz w:val="24"/>
          <w:shd w:val="clear" w:color="auto" w:fill="FFFFFF"/>
        </w:rPr>
        <w:t>ANESTESIA NEUROAXIAL GUIADA O ASISTIDA POR ULTRASONIDO</w:t>
      </w:r>
    </w:p>
    <w:p w14:paraId="44EEC2BE" w14:textId="77777777" w:rsidR="001102B0" w:rsidRPr="001102B0" w:rsidRDefault="001102B0" w:rsidP="00FC20C4">
      <w:pPr>
        <w:shd w:val="clear" w:color="auto" w:fill="FFFFFF"/>
        <w:spacing w:after="0"/>
        <w:jc w:val="both"/>
        <w:rPr>
          <w:rFonts w:ascii="Arial" w:hAnsi="Arial" w:cs="Arial"/>
          <w:b/>
          <w:bCs/>
          <w:shd w:val="clear" w:color="auto" w:fill="FFFFFF"/>
        </w:rPr>
      </w:pPr>
      <w:r w:rsidRPr="001102B0">
        <w:rPr>
          <w:rFonts w:ascii="Arial" w:hAnsi="Arial" w:cs="Arial"/>
          <w:shd w:val="clear" w:color="auto" w:fill="FFFFFF"/>
        </w:rPr>
        <w:t xml:space="preserve">Entendiendo el procedimiento en general, las referencias anatómicas, técnicas y complicaciones mecánicas relacionadas con la técnica, cabe destacar que es de </w:t>
      </w:r>
      <w:r w:rsidRPr="001102B0">
        <w:rPr>
          <w:rFonts w:ascii="Arial" w:hAnsi="Arial" w:cs="Arial"/>
          <w:shd w:val="clear" w:color="auto" w:fill="FFFFFF"/>
        </w:rPr>
        <w:lastRenderedPageBreak/>
        <w:t xml:space="preserve">vital importancia conocer y comparar las diferentes opiniones, ventajas y desventajas, en comparación del procedimiento guiado por puntos de referencia y por US. Esto con el fin de identificar si el uso del US puede mejorar el porcentaje de éxito y disminuir el riesgo de complicaciones propias del procedimiento.                                              </w:t>
      </w:r>
    </w:p>
    <w:p w14:paraId="16B1CC44" w14:textId="77777777" w:rsidR="001102B0" w:rsidRPr="001102B0" w:rsidRDefault="001102B0" w:rsidP="00FC20C4">
      <w:pPr>
        <w:spacing w:after="0"/>
        <w:jc w:val="both"/>
        <w:rPr>
          <w:rFonts w:ascii="Arial" w:hAnsi="Arial" w:cs="Arial"/>
        </w:rPr>
      </w:pPr>
      <w:r w:rsidRPr="001102B0">
        <w:rPr>
          <w:rFonts w:ascii="Arial" w:hAnsi="Arial" w:cs="Arial"/>
        </w:rPr>
        <w:t xml:space="preserve">El bloqueo </w:t>
      </w:r>
      <w:proofErr w:type="spellStart"/>
      <w:r w:rsidRPr="001102B0">
        <w:rPr>
          <w:rFonts w:ascii="Arial" w:hAnsi="Arial" w:cs="Arial"/>
        </w:rPr>
        <w:t>neuroaxial</w:t>
      </w:r>
      <w:proofErr w:type="spellEnd"/>
      <w:r w:rsidRPr="001102B0">
        <w:rPr>
          <w:rFonts w:ascii="Arial" w:hAnsi="Arial" w:cs="Arial"/>
        </w:rPr>
        <w:t xml:space="preserve"> central es enseñado y realizado tradicionalmente usando una técnica basada en puntos de referencia, sin embargo, hay un creciente interés en el US para guiar el procedimiento. Se sabe que es un complemento útil en la examinación clínica cuando se realizan bloqueos centrales </w:t>
      </w:r>
      <w:proofErr w:type="spellStart"/>
      <w:r w:rsidRPr="001102B0">
        <w:rPr>
          <w:rFonts w:ascii="Arial" w:hAnsi="Arial" w:cs="Arial"/>
        </w:rPr>
        <w:t>neuroaxiales</w:t>
      </w:r>
      <w:proofErr w:type="spellEnd"/>
      <w:r w:rsidRPr="001102B0">
        <w:rPr>
          <w:rFonts w:ascii="Arial" w:hAnsi="Arial" w:cs="Arial"/>
        </w:rPr>
        <w:t xml:space="preserve"> lumbares ya que provee información anatómica con precisión incluyendo la profundidad del espacio epidural, la identidad de un nivel intervertebral, la apófisis espinosa de la línea media, la ventana interespinosa de la línea media y la ventana inter</w:t>
      </w:r>
      <w:r w:rsidRPr="001102B0">
        <w:rPr>
          <w:rFonts w:ascii="Arial" w:hAnsi="Arial" w:cs="Arial"/>
        </w:rPr>
        <w:softHyphen/>
        <w:t xml:space="preserve">laminar </w:t>
      </w:r>
      <w:proofErr w:type="spellStart"/>
      <w:r w:rsidRPr="001102B0">
        <w:rPr>
          <w:rFonts w:ascii="Arial" w:hAnsi="Arial" w:cs="Arial"/>
        </w:rPr>
        <w:t>paramedial</w:t>
      </w:r>
      <w:proofErr w:type="spellEnd"/>
      <w:r w:rsidRPr="001102B0">
        <w:rPr>
          <w:rFonts w:ascii="Arial" w:hAnsi="Arial" w:cs="Arial"/>
        </w:rPr>
        <w:t>. Información que se puede usar como guía para la inserción de la agu</w:t>
      </w:r>
      <w:r w:rsidR="00FC20C4">
        <w:rPr>
          <w:rFonts w:ascii="Arial" w:hAnsi="Arial" w:cs="Arial"/>
        </w:rPr>
        <w:t>ja en diferentes procedimientos (7,12,14).</w:t>
      </w:r>
      <w:r w:rsidRPr="001102B0">
        <w:rPr>
          <w:rFonts w:ascii="Arial" w:hAnsi="Arial" w:cs="Arial"/>
        </w:rPr>
        <w:t xml:space="preserve"> </w:t>
      </w:r>
    </w:p>
    <w:p w14:paraId="3DF60CFE" w14:textId="77777777" w:rsidR="001102B0" w:rsidRPr="001102B0" w:rsidRDefault="001102B0" w:rsidP="00FC20C4">
      <w:pPr>
        <w:spacing w:after="0"/>
        <w:jc w:val="both"/>
        <w:rPr>
          <w:rFonts w:ascii="Arial" w:hAnsi="Arial" w:cs="Arial"/>
        </w:rPr>
      </w:pPr>
      <w:r w:rsidRPr="001102B0">
        <w:rPr>
          <w:rFonts w:ascii="Arial" w:hAnsi="Arial" w:cs="Arial"/>
        </w:rPr>
        <w:t>Una gran variedad de máquinas y transductores de US están disponibles para varios usos perioperatorios. Las máquinas ecográficas de punto de atención (POC) proveen imágenes básicas con o sin doppler y usualmente no incluyen más funciones avanzadas, como el doppler de onda continuo, el doppler de onda pulsátil, o el US tridimensional. Otras máquinas más sofisticadas pueden ajustarse para adquirir imágenes apropiadas para otros estudios diagnósticos o intervenciones, como canulación intravascular o técnicas anestésicas regionales.</w:t>
      </w:r>
    </w:p>
    <w:p w14:paraId="235D4045" w14:textId="77777777" w:rsidR="001102B0" w:rsidRPr="001102B0" w:rsidRDefault="001102B0" w:rsidP="00FC20C4">
      <w:pPr>
        <w:spacing w:after="0"/>
        <w:jc w:val="both"/>
        <w:rPr>
          <w:rFonts w:ascii="Arial" w:hAnsi="Arial" w:cs="Arial"/>
        </w:rPr>
      </w:pPr>
      <w:r w:rsidRPr="001102B0">
        <w:rPr>
          <w:rFonts w:ascii="Arial" w:hAnsi="Arial" w:cs="Arial"/>
        </w:rPr>
        <w:t xml:space="preserve">Los transductores incluyen sondas lineales, de matriz de fases y curvilíneas. Las sondas lineales utilizan altas frecuencias y mandan ondas ultrasónicas de forma lineal para generar imágenes que aparecen en las pantallas como un rectángulo. Visualizan mejor las estructuras cercanas (poco profundas), como nervios, vasos sanguíneos, pleura. </w:t>
      </w:r>
    </w:p>
    <w:p w14:paraId="4B77624B" w14:textId="77777777" w:rsidR="001102B0" w:rsidRPr="001102B0" w:rsidRDefault="001102B0" w:rsidP="00FC20C4">
      <w:pPr>
        <w:spacing w:after="0"/>
        <w:jc w:val="both"/>
        <w:rPr>
          <w:rFonts w:ascii="Arial" w:hAnsi="Arial" w:cs="Arial"/>
        </w:rPr>
      </w:pPr>
      <w:r w:rsidRPr="001102B0">
        <w:rPr>
          <w:rFonts w:ascii="Arial" w:hAnsi="Arial" w:cs="Arial"/>
        </w:rPr>
        <w:t>Las sondas de matriz de fases usan frecuencias menores para delinear mejor la profundidad espacial del campo, activando cristales de US en una secuencia a través de la superficie de la sonda para generar una imagen en forma de tarta en la pantalla. Son típicamente usados en estructuras profundas como órganos torácicos o abdominales.</w:t>
      </w:r>
    </w:p>
    <w:p w14:paraId="3E02BF2C" w14:textId="77777777" w:rsidR="0055013F" w:rsidRDefault="001102B0" w:rsidP="00045947">
      <w:pPr>
        <w:spacing w:after="0"/>
        <w:jc w:val="both"/>
        <w:rPr>
          <w:rFonts w:ascii="Arial" w:hAnsi="Arial" w:cs="Arial"/>
        </w:rPr>
      </w:pPr>
      <w:r w:rsidRPr="001102B0">
        <w:rPr>
          <w:rFonts w:ascii="Arial" w:hAnsi="Arial" w:cs="Arial"/>
        </w:rPr>
        <w:t>Las sondas curvilíneas combinan algunos de los mejores aspectos de las anteriores, usando frecuencias bajas para adquirir imágenes que tienen mejor profundidad de campo que las sondas lineales, con una ventana mayor a que las sondas de matriz de fase. Son ideale</w:t>
      </w:r>
      <w:r w:rsidR="00045947">
        <w:rPr>
          <w:rFonts w:ascii="Arial" w:hAnsi="Arial" w:cs="Arial"/>
        </w:rPr>
        <w:t>s para órganos intraabdominales</w:t>
      </w:r>
      <w:r w:rsidRPr="001102B0">
        <w:rPr>
          <w:rFonts w:ascii="Arial" w:hAnsi="Arial" w:cs="Arial"/>
        </w:rPr>
        <w:t xml:space="preserve"> (15)</w:t>
      </w:r>
      <w:r w:rsidR="00045947">
        <w:rPr>
          <w:rFonts w:ascii="Arial" w:hAnsi="Arial" w:cs="Arial"/>
        </w:rPr>
        <w:t>.</w:t>
      </w:r>
      <w:r w:rsidR="0055013F">
        <w:rPr>
          <w:rFonts w:ascii="Arial" w:hAnsi="Arial" w:cs="Arial"/>
        </w:rPr>
        <w:t xml:space="preserve"> </w:t>
      </w:r>
    </w:p>
    <w:p w14:paraId="0A6CD25B" w14:textId="77777777" w:rsidR="0055013F" w:rsidRDefault="001102B0" w:rsidP="00045947">
      <w:pPr>
        <w:spacing w:after="0"/>
        <w:jc w:val="both"/>
        <w:rPr>
          <w:rFonts w:ascii="Arial" w:hAnsi="Arial" w:cs="Arial"/>
        </w:rPr>
      </w:pPr>
      <w:r w:rsidRPr="001102B0">
        <w:rPr>
          <w:rFonts w:ascii="Arial" w:hAnsi="Arial" w:cs="Arial"/>
        </w:rPr>
        <w:t>En las pacientes obesas un transductor curvilíneo de baja frecuencia muestra mejor las imágenes. Adicional, el ángulo de visión con el mismo es ancho lo que ayuda a identificar estructuras</w:t>
      </w:r>
      <w:r w:rsidR="00045947">
        <w:rPr>
          <w:rFonts w:ascii="Arial" w:hAnsi="Arial" w:cs="Arial"/>
        </w:rPr>
        <w:t xml:space="preserve"> de varias vértebras adyacentes</w:t>
      </w:r>
      <w:r w:rsidRPr="001102B0">
        <w:rPr>
          <w:rFonts w:ascii="Arial" w:hAnsi="Arial" w:cs="Arial"/>
        </w:rPr>
        <w:t xml:space="preserve"> (10)</w:t>
      </w:r>
      <w:r w:rsidR="00045947">
        <w:rPr>
          <w:rFonts w:ascii="Arial" w:hAnsi="Arial" w:cs="Arial"/>
        </w:rPr>
        <w:t>.</w:t>
      </w:r>
      <w:r w:rsidR="0055013F">
        <w:rPr>
          <w:rFonts w:ascii="Arial" w:hAnsi="Arial" w:cs="Arial"/>
        </w:rPr>
        <w:t xml:space="preserve"> </w:t>
      </w:r>
    </w:p>
    <w:p w14:paraId="0BCE9898" w14:textId="1AA014F0" w:rsidR="00286F04" w:rsidRDefault="001102B0" w:rsidP="00045947">
      <w:pPr>
        <w:spacing w:after="0"/>
        <w:jc w:val="both"/>
        <w:rPr>
          <w:rFonts w:ascii="Arial" w:hAnsi="Arial" w:cs="Arial"/>
        </w:rPr>
      </w:pPr>
      <w:r w:rsidRPr="001102B0">
        <w:rPr>
          <w:rFonts w:ascii="Arial" w:hAnsi="Arial" w:cs="Arial"/>
        </w:rPr>
        <w:t xml:space="preserve">El éxito de la exploración transversal o sagital con US facilita la identificación de la ubicación óptima para la inserción adecuada de la aguja durante el bloqueo </w:t>
      </w:r>
      <w:proofErr w:type="spellStart"/>
      <w:r w:rsidRPr="001102B0">
        <w:rPr>
          <w:rFonts w:ascii="Arial" w:hAnsi="Arial" w:cs="Arial"/>
        </w:rPr>
        <w:t>neuroaxial</w:t>
      </w:r>
      <w:proofErr w:type="spellEnd"/>
      <w:r w:rsidRPr="001102B0">
        <w:rPr>
          <w:rFonts w:ascii="Arial" w:hAnsi="Arial" w:cs="Arial"/>
        </w:rPr>
        <w:t xml:space="preserve"> y una estimación de la distancia desde la piel a la duramadre. (</w:t>
      </w:r>
      <w:r w:rsidRPr="001102B0">
        <w:rPr>
          <w:rFonts w:ascii="Arial" w:hAnsi="Arial" w:cs="Arial"/>
          <w:b/>
          <w:bCs/>
        </w:rPr>
        <w:t>FIGURA 1</w:t>
      </w:r>
      <w:r w:rsidRPr="001102B0">
        <w:rPr>
          <w:rFonts w:ascii="Arial" w:hAnsi="Arial" w:cs="Arial"/>
        </w:rPr>
        <w:t>)</w:t>
      </w:r>
      <w:r w:rsidR="003A395D">
        <w:rPr>
          <w:rFonts w:ascii="Arial" w:hAnsi="Arial" w:cs="Arial"/>
        </w:rPr>
        <w:t>.</w:t>
      </w:r>
    </w:p>
    <w:p w14:paraId="0A4FFD94" w14:textId="39BFC7B2" w:rsidR="003A395D" w:rsidRDefault="003A395D" w:rsidP="00045947">
      <w:pPr>
        <w:spacing w:after="0"/>
        <w:jc w:val="both"/>
        <w:rPr>
          <w:rFonts w:ascii="Arial" w:hAnsi="Arial" w:cs="Arial"/>
        </w:rPr>
      </w:pPr>
      <w:r w:rsidRPr="001102B0">
        <w:rPr>
          <w:rFonts w:ascii="Arial" w:hAnsi="Arial" w:cs="Arial"/>
        </w:rPr>
        <w:t xml:space="preserve">Esto es particularmente útil en pacientes con puntos de referencia anatómicos superficiales difíciles (p. ej., obesidad), patología de la columna vertebral (p. ej., </w:t>
      </w:r>
      <w:r w:rsidRPr="001102B0">
        <w:rPr>
          <w:rFonts w:ascii="Arial" w:hAnsi="Arial" w:cs="Arial"/>
        </w:rPr>
        <w:lastRenderedPageBreak/>
        <w:t>escolio</w:t>
      </w:r>
      <w:r w:rsidRPr="001102B0">
        <w:rPr>
          <w:rFonts w:ascii="Arial" w:hAnsi="Arial" w:cs="Arial"/>
        </w:rPr>
        <w:softHyphen/>
        <w:t>sis) y cirugía de la columna previa (p. ej., laminectomía).</w:t>
      </w:r>
    </w:p>
    <w:p w14:paraId="0FC0C727" w14:textId="77777777" w:rsidR="0055013F" w:rsidRDefault="0055013F" w:rsidP="00045947">
      <w:pPr>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065"/>
      </w:tblGrid>
      <w:tr w:rsidR="00286F04" w14:paraId="5DF330C8" w14:textId="77777777" w:rsidTr="00D11CE8">
        <w:tc>
          <w:tcPr>
            <w:tcW w:w="4205" w:type="dxa"/>
          </w:tcPr>
          <w:p w14:paraId="71A4E507" w14:textId="77777777" w:rsidR="00286F04" w:rsidRDefault="00286F04" w:rsidP="00286F04">
            <w:pPr>
              <w:spacing w:line="276" w:lineRule="auto"/>
              <w:jc w:val="both"/>
              <w:rPr>
                <w:rFonts w:ascii="Arial" w:hAnsi="Arial" w:cs="Arial"/>
              </w:rPr>
            </w:pPr>
            <w:r w:rsidRPr="007B0E59">
              <w:rPr>
                <w:rFonts w:ascii="Arial" w:hAnsi="Arial" w:cs="Arial"/>
                <w:b/>
                <w:bCs/>
              </w:rPr>
              <w:t xml:space="preserve">FIGURA </w:t>
            </w:r>
            <w:r>
              <w:rPr>
                <w:rFonts w:ascii="Arial" w:hAnsi="Arial" w:cs="Arial"/>
                <w:b/>
                <w:bCs/>
              </w:rPr>
              <w:t>1</w:t>
            </w:r>
            <w:r w:rsidRPr="007B0E59">
              <w:rPr>
                <w:rFonts w:ascii="Arial" w:hAnsi="Arial" w:cs="Arial"/>
                <w:b/>
                <w:bCs/>
              </w:rPr>
              <w:t xml:space="preserve">. </w:t>
            </w:r>
            <w:r>
              <w:rPr>
                <w:rFonts w:ascii="Arial" w:hAnsi="Arial" w:cs="Arial"/>
              </w:rPr>
              <w:t>Colocación de transductor de forma sagital en línea media, zona lumbar, para inicio de exploración</w:t>
            </w:r>
          </w:p>
        </w:tc>
      </w:tr>
      <w:tr w:rsidR="00286F04" w14:paraId="75573B7E" w14:textId="77777777" w:rsidTr="00D11CE8">
        <w:tc>
          <w:tcPr>
            <w:tcW w:w="4205" w:type="dxa"/>
          </w:tcPr>
          <w:p w14:paraId="55A35095" w14:textId="77777777" w:rsidR="00286F04" w:rsidRDefault="00286F04" w:rsidP="00045947">
            <w:pPr>
              <w:jc w:val="both"/>
              <w:rPr>
                <w:rFonts w:ascii="Arial" w:hAnsi="Arial" w:cs="Arial"/>
              </w:rPr>
            </w:pPr>
            <w:r>
              <w:rPr>
                <w:rFonts w:ascii="Arial" w:hAnsi="Arial" w:cs="Arial"/>
                <w:noProof/>
                <w:lang w:eastAsia="es-PE"/>
              </w:rPr>
              <w:drawing>
                <wp:inline distT="0" distB="0" distL="0" distR="0" wp14:anchorId="00DBD68E" wp14:editId="0CC2A8CE">
                  <wp:extent cx="2712386" cy="1885950"/>
                  <wp:effectExtent l="0" t="0" r="0" b="0"/>
                  <wp:docPr id="17" name="Imagen 17" descr="Imagen que contiene persona, interior, mujer,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de US oblicua sagital.png"/>
                          <pic:cNvPicPr/>
                        </pic:nvPicPr>
                        <pic:blipFill rotWithShape="1">
                          <a:blip r:embed="rId41" cstate="print">
                            <a:extLst>
                              <a:ext uri="{BEBA8EAE-BF5A-486C-A8C5-ECC9F3942E4B}">
                                <a14:imgProps xmlns:a14="http://schemas.microsoft.com/office/drawing/2010/main">
                                  <a14:imgLayer r:embed="rId42">
                                    <a14:imgEffect>
                                      <a14:brightnessContrast bright="20000"/>
                                    </a14:imgEffect>
                                  </a14:imgLayer>
                                </a14:imgProps>
                              </a:ext>
                              <a:ext uri="{28A0092B-C50C-407E-A947-70E740481C1C}">
                                <a14:useLocalDpi xmlns:a14="http://schemas.microsoft.com/office/drawing/2010/main" val="0"/>
                              </a:ext>
                            </a:extLst>
                          </a:blip>
                          <a:srcRect b="-2"/>
                          <a:stretch/>
                        </pic:blipFill>
                        <pic:spPr bwMode="auto">
                          <a:xfrm>
                            <a:off x="0" y="0"/>
                            <a:ext cx="2731219" cy="1899045"/>
                          </a:xfrm>
                          <a:prstGeom prst="rect">
                            <a:avLst/>
                          </a:prstGeom>
                          <a:ln>
                            <a:noFill/>
                          </a:ln>
                          <a:extLst>
                            <a:ext uri="{53640926-AAD7-44D8-BBD7-CCE9431645EC}">
                              <a14:shadowObscured xmlns:a14="http://schemas.microsoft.com/office/drawing/2010/main"/>
                            </a:ext>
                          </a:extLst>
                        </pic:spPr>
                      </pic:pic>
                    </a:graphicData>
                  </a:graphic>
                </wp:inline>
              </w:drawing>
            </w:r>
          </w:p>
        </w:tc>
      </w:tr>
      <w:tr w:rsidR="00286F04" w14:paraId="3D08A647" w14:textId="77777777" w:rsidTr="00D11CE8">
        <w:trPr>
          <w:trHeight w:val="546"/>
        </w:trPr>
        <w:tc>
          <w:tcPr>
            <w:tcW w:w="4205" w:type="dxa"/>
          </w:tcPr>
          <w:p w14:paraId="2E924909" w14:textId="77777777" w:rsidR="00286F04" w:rsidRPr="004B7AC0" w:rsidRDefault="004B7AC0" w:rsidP="00045947">
            <w:pPr>
              <w:jc w:val="both"/>
              <w:rPr>
                <w:rFonts w:ascii="Arial" w:hAnsi="Arial" w:cs="Arial"/>
                <w:color w:val="0000FF"/>
                <w:sz w:val="16"/>
                <w:szCs w:val="16"/>
                <w:u w:val="single"/>
                <w:lang w:val="es-CR"/>
              </w:rPr>
            </w:pPr>
            <w:r w:rsidRPr="004B7AC0">
              <w:rPr>
                <w:rFonts w:ascii="Arial" w:hAnsi="Arial" w:cs="Arial"/>
                <w:b/>
                <w:sz w:val="16"/>
                <w:szCs w:val="16"/>
              </w:rPr>
              <w:t>Fuente:</w:t>
            </w:r>
            <w:r w:rsidRPr="004B7AC0">
              <w:rPr>
                <w:rFonts w:ascii="Arial" w:hAnsi="Arial" w:cs="Arial"/>
                <w:sz w:val="16"/>
                <w:szCs w:val="16"/>
              </w:rPr>
              <w:t xml:space="preserve"> </w:t>
            </w:r>
            <w:r w:rsidRPr="004B7AC0">
              <w:rPr>
                <w:rFonts w:ascii="Arial" w:hAnsi="Arial" w:cs="Arial"/>
                <w:sz w:val="16"/>
                <w:szCs w:val="16"/>
                <w:lang w:val="es-ES"/>
              </w:rPr>
              <w:t xml:space="preserve">McDonald A, </w:t>
            </w:r>
            <w:proofErr w:type="spellStart"/>
            <w:r w:rsidRPr="004B7AC0">
              <w:rPr>
                <w:rFonts w:ascii="Arial" w:hAnsi="Arial" w:cs="Arial"/>
                <w:sz w:val="16"/>
                <w:szCs w:val="16"/>
                <w:lang w:val="es-ES"/>
              </w:rPr>
              <w:t>Muratroyd</w:t>
            </w:r>
            <w:proofErr w:type="spellEnd"/>
            <w:r w:rsidRPr="004B7AC0">
              <w:rPr>
                <w:rFonts w:ascii="Arial" w:hAnsi="Arial" w:cs="Arial"/>
                <w:sz w:val="16"/>
                <w:szCs w:val="16"/>
                <w:lang w:val="es-ES"/>
              </w:rPr>
              <w:t xml:space="preserve"> H. Anestesia </w:t>
            </w:r>
            <w:proofErr w:type="spellStart"/>
            <w:r w:rsidRPr="004B7AC0">
              <w:rPr>
                <w:rFonts w:ascii="Arial" w:hAnsi="Arial" w:cs="Arial"/>
                <w:sz w:val="16"/>
                <w:szCs w:val="16"/>
                <w:lang w:val="es-ES"/>
              </w:rPr>
              <w:t>Neuroaxial</w:t>
            </w:r>
            <w:proofErr w:type="spellEnd"/>
            <w:r w:rsidRPr="004B7AC0">
              <w:rPr>
                <w:rFonts w:ascii="Arial" w:hAnsi="Arial" w:cs="Arial"/>
                <w:sz w:val="16"/>
                <w:szCs w:val="16"/>
                <w:lang w:val="es-ES"/>
              </w:rPr>
              <w:t xml:space="preserve"> Guiada por Ultrasonido. </w:t>
            </w:r>
            <w:r w:rsidRPr="004B7AC0">
              <w:rPr>
                <w:rFonts w:ascii="Arial" w:hAnsi="Arial" w:cs="Arial"/>
                <w:sz w:val="16"/>
                <w:szCs w:val="16"/>
                <w:lang w:val="en-US"/>
              </w:rPr>
              <w:t xml:space="preserve">World Federation of Anesthesiologists. </w:t>
            </w:r>
            <w:proofErr w:type="spellStart"/>
            <w:r w:rsidRPr="004B7AC0">
              <w:rPr>
                <w:rFonts w:ascii="Arial" w:hAnsi="Arial" w:cs="Arial"/>
                <w:sz w:val="16"/>
                <w:szCs w:val="16"/>
                <w:lang w:val="en-US"/>
              </w:rPr>
              <w:t>Anaesthesia</w:t>
            </w:r>
            <w:proofErr w:type="spellEnd"/>
            <w:r w:rsidRPr="004B7AC0">
              <w:rPr>
                <w:rFonts w:ascii="Arial" w:hAnsi="Arial" w:cs="Arial"/>
                <w:sz w:val="16"/>
                <w:szCs w:val="16"/>
                <w:lang w:val="en-US"/>
              </w:rPr>
              <w:t xml:space="preserve"> Tutorial of the Week [Internet].  </w:t>
            </w:r>
            <w:r w:rsidRPr="004B7AC0">
              <w:rPr>
                <w:rFonts w:ascii="Arial" w:hAnsi="Arial" w:cs="Arial"/>
                <w:sz w:val="16"/>
                <w:szCs w:val="16"/>
                <w:lang w:val="es-CR"/>
              </w:rPr>
              <w:t>2017 [citado: 21/</w:t>
            </w:r>
            <w:r>
              <w:rPr>
                <w:rFonts w:ascii="Arial" w:hAnsi="Arial" w:cs="Arial"/>
                <w:sz w:val="16"/>
                <w:szCs w:val="16"/>
                <w:lang w:val="es-CR"/>
              </w:rPr>
              <w:t>03/2017]; (349): Disponible en:</w:t>
            </w:r>
            <w:hyperlink r:id="rId43" w:history="1">
              <w:r w:rsidRPr="004B7AC0">
                <w:rPr>
                  <w:rStyle w:val="Hyperlink"/>
                  <w:rFonts w:ascii="Arial" w:hAnsi="Arial" w:cs="Arial"/>
                  <w:sz w:val="16"/>
                  <w:szCs w:val="16"/>
                  <w:lang w:val="es-ES"/>
                </w:rPr>
                <w:t>https://www.wfsahq.org/components/com_virtual_library/media/37e81a03bfe1a7b1f4d06c244ce28ee8-349-Anestesia-neuroaxial-con-ultrasonido.pdf</w:t>
              </w:r>
            </w:hyperlink>
          </w:p>
        </w:tc>
      </w:tr>
    </w:tbl>
    <w:p w14:paraId="0FDFBAA0" w14:textId="77777777" w:rsidR="00286F04" w:rsidRPr="0055013F" w:rsidRDefault="00286F04" w:rsidP="00045947">
      <w:pPr>
        <w:spacing w:after="0"/>
        <w:jc w:val="both"/>
        <w:rPr>
          <w:rFonts w:ascii="Arial" w:hAnsi="Arial" w:cs="Arial"/>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5"/>
      </w:tblGrid>
      <w:tr w:rsidR="0055013F" w14:paraId="555023E3" w14:textId="77777777" w:rsidTr="00D11CE8">
        <w:tc>
          <w:tcPr>
            <w:tcW w:w="4205" w:type="dxa"/>
          </w:tcPr>
          <w:p w14:paraId="150754E2" w14:textId="77777777" w:rsidR="0055013F" w:rsidRDefault="0055013F" w:rsidP="0055013F">
            <w:pPr>
              <w:rPr>
                <w:rFonts w:ascii="Arial" w:hAnsi="Arial" w:cs="Arial"/>
              </w:rPr>
            </w:pPr>
            <w:r w:rsidRPr="009C2527">
              <w:rPr>
                <w:rFonts w:ascii="Arial" w:hAnsi="Arial" w:cs="Arial"/>
                <w:b/>
                <w:bCs/>
              </w:rPr>
              <w:t xml:space="preserve">FIGURA </w:t>
            </w:r>
            <w:r>
              <w:rPr>
                <w:rFonts w:ascii="Arial" w:hAnsi="Arial" w:cs="Arial"/>
                <w:b/>
                <w:bCs/>
              </w:rPr>
              <w:t>2</w:t>
            </w:r>
            <w:r w:rsidRPr="009C2527">
              <w:rPr>
                <w:rFonts w:ascii="Arial" w:hAnsi="Arial" w:cs="Arial"/>
                <w:b/>
                <w:bCs/>
              </w:rPr>
              <w:t>.</w:t>
            </w:r>
            <w:r>
              <w:rPr>
                <w:rFonts w:ascii="Arial" w:hAnsi="Arial" w:cs="Arial"/>
              </w:rPr>
              <w:t xml:space="preserve"> Exploración en tiempo real</w:t>
            </w:r>
            <w:r w:rsidRPr="009C2527">
              <w:rPr>
                <w:rFonts w:ascii="Arial" w:hAnsi="Arial" w:cs="Arial"/>
              </w:rPr>
              <w:t xml:space="preserve"> con transductor de forma transver</w:t>
            </w:r>
            <w:r>
              <w:rPr>
                <w:rFonts w:ascii="Arial" w:hAnsi="Arial" w:cs="Arial"/>
              </w:rPr>
              <w:t>sal en línea media, zona lumbar</w:t>
            </w:r>
          </w:p>
        </w:tc>
      </w:tr>
      <w:tr w:rsidR="0055013F" w14:paraId="3598C332" w14:textId="77777777" w:rsidTr="00D11CE8">
        <w:tc>
          <w:tcPr>
            <w:tcW w:w="4205" w:type="dxa"/>
          </w:tcPr>
          <w:p w14:paraId="7E7DA7BC" w14:textId="77777777" w:rsidR="0055013F" w:rsidRDefault="0055013F" w:rsidP="00045947">
            <w:pPr>
              <w:jc w:val="both"/>
              <w:rPr>
                <w:rFonts w:ascii="Arial" w:hAnsi="Arial" w:cs="Arial"/>
              </w:rPr>
            </w:pPr>
            <w:r>
              <w:rPr>
                <w:rFonts w:ascii="Arial" w:hAnsi="Arial" w:cs="Arial"/>
                <w:noProof/>
                <w:lang w:eastAsia="es-PE"/>
              </w:rPr>
              <w:drawing>
                <wp:inline distT="0" distB="0" distL="0" distR="0" wp14:anchorId="22D2A88D" wp14:editId="0698F3AB">
                  <wp:extent cx="2630170" cy="1638949"/>
                  <wp:effectExtent l="0" t="0" r="0" b="0"/>
                  <wp:docPr id="3" name="Imagen 3" descr="Imagen que contiene interior, persona, cepillo de dientes,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 de US transversal.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676133" cy="1667590"/>
                          </a:xfrm>
                          <a:prstGeom prst="rect">
                            <a:avLst/>
                          </a:prstGeom>
                        </pic:spPr>
                      </pic:pic>
                    </a:graphicData>
                  </a:graphic>
                </wp:inline>
              </w:drawing>
            </w:r>
          </w:p>
        </w:tc>
      </w:tr>
      <w:tr w:rsidR="0055013F" w14:paraId="4DE52801" w14:textId="77777777" w:rsidTr="00D11CE8">
        <w:tc>
          <w:tcPr>
            <w:tcW w:w="4205" w:type="dxa"/>
          </w:tcPr>
          <w:p w14:paraId="40851E38" w14:textId="77777777" w:rsidR="0055013F" w:rsidRDefault="0055013F" w:rsidP="00045947">
            <w:pPr>
              <w:jc w:val="both"/>
              <w:rPr>
                <w:rFonts w:ascii="Arial" w:hAnsi="Arial" w:cs="Arial"/>
              </w:rPr>
            </w:pPr>
            <w:r w:rsidRPr="004B7AC0">
              <w:rPr>
                <w:rFonts w:ascii="Arial" w:hAnsi="Arial" w:cs="Arial"/>
                <w:b/>
                <w:sz w:val="16"/>
                <w:szCs w:val="16"/>
              </w:rPr>
              <w:t>Fuente:</w:t>
            </w:r>
            <w:r w:rsidRPr="004B7AC0">
              <w:rPr>
                <w:rFonts w:ascii="Arial" w:hAnsi="Arial" w:cs="Arial"/>
                <w:sz w:val="16"/>
                <w:szCs w:val="16"/>
              </w:rPr>
              <w:t xml:space="preserve"> </w:t>
            </w:r>
            <w:r w:rsidRPr="004B7AC0">
              <w:rPr>
                <w:rFonts w:ascii="Arial" w:hAnsi="Arial" w:cs="Arial"/>
                <w:sz w:val="16"/>
                <w:szCs w:val="16"/>
                <w:lang w:val="es-ES"/>
              </w:rPr>
              <w:t xml:space="preserve">McDonald A, </w:t>
            </w:r>
            <w:proofErr w:type="spellStart"/>
            <w:r w:rsidRPr="004B7AC0">
              <w:rPr>
                <w:rFonts w:ascii="Arial" w:hAnsi="Arial" w:cs="Arial"/>
                <w:sz w:val="16"/>
                <w:szCs w:val="16"/>
                <w:lang w:val="es-ES"/>
              </w:rPr>
              <w:t>Muratroyd</w:t>
            </w:r>
            <w:proofErr w:type="spellEnd"/>
            <w:r w:rsidRPr="004B7AC0">
              <w:rPr>
                <w:rFonts w:ascii="Arial" w:hAnsi="Arial" w:cs="Arial"/>
                <w:sz w:val="16"/>
                <w:szCs w:val="16"/>
                <w:lang w:val="es-ES"/>
              </w:rPr>
              <w:t xml:space="preserve"> H. Anestesia </w:t>
            </w:r>
            <w:proofErr w:type="spellStart"/>
            <w:r w:rsidRPr="004B7AC0">
              <w:rPr>
                <w:rFonts w:ascii="Arial" w:hAnsi="Arial" w:cs="Arial"/>
                <w:sz w:val="16"/>
                <w:szCs w:val="16"/>
                <w:lang w:val="es-ES"/>
              </w:rPr>
              <w:t>Neuroaxial</w:t>
            </w:r>
            <w:proofErr w:type="spellEnd"/>
            <w:r w:rsidRPr="004B7AC0">
              <w:rPr>
                <w:rFonts w:ascii="Arial" w:hAnsi="Arial" w:cs="Arial"/>
                <w:sz w:val="16"/>
                <w:szCs w:val="16"/>
                <w:lang w:val="es-ES"/>
              </w:rPr>
              <w:t xml:space="preserve"> Guiada por Ultrasonido. </w:t>
            </w:r>
            <w:r w:rsidRPr="004B7AC0">
              <w:rPr>
                <w:rFonts w:ascii="Arial" w:hAnsi="Arial" w:cs="Arial"/>
                <w:sz w:val="16"/>
                <w:szCs w:val="16"/>
                <w:lang w:val="en-US"/>
              </w:rPr>
              <w:t xml:space="preserve">World Federation of Anesthesiologists. </w:t>
            </w:r>
            <w:proofErr w:type="spellStart"/>
            <w:r w:rsidRPr="004B7AC0">
              <w:rPr>
                <w:rFonts w:ascii="Arial" w:hAnsi="Arial" w:cs="Arial"/>
                <w:sz w:val="16"/>
                <w:szCs w:val="16"/>
                <w:lang w:val="en-US"/>
              </w:rPr>
              <w:t>Anaesthesia</w:t>
            </w:r>
            <w:proofErr w:type="spellEnd"/>
            <w:r w:rsidRPr="004B7AC0">
              <w:rPr>
                <w:rFonts w:ascii="Arial" w:hAnsi="Arial" w:cs="Arial"/>
                <w:sz w:val="16"/>
                <w:szCs w:val="16"/>
                <w:lang w:val="en-US"/>
              </w:rPr>
              <w:t xml:space="preserve"> Tutorial of the Week [Internet].  </w:t>
            </w:r>
            <w:r w:rsidRPr="004B7AC0">
              <w:rPr>
                <w:rFonts w:ascii="Arial" w:hAnsi="Arial" w:cs="Arial"/>
                <w:sz w:val="16"/>
                <w:szCs w:val="16"/>
                <w:lang w:val="es-CR"/>
              </w:rPr>
              <w:t>2017 [citado: 21/</w:t>
            </w:r>
            <w:r>
              <w:rPr>
                <w:rFonts w:ascii="Arial" w:hAnsi="Arial" w:cs="Arial"/>
                <w:sz w:val="16"/>
                <w:szCs w:val="16"/>
                <w:lang w:val="es-CR"/>
              </w:rPr>
              <w:t>03/2017]; (349): Disponible en:</w:t>
            </w:r>
            <w:hyperlink r:id="rId45" w:history="1">
              <w:r w:rsidRPr="004B7AC0">
                <w:rPr>
                  <w:rStyle w:val="Hyperlink"/>
                  <w:rFonts w:ascii="Arial" w:hAnsi="Arial" w:cs="Arial"/>
                  <w:sz w:val="16"/>
                  <w:szCs w:val="16"/>
                  <w:lang w:val="es-ES"/>
                </w:rPr>
                <w:t>https://www.wfsahq.org/components/com_virtual_library/media/37e81a03bfe1a7b1f4d06c244ce28ee8-349-Anestesia-neuroaxial-con-ultrasonido.pdf</w:t>
              </w:r>
            </w:hyperlink>
          </w:p>
        </w:tc>
      </w:tr>
    </w:tbl>
    <w:p w14:paraId="6B3C8A26" w14:textId="77777777" w:rsidR="0055013F" w:rsidRPr="00D11CE8" w:rsidRDefault="0055013F" w:rsidP="00045947">
      <w:pPr>
        <w:spacing w:after="0"/>
        <w:jc w:val="both"/>
        <w:rPr>
          <w:rFonts w:ascii="Arial" w:hAnsi="Arial" w:cs="Arial"/>
          <w:sz w:val="32"/>
        </w:rPr>
      </w:pPr>
    </w:p>
    <w:p w14:paraId="0C8CC134" w14:textId="57EDD351" w:rsidR="00A62FEE" w:rsidRDefault="0055013F" w:rsidP="0055013F">
      <w:pPr>
        <w:spacing w:after="0"/>
        <w:jc w:val="both"/>
        <w:rPr>
          <w:rFonts w:ascii="Arial" w:hAnsi="Arial" w:cs="Arial"/>
        </w:rPr>
      </w:pPr>
      <w:r w:rsidRPr="001102B0">
        <w:rPr>
          <w:rFonts w:ascii="Arial" w:hAnsi="Arial" w:cs="Arial"/>
        </w:rPr>
        <w:t xml:space="preserve">El bloqueo </w:t>
      </w:r>
      <w:proofErr w:type="spellStart"/>
      <w:r w:rsidRPr="001102B0">
        <w:rPr>
          <w:rFonts w:ascii="Arial" w:hAnsi="Arial" w:cs="Arial"/>
        </w:rPr>
        <w:t>neuroaxial</w:t>
      </w:r>
      <w:proofErr w:type="spellEnd"/>
      <w:r w:rsidRPr="001102B0">
        <w:rPr>
          <w:rFonts w:ascii="Arial" w:hAnsi="Arial" w:cs="Arial"/>
        </w:rPr>
        <w:t xml:space="preserve"> facilitado por US implica la exploración sin guía en tiempo real. (</w:t>
      </w:r>
      <w:r w:rsidRPr="001102B0">
        <w:rPr>
          <w:rFonts w:ascii="Arial" w:hAnsi="Arial" w:cs="Arial"/>
          <w:b/>
          <w:bCs/>
        </w:rPr>
        <w:t>FIGURA 2</w:t>
      </w:r>
      <w:r w:rsidRPr="001102B0">
        <w:rPr>
          <w:rFonts w:ascii="Arial" w:hAnsi="Arial" w:cs="Arial"/>
        </w:rPr>
        <w:t xml:space="preserve">) </w:t>
      </w:r>
    </w:p>
    <w:p w14:paraId="0EDCA2DD" w14:textId="77777777" w:rsidR="0055013F" w:rsidRDefault="0055013F" w:rsidP="0055013F">
      <w:pPr>
        <w:spacing w:after="0"/>
        <w:jc w:val="both"/>
        <w:rPr>
          <w:rFonts w:ascii="Arial" w:hAnsi="Arial" w:cs="Arial"/>
        </w:rPr>
      </w:pPr>
      <w:r w:rsidRPr="001102B0">
        <w:rPr>
          <w:rFonts w:ascii="Arial" w:hAnsi="Arial" w:cs="Arial"/>
        </w:rPr>
        <w:t xml:space="preserve">Aunque su realización puede tener dificultad, varios estudios han confirmado la utilidad del US cuando el bloqueo </w:t>
      </w:r>
      <w:proofErr w:type="spellStart"/>
      <w:r w:rsidRPr="001102B0">
        <w:rPr>
          <w:rFonts w:ascii="Arial" w:hAnsi="Arial" w:cs="Arial"/>
        </w:rPr>
        <w:t>neuroaxial</w:t>
      </w:r>
      <w:proofErr w:type="spellEnd"/>
      <w:r w:rsidRPr="001102B0">
        <w:rPr>
          <w:rFonts w:ascii="Arial" w:hAnsi="Arial" w:cs="Arial"/>
        </w:rPr>
        <w:t xml:space="preserve"> se lleva a cabo por inexpertos y en pacientes con referencias anatómicas difíciles</w:t>
      </w:r>
      <w:r>
        <w:rPr>
          <w:rFonts w:ascii="Arial" w:hAnsi="Arial" w:cs="Arial"/>
        </w:rPr>
        <w:t xml:space="preserve"> (12,14).</w:t>
      </w:r>
    </w:p>
    <w:p w14:paraId="4160A9E3" w14:textId="77777777" w:rsidR="0055013F" w:rsidRPr="005E5428" w:rsidRDefault="0055013F" w:rsidP="00045947">
      <w:pPr>
        <w:spacing w:after="0"/>
        <w:jc w:val="both"/>
        <w:rPr>
          <w:rFonts w:ascii="Arial" w:hAnsi="Arial" w:cs="Arial"/>
          <w:sz w:val="28"/>
        </w:rPr>
      </w:pPr>
    </w:p>
    <w:p w14:paraId="34624CBF" w14:textId="77777777" w:rsidR="005E5428" w:rsidRPr="005E5428" w:rsidRDefault="005E5428" w:rsidP="005E5428">
      <w:pPr>
        <w:jc w:val="center"/>
        <w:rPr>
          <w:rFonts w:ascii="Arial" w:hAnsi="Arial" w:cs="Arial"/>
          <w:b/>
          <w:bCs/>
          <w:sz w:val="24"/>
        </w:rPr>
      </w:pPr>
      <w:r w:rsidRPr="005E5428">
        <w:rPr>
          <w:rFonts w:ascii="Arial" w:hAnsi="Arial" w:cs="Arial"/>
          <w:b/>
          <w:bCs/>
          <w:sz w:val="24"/>
        </w:rPr>
        <w:t>DESVENTAJAS DEL USO DE ULTRASONIDO EN ANESTESIA NEUROAXIAL</w:t>
      </w:r>
    </w:p>
    <w:p w14:paraId="3A2708B7" w14:textId="77777777" w:rsidR="005E5428" w:rsidRDefault="005E5428" w:rsidP="005E5428">
      <w:pPr>
        <w:spacing w:after="0"/>
        <w:jc w:val="both"/>
        <w:rPr>
          <w:rFonts w:ascii="Arial" w:hAnsi="Arial" w:cs="Arial"/>
        </w:rPr>
      </w:pPr>
      <w:r w:rsidRPr="005E5428">
        <w:rPr>
          <w:rFonts w:ascii="Arial" w:hAnsi="Arial" w:cs="Arial"/>
        </w:rPr>
        <w:t>El equipo necesario para realizar el procedimiento mediante US es de alto costo y no siempre se encuentra disponible para su uso. Sin embargo, a pesar de su disposición hay que tomar los siguientes puntos en cuenta con respecto al procedimiento en cuestión</w:t>
      </w:r>
      <w:r>
        <w:rPr>
          <w:rFonts w:ascii="Arial" w:hAnsi="Arial" w:cs="Arial"/>
        </w:rPr>
        <w:t xml:space="preserve"> (2,5,13)</w:t>
      </w:r>
      <w:r w:rsidRPr="005E5428">
        <w:rPr>
          <w:rFonts w:ascii="Arial" w:hAnsi="Arial" w:cs="Arial"/>
        </w:rPr>
        <w:t>:</w:t>
      </w:r>
    </w:p>
    <w:p w14:paraId="06861958" w14:textId="77777777" w:rsidR="00CA1029" w:rsidRPr="00A62FEE" w:rsidRDefault="00CA1029" w:rsidP="005E5428">
      <w:pPr>
        <w:spacing w:after="0"/>
        <w:jc w:val="both"/>
        <w:rPr>
          <w:rFonts w:ascii="Arial" w:hAnsi="Arial" w:cs="Arial"/>
        </w:rPr>
      </w:pPr>
    </w:p>
    <w:p w14:paraId="6186F5AC" w14:textId="77777777" w:rsidR="005E5428" w:rsidRPr="005E5428" w:rsidRDefault="005E5428" w:rsidP="005E5428">
      <w:pPr>
        <w:pStyle w:val="ListParagraph"/>
        <w:numPr>
          <w:ilvl w:val="0"/>
          <w:numId w:val="15"/>
        </w:numPr>
        <w:spacing w:after="0"/>
        <w:jc w:val="both"/>
        <w:rPr>
          <w:rFonts w:ascii="Arial" w:hAnsi="Arial" w:cs="Arial"/>
          <w:shd w:val="clear" w:color="auto" w:fill="FFFFFF"/>
          <w:lang w:val="es-CR"/>
        </w:rPr>
      </w:pPr>
      <w:r w:rsidRPr="005E5428">
        <w:rPr>
          <w:rFonts w:ascii="Arial" w:hAnsi="Arial" w:cs="Arial"/>
          <w:shd w:val="clear" w:color="auto" w:fill="FFFFFF"/>
          <w:lang w:val="es-CR"/>
        </w:rPr>
        <w:t xml:space="preserve">El US </w:t>
      </w:r>
      <w:proofErr w:type="spellStart"/>
      <w:r w:rsidRPr="005E5428">
        <w:rPr>
          <w:rFonts w:ascii="Arial" w:hAnsi="Arial" w:cs="Arial"/>
          <w:shd w:val="clear" w:color="auto" w:fill="FFFFFF"/>
          <w:lang w:val="es-CR"/>
        </w:rPr>
        <w:t>neuroaxial</w:t>
      </w:r>
      <w:proofErr w:type="spellEnd"/>
      <w:r w:rsidRPr="005E5428">
        <w:rPr>
          <w:rFonts w:ascii="Arial" w:hAnsi="Arial" w:cs="Arial"/>
          <w:shd w:val="clear" w:color="auto" w:fill="FFFFFF"/>
          <w:lang w:val="es-CR"/>
        </w:rPr>
        <w:t xml:space="preserve"> requiere tiempo y equipos adicionales, a diferencia del US para los bloqueos nerviosos periféricos, no se puede realizar fácilmente en tiempo real, mientr</w:t>
      </w:r>
      <w:r>
        <w:rPr>
          <w:rFonts w:ascii="Arial" w:hAnsi="Arial" w:cs="Arial"/>
          <w:shd w:val="clear" w:color="auto" w:fill="FFFFFF"/>
          <w:lang w:val="es-CR"/>
        </w:rPr>
        <w:t>as se realiza el procedimiento.</w:t>
      </w:r>
    </w:p>
    <w:p w14:paraId="118BA3E0" w14:textId="77777777" w:rsidR="005E5428" w:rsidRPr="005E5428" w:rsidRDefault="005E5428" w:rsidP="005E5428">
      <w:pPr>
        <w:pStyle w:val="ListParagraph"/>
        <w:numPr>
          <w:ilvl w:val="0"/>
          <w:numId w:val="15"/>
        </w:numPr>
        <w:spacing w:after="0"/>
        <w:jc w:val="both"/>
        <w:rPr>
          <w:rFonts w:ascii="Arial" w:hAnsi="Arial" w:cs="Arial"/>
          <w:lang w:val="es-CR"/>
        </w:rPr>
      </w:pPr>
      <w:r w:rsidRPr="005E5428">
        <w:rPr>
          <w:rFonts w:ascii="Arial" w:hAnsi="Arial" w:cs="Arial"/>
          <w:lang w:val="es-CR"/>
        </w:rPr>
        <w:t>El US se utiliza con menos frecuencia para la inserción epidural torácica, debido a que las sombras acústicas dificultan la visualización de puntos de referencia como el ligamento am</w:t>
      </w:r>
      <w:r>
        <w:rPr>
          <w:rFonts w:ascii="Arial" w:hAnsi="Arial" w:cs="Arial"/>
          <w:lang w:val="es-CR"/>
        </w:rPr>
        <w:t>arillo y el espacio intratecal.</w:t>
      </w:r>
    </w:p>
    <w:p w14:paraId="351A7A6E" w14:textId="77777777" w:rsidR="005E5428" w:rsidRDefault="005E5428" w:rsidP="005E5428">
      <w:pPr>
        <w:pStyle w:val="ListParagraph"/>
        <w:numPr>
          <w:ilvl w:val="0"/>
          <w:numId w:val="15"/>
        </w:numPr>
        <w:spacing w:after="0"/>
        <w:jc w:val="both"/>
        <w:rPr>
          <w:rFonts w:ascii="Arial" w:hAnsi="Arial" w:cs="Arial"/>
          <w:shd w:val="clear" w:color="auto" w:fill="FFFFFF"/>
          <w:lang w:val="es-CR"/>
        </w:rPr>
      </w:pPr>
      <w:r w:rsidRPr="005E5428">
        <w:rPr>
          <w:rFonts w:ascii="Arial" w:hAnsi="Arial" w:cs="Arial"/>
          <w:shd w:val="clear" w:color="auto" w:fill="FFFFFF"/>
          <w:lang w:val="es-CR"/>
        </w:rPr>
        <w:t xml:space="preserve">El uso de US depende de la habilidad y experiencia del técnico por lo que es importante para el usuario practicarlo en parturientas con anatomía espinal normal antes de intentarlo en pacientes con anatomía anormal. </w:t>
      </w:r>
    </w:p>
    <w:p w14:paraId="53D78E53" w14:textId="77777777" w:rsidR="00CA1029" w:rsidRPr="00CA1029" w:rsidRDefault="00CA1029" w:rsidP="00CA1029">
      <w:pPr>
        <w:pStyle w:val="ListParagraph"/>
        <w:spacing w:after="0"/>
        <w:ind w:left="360"/>
        <w:jc w:val="both"/>
        <w:rPr>
          <w:rFonts w:ascii="Arial" w:hAnsi="Arial" w:cs="Arial"/>
          <w:sz w:val="28"/>
          <w:shd w:val="clear" w:color="auto" w:fill="FFFFFF"/>
          <w:lang w:val="es-CR"/>
        </w:rPr>
      </w:pPr>
    </w:p>
    <w:p w14:paraId="0F7BE11E" w14:textId="77777777" w:rsidR="005E5428" w:rsidRPr="00CA1029" w:rsidRDefault="005E5428" w:rsidP="00CA1029">
      <w:pPr>
        <w:jc w:val="center"/>
        <w:rPr>
          <w:rFonts w:ascii="Arial" w:hAnsi="Arial" w:cs="Arial"/>
          <w:b/>
          <w:bCs/>
          <w:sz w:val="24"/>
        </w:rPr>
      </w:pPr>
      <w:r w:rsidRPr="00CA1029">
        <w:rPr>
          <w:rFonts w:ascii="Arial" w:hAnsi="Arial" w:cs="Arial"/>
          <w:b/>
          <w:bCs/>
          <w:sz w:val="24"/>
          <w:shd w:val="clear" w:color="auto" w:fill="FFFFFF"/>
        </w:rPr>
        <w:lastRenderedPageBreak/>
        <w:t xml:space="preserve">BENEFICIOS DEL USO DE ULTRASONIDO </w:t>
      </w:r>
      <w:r w:rsidRPr="00CA1029">
        <w:rPr>
          <w:rFonts w:ascii="Arial" w:hAnsi="Arial" w:cs="Arial"/>
          <w:b/>
          <w:bCs/>
          <w:sz w:val="24"/>
        </w:rPr>
        <w:t>EN ANESTESIA NEUROAXIAL</w:t>
      </w:r>
    </w:p>
    <w:p w14:paraId="1E780302"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El uso de US previo a punción muestra la ubicación exacta del espacio intervertebral, el punto óptimo de inserción y el ángulo de inclinación de la aguja, la profundidad del espacio epidural y cualquie</w:t>
      </w:r>
      <w:r w:rsidR="00CA1029">
        <w:rPr>
          <w:rFonts w:ascii="Arial" w:eastAsia="Times New Roman" w:hAnsi="Arial" w:cs="Arial"/>
          <w:shd w:val="clear" w:color="auto" w:fill="FFFFFF"/>
          <w:lang w:val="es-CR" w:eastAsia="es-ES_tradnl"/>
        </w:rPr>
        <w:t xml:space="preserve">r anormalidad anatómica espinal (9,13,15). </w:t>
      </w:r>
      <w:r w:rsidRPr="005E5428">
        <w:rPr>
          <w:rFonts w:ascii="Arial" w:eastAsia="Times New Roman" w:hAnsi="Arial" w:cs="Arial"/>
          <w:shd w:val="clear" w:color="auto" w:fill="FFFFFF"/>
          <w:lang w:val="es-CR" w:eastAsia="es-ES_tradnl"/>
        </w:rPr>
        <w:t xml:space="preserve"> </w:t>
      </w:r>
    </w:p>
    <w:p w14:paraId="7D1825A9"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 xml:space="preserve">Los procedimientos para colocar catéteres epidurales asistidos por US resultan en menos intentos, ambos en términos de redirigir la aguja y nuevas punciones en piel. Por lo que causará menos </w:t>
      </w:r>
      <w:proofErr w:type="spellStart"/>
      <w:r w:rsidRPr="005E5428">
        <w:rPr>
          <w:rFonts w:ascii="Arial" w:eastAsia="Times New Roman" w:hAnsi="Arial" w:cs="Arial"/>
          <w:shd w:val="clear" w:color="auto" w:fill="FFFFFF"/>
          <w:lang w:val="es-CR" w:eastAsia="es-ES_tradnl"/>
        </w:rPr>
        <w:t>disconfort</w:t>
      </w:r>
      <w:proofErr w:type="spellEnd"/>
      <w:r w:rsidRPr="005E5428">
        <w:rPr>
          <w:rFonts w:ascii="Arial" w:eastAsia="Times New Roman" w:hAnsi="Arial" w:cs="Arial"/>
          <w:shd w:val="clear" w:color="auto" w:fill="FFFFFF"/>
          <w:lang w:val="es-CR" w:eastAsia="es-ES_tradnl"/>
        </w:rPr>
        <w:t xml:space="preserve"> a la embarazada.</w:t>
      </w:r>
    </w:p>
    <w:p w14:paraId="2269BE9B"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El uso de US da la seguridad de colocar el catéter centralizado, con la consiguiente asimetría en la anestesia.</w:t>
      </w:r>
    </w:p>
    <w:p w14:paraId="4DC1FDAD"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 xml:space="preserve">Se ha demostrado las mismas ventajas en el uso de US pre-punción para la identificación del espacio epidural en pacientes con escoliosis o cirugía espinal </w:t>
      </w:r>
      <w:r w:rsidR="00CA1029">
        <w:rPr>
          <w:rFonts w:ascii="Arial" w:eastAsia="Times New Roman" w:hAnsi="Arial" w:cs="Arial"/>
          <w:shd w:val="clear" w:color="auto" w:fill="FFFFFF"/>
          <w:lang w:val="es-CR" w:eastAsia="es-ES_tradnl"/>
        </w:rPr>
        <w:t>previa</w:t>
      </w:r>
      <w:r w:rsidRPr="005E5428">
        <w:rPr>
          <w:rFonts w:ascii="Arial" w:eastAsia="Times New Roman" w:hAnsi="Arial" w:cs="Arial"/>
          <w:shd w:val="clear" w:color="auto" w:fill="FFFFFF"/>
          <w:lang w:val="es-CR" w:eastAsia="es-ES_tradnl"/>
        </w:rPr>
        <w:t xml:space="preserve"> (13)</w:t>
      </w:r>
      <w:r w:rsidR="00CA1029">
        <w:rPr>
          <w:rFonts w:ascii="Arial" w:eastAsia="Times New Roman" w:hAnsi="Arial" w:cs="Arial"/>
          <w:shd w:val="clear" w:color="auto" w:fill="FFFFFF"/>
          <w:lang w:val="es-CR" w:eastAsia="es-ES_tradnl"/>
        </w:rPr>
        <w:t>.</w:t>
      </w:r>
    </w:p>
    <w:p w14:paraId="262DA69F"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El empleo de US transverso para el estudio de columna mostró un gran grado de correlación entre las medidas de este y la profun</w:t>
      </w:r>
      <w:r w:rsidR="00CA1029">
        <w:rPr>
          <w:rFonts w:ascii="Arial" w:eastAsia="Times New Roman" w:hAnsi="Arial" w:cs="Arial"/>
          <w:shd w:val="clear" w:color="auto" w:fill="FFFFFF"/>
          <w:lang w:val="es-CR" w:eastAsia="es-ES_tradnl"/>
        </w:rPr>
        <w:t>didad real del espacio epidural</w:t>
      </w:r>
      <w:r w:rsidRPr="005E5428">
        <w:rPr>
          <w:rFonts w:ascii="Arial" w:eastAsia="Times New Roman" w:hAnsi="Arial" w:cs="Arial"/>
          <w:shd w:val="clear" w:color="auto" w:fill="FFFFFF"/>
          <w:lang w:val="es-CR" w:eastAsia="es-ES_tradnl"/>
        </w:rPr>
        <w:t xml:space="preserve"> (9)</w:t>
      </w:r>
      <w:r w:rsidR="00CA1029">
        <w:rPr>
          <w:rFonts w:ascii="Arial" w:eastAsia="Times New Roman" w:hAnsi="Arial" w:cs="Arial"/>
          <w:shd w:val="clear" w:color="auto" w:fill="FFFFFF"/>
          <w:lang w:val="es-CR" w:eastAsia="es-ES_tradnl"/>
        </w:rPr>
        <w:t>.</w:t>
      </w:r>
    </w:p>
    <w:p w14:paraId="405DF442"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El US permite la</w:t>
      </w:r>
      <w:r w:rsidRPr="005E5428">
        <w:rPr>
          <w:rFonts w:ascii="Arial" w:hAnsi="Arial" w:cs="Arial"/>
          <w:shd w:val="clear" w:color="auto" w:fill="FFFFFF"/>
          <w:lang w:val="es-CR"/>
        </w:rPr>
        <w:t xml:space="preserve"> adquisición rápida de imágenes, capacidad de realizar examinación repetida por máquinas de US y sondas portátiles y ausencia de los</w:t>
      </w:r>
      <w:r w:rsidR="00CA1029">
        <w:rPr>
          <w:rFonts w:ascii="Arial" w:hAnsi="Arial" w:cs="Arial"/>
          <w:shd w:val="clear" w:color="auto" w:fill="FFFFFF"/>
          <w:lang w:val="es-CR"/>
        </w:rPr>
        <w:t xml:space="preserve"> riesgos de radiación ionizante</w:t>
      </w:r>
      <w:r w:rsidRPr="005E5428">
        <w:rPr>
          <w:rFonts w:ascii="Arial" w:hAnsi="Arial" w:cs="Arial"/>
          <w:shd w:val="clear" w:color="auto" w:fill="FFFFFF"/>
          <w:lang w:val="es-CR"/>
        </w:rPr>
        <w:t xml:space="preserve">  (15)</w:t>
      </w:r>
      <w:r w:rsidR="00CA1029">
        <w:rPr>
          <w:rFonts w:ascii="Arial" w:hAnsi="Arial" w:cs="Arial"/>
          <w:shd w:val="clear" w:color="auto" w:fill="FFFFFF"/>
          <w:lang w:val="es-CR"/>
        </w:rPr>
        <w:t>.</w:t>
      </w:r>
    </w:p>
    <w:p w14:paraId="6F70614A" w14:textId="77777777" w:rsidR="005E5428" w:rsidRPr="005E5428" w:rsidRDefault="005E5428" w:rsidP="005E5428">
      <w:pPr>
        <w:pStyle w:val="ListParagraph"/>
        <w:numPr>
          <w:ilvl w:val="0"/>
          <w:numId w:val="16"/>
        </w:numPr>
        <w:spacing w:after="0"/>
        <w:jc w:val="both"/>
        <w:rPr>
          <w:rFonts w:ascii="Arial" w:eastAsia="Times New Roman" w:hAnsi="Arial" w:cs="Arial"/>
          <w:shd w:val="clear" w:color="auto" w:fill="FFFFFF"/>
          <w:lang w:val="es-CR" w:eastAsia="es-ES_tradnl"/>
        </w:rPr>
      </w:pPr>
      <w:r w:rsidRPr="005E5428">
        <w:rPr>
          <w:rFonts w:ascii="Arial" w:eastAsia="Times New Roman" w:hAnsi="Arial" w:cs="Arial"/>
          <w:shd w:val="clear" w:color="auto" w:fill="FFFFFF"/>
          <w:lang w:val="es-CR" w:eastAsia="es-ES_tradnl"/>
        </w:rPr>
        <w:t xml:space="preserve">Tanto el empleo de US como efectuar procedimientos asistidos por este son relativamente fáciles de realizar después de entrenamiento específico, por lo que su introducción a la práctica clínica podría ser apropiada para </w:t>
      </w:r>
      <w:r w:rsidRPr="005E5428">
        <w:rPr>
          <w:rFonts w:ascii="Arial" w:eastAsia="Times New Roman" w:hAnsi="Arial" w:cs="Arial"/>
          <w:shd w:val="clear" w:color="auto" w:fill="FFFFFF"/>
          <w:lang w:val="es-CR" w:eastAsia="es-ES_tradnl"/>
        </w:rPr>
        <w:t>anest</w:t>
      </w:r>
      <w:r w:rsidR="00CA1029">
        <w:rPr>
          <w:rFonts w:ascii="Arial" w:eastAsia="Times New Roman" w:hAnsi="Arial" w:cs="Arial"/>
          <w:shd w:val="clear" w:color="auto" w:fill="FFFFFF"/>
          <w:lang w:val="es-CR" w:eastAsia="es-ES_tradnl"/>
        </w:rPr>
        <w:t>esiólogos con experiencia en US</w:t>
      </w:r>
      <w:r w:rsidRPr="005E5428">
        <w:rPr>
          <w:rFonts w:ascii="Arial" w:eastAsia="Times New Roman" w:hAnsi="Arial" w:cs="Arial"/>
          <w:shd w:val="clear" w:color="auto" w:fill="FFFFFF"/>
          <w:lang w:val="es-CR" w:eastAsia="es-ES_tradnl"/>
        </w:rPr>
        <w:t xml:space="preserve"> (9)</w:t>
      </w:r>
      <w:r w:rsidR="00CA1029">
        <w:rPr>
          <w:rFonts w:ascii="Arial" w:eastAsia="Times New Roman" w:hAnsi="Arial" w:cs="Arial"/>
          <w:shd w:val="clear" w:color="auto" w:fill="FFFFFF"/>
          <w:lang w:val="es-CR" w:eastAsia="es-ES_tradnl"/>
        </w:rPr>
        <w:t>.</w:t>
      </w:r>
    </w:p>
    <w:p w14:paraId="45514181" w14:textId="77777777" w:rsidR="005E5428" w:rsidRDefault="005E5428" w:rsidP="005E5428">
      <w:pPr>
        <w:pStyle w:val="ListParagraph"/>
        <w:numPr>
          <w:ilvl w:val="0"/>
          <w:numId w:val="16"/>
        </w:numPr>
        <w:spacing w:after="0"/>
        <w:jc w:val="both"/>
        <w:rPr>
          <w:rFonts w:ascii="Arial" w:hAnsi="Arial" w:cs="Arial"/>
          <w:lang w:val="es-CR"/>
        </w:rPr>
      </w:pPr>
      <w:r w:rsidRPr="005E5428">
        <w:rPr>
          <w:rFonts w:ascii="Arial" w:hAnsi="Arial" w:cs="Arial"/>
          <w:lang w:val="es-CR"/>
        </w:rPr>
        <w:t>El US en la población pediá</w:t>
      </w:r>
      <w:r w:rsidRPr="005E5428">
        <w:rPr>
          <w:rFonts w:ascii="Arial" w:hAnsi="Arial" w:cs="Arial"/>
          <w:lang w:val="es-CR"/>
        </w:rPr>
        <w:softHyphen/>
        <w:t>trica es de gran utilidad, debido a que la columna vertebral con osificación limitada no solo permite la visualización de la anatomía ecográfica del canal medular, sino que la punta de la aguja y del catéter insertado, el desplazamiento de la duramadre y el grado de diseminación craneal se pueden visualizar durante una inyección en b</w:t>
      </w:r>
      <w:r w:rsidR="00CA1029">
        <w:rPr>
          <w:rFonts w:ascii="Arial" w:hAnsi="Arial" w:cs="Arial"/>
          <w:lang w:val="es-CR"/>
        </w:rPr>
        <w:t>olo de líquido en bebés y niños</w:t>
      </w:r>
      <w:r w:rsidRPr="005E5428">
        <w:rPr>
          <w:rFonts w:ascii="Arial" w:hAnsi="Arial" w:cs="Arial"/>
          <w:lang w:val="es-CR"/>
        </w:rPr>
        <w:t xml:space="preserve"> (14)</w:t>
      </w:r>
      <w:r w:rsidR="00CA1029">
        <w:rPr>
          <w:rFonts w:ascii="Arial" w:hAnsi="Arial" w:cs="Arial"/>
          <w:lang w:val="es-CR"/>
        </w:rPr>
        <w:t>.</w:t>
      </w:r>
    </w:p>
    <w:p w14:paraId="594AC1D0" w14:textId="77777777" w:rsidR="00CA1029" w:rsidRPr="00CA1029" w:rsidRDefault="00CA1029" w:rsidP="00CA1029">
      <w:pPr>
        <w:pStyle w:val="ListParagraph"/>
        <w:spacing w:after="0"/>
        <w:ind w:left="360"/>
        <w:jc w:val="both"/>
        <w:rPr>
          <w:rFonts w:ascii="Arial" w:hAnsi="Arial" w:cs="Arial"/>
          <w:sz w:val="28"/>
          <w:lang w:val="es-CR"/>
        </w:rPr>
      </w:pPr>
    </w:p>
    <w:p w14:paraId="23FA1B23" w14:textId="77777777" w:rsidR="005E5428" w:rsidRPr="004556E9" w:rsidRDefault="004556E9" w:rsidP="004556E9">
      <w:pPr>
        <w:jc w:val="center"/>
        <w:rPr>
          <w:rFonts w:ascii="Arial" w:hAnsi="Arial" w:cs="Arial"/>
          <w:b/>
          <w:bCs/>
          <w:sz w:val="24"/>
          <w:shd w:val="clear" w:color="auto" w:fill="FFFFFF"/>
        </w:rPr>
      </w:pPr>
      <w:r w:rsidRPr="004556E9">
        <w:rPr>
          <w:rFonts w:ascii="Arial" w:hAnsi="Arial" w:cs="Arial"/>
          <w:b/>
          <w:bCs/>
          <w:sz w:val="24"/>
          <w:shd w:val="clear" w:color="auto" w:fill="FFFFFF"/>
        </w:rPr>
        <w:t>COMPARATIVA DEL USO Y NO USO DEL ULTRASONIDO PREVIO ANESTESIA</w:t>
      </w:r>
    </w:p>
    <w:p w14:paraId="4CEFC7A2" w14:textId="77777777" w:rsidR="005E5428" w:rsidRPr="005E5428" w:rsidRDefault="005E5428" w:rsidP="005E5428">
      <w:pPr>
        <w:spacing w:after="0"/>
        <w:jc w:val="both"/>
        <w:rPr>
          <w:rFonts w:ascii="Arial" w:hAnsi="Arial" w:cs="Arial"/>
        </w:rPr>
      </w:pPr>
      <w:r w:rsidRPr="005E5428">
        <w:rPr>
          <w:rStyle w:val="headingendmark"/>
          <w:rFonts w:ascii="Arial" w:hAnsi="Arial" w:cs="Arial"/>
        </w:rPr>
        <w:t xml:space="preserve">El punto de punción en la técnica de línea media corresponde </w:t>
      </w:r>
      <w:r w:rsidRPr="005E5428">
        <w:rPr>
          <w:rFonts w:ascii="Arial" w:hAnsi="Arial" w:cs="Arial"/>
        </w:rPr>
        <w:t xml:space="preserve">a la línea de </w:t>
      </w:r>
      <w:proofErr w:type="spellStart"/>
      <w:r w:rsidRPr="005E5428">
        <w:rPr>
          <w:rFonts w:ascii="Arial" w:hAnsi="Arial" w:cs="Arial"/>
        </w:rPr>
        <w:t>Tuffier</w:t>
      </w:r>
      <w:proofErr w:type="spellEnd"/>
      <w:r w:rsidRPr="005E5428">
        <w:rPr>
          <w:rFonts w:ascii="Arial" w:hAnsi="Arial" w:cs="Arial"/>
        </w:rPr>
        <w:t xml:space="preserve"> (una línea imaginaria trazada entre las crestas ilíacas que teóricamente interseca el cuerpo de L4) y la palpación de los procesos espinosos para realizar el procedimiento. Sin embargo, la línea de </w:t>
      </w:r>
      <w:proofErr w:type="spellStart"/>
      <w:r w:rsidRPr="005E5428">
        <w:rPr>
          <w:rFonts w:ascii="Arial" w:hAnsi="Arial" w:cs="Arial"/>
        </w:rPr>
        <w:t>Tuffier</w:t>
      </w:r>
      <w:proofErr w:type="spellEnd"/>
      <w:r w:rsidRPr="005E5428">
        <w:rPr>
          <w:rFonts w:ascii="Arial" w:hAnsi="Arial" w:cs="Arial"/>
        </w:rPr>
        <w:t xml:space="preserve"> no es una referencia confiable del nivel vertebral apropiado en muchas personas, la fiabilidad de este punto de referencia es cuestionable, como se demuestra por</w:t>
      </w:r>
      <w:r w:rsidR="00605D1D">
        <w:rPr>
          <w:rFonts w:ascii="Arial" w:hAnsi="Arial" w:cs="Arial"/>
        </w:rPr>
        <w:t xml:space="preserve"> estudios ecográficos recientes</w:t>
      </w:r>
      <w:r w:rsidRPr="005E5428">
        <w:rPr>
          <w:rFonts w:ascii="Arial" w:hAnsi="Arial" w:cs="Arial"/>
        </w:rPr>
        <w:t xml:space="preserve"> (12)</w:t>
      </w:r>
      <w:r w:rsidR="00605D1D">
        <w:rPr>
          <w:rFonts w:ascii="Arial" w:hAnsi="Arial" w:cs="Arial"/>
        </w:rPr>
        <w:t>.</w:t>
      </w:r>
    </w:p>
    <w:p w14:paraId="25CA7B5A" w14:textId="77777777" w:rsidR="005E5428" w:rsidRP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Se realizó investigación de ocho estudios con 624 pacientes en los que se les colocó una sonda de US longitudinal sobre el sacro y luego se desplazó cefálicamente para identificar los procesos espinosos o lámina sucesivos, y sus correspondientes espacios interespinosos o interlaminares. Se utilizó una sonda de matriz curva de baja frecuencia en todos los estudios menos en uno. De estos se examinaron 5 para determinar la concordancia entre el US y </w:t>
      </w:r>
      <w:r w:rsidRPr="005E5428">
        <w:rPr>
          <w:rFonts w:ascii="Arial" w:hAnsi="Arial" w:cs="Arial"/>
          <w:shd w:val="clear" w:color="auto" w:fill="FFFFFF"/>
        </w:rPr>
        <w:lastRenderedPageBreak/>
        <w:t>las marcas de los realizados mediante palpación de superficie (</w:t>
      </w:r>
      <w:r w:rsidRPr="005E5428">
        <w:rPr>
          <w:rFonts w:ascii="Arial" w:hAnsi="Arial" w:cs="Arial"/>
        </w:rPr>
        <w:t>7)</w:t>
      </w:r>
      <w:r w:rsidR="00605D1D">
        <w:rPr>
          <w:rFonts w:ascii="Arial" w:hAnsi="Arial" w:cs="Arial"/>
        </w:rPr>
        <w:t>.</w:t>
      </w:r>
    </w:p>
    <w:p w14:paraId="63EAFBF1" w14:textId="77777777" w:rsidR="005E5428" w:rsidRPr="005E5428" w:rsidRDefault="005E5428" w:rsidP="005E5428">
      <w:pPr>
        <w:spacing w:after="0"/>
        <w:jc w:val="both"/>
        <w:rPr>
          <w:rFonts w:ascii="Arial" w:hAnsi="Arial" w:cs="Arial"/>
        </w:rPr>
      </w:pPr>
      <w:r w:rsidRPr="005E5428">
        <w:rPr>
          <w:rFonts w:ascii="Arial" w:hAnsi="Arial" w:cs="Arial"/>
          <w:shd w:val="clear" w:color="auto" w:fill="FFFFFF"/>
        </w:rPr>
        <w:t xml:space="preserve">En los 5 estudios la concordancia fue generalmente pobre con rangos que van del 14% al 64%. En casos de desacuerdo las marcas de agujas realizadas por palpación fueron usualmente en una región más superior que las hechas asistidas por US, siendo un 52% a 78% de los casos y usualmente errados en más de un </w:t>
      </w:r>
      <w:proofErr w:type="spellStart"/>
      <w:r w:rsidRPr="005E5428">
        <w:rPr>
          <w:rFonts w:ascii="Arial" w:hAnsi="Arial" w:cs="Arial"/>
          <w:shd w:val="clear" w:color="auto" w:fill="FFFFFF"/>
        </w:rPr>
        <w:t>interespacio</w:t>
      </w:r>
      <w:proofErr w:type="spellEnd"/>
      <w:r w:rsidRPr="005E5428">
        <w:rPr>
          <w:rFonts w:ascii="Arial" w:hAnsi="Arial" w:cs="Arial"/>
        </w:rPr>
        <w:t xml:space="preserve"> (7)</w:t>
      </w:r>
      <w:r w:rsidR="00605D1D">
        <w:rPr>
          <w:rFonts w:ascii="Arial" w:hAnsi="Arial" w:cs="Arial"/>
        </w:rPr>
        <w:t>.</w:t>
      </w:r>
    </w:p>
    <w:p w14:paraId="48D03AFF" w14:textId="77777777" w:rsidR="005E5428" w:rsidRPr="005E5428" w:rsidRDefault="005E5428" w:rsidP="005E5428">
      <w:pPr>
        <w:spacing w:after="0"/>
        <w:jc w:val="both"/>
        <w:rPr>
          <w:rFonts w:ascii="Arial" w:hAnsi="Arial" w:cs="Arial"/>
          <w:lang w:val="es-ES"/>
        </w:rPr>
      </w:pPr>
      <w:r w:rsidRPr="005E5428">
        <w:rPr>
          <w:rFonts w:ascii="Arial" w:hAnsi="Arial" w:cs="Arial"/>
          <w:shd w:val="clear" w:color="auto" w:fill="FFFFFF"/>
        </w:rPr>
        <w:t xml:space="preserve">En otro estudio, en el que se realizó la comparación de colocación de catéter epidural asistido por US y el acceso “a ciegas”, ambos en términos de redirección de la aguja y en nuevas punciones de la piel. Se demostró que el número de punciones en piel es 1 en todos los casos de colocación del catéter epidural con la técnica asistida por US, mientras que es en promedio más de 1 en la técnica “a ciegas”. Y esta diferencia es aún mayor en situaciones en los que las marcas anatómicas son difíciles de apreciar, como en pacientes obesas, en pacientes con alteraciones espinales o aquellas con historia de cirugía </w:t>
      </w:r>
      <w:r w:rsidR="00605D1D">
        <w:rPr>
          <w:rFonts w:ascii="Arial" w:hAnsi="Arial" w:cs="Arial"/>
          <w:shd w:val="clear" w:color="auto" w:fill="FFFFFF"/>
        </w:rPr>
        <w:t>espinal</w:t>
      </w:r>
      <w:r w:rsidRPr="005E5428">
        <w:rPr>
          <w:rFonts w:ascii="Arial" w:hAnsi="Arial" w:cs="Arial"/>
          <w:shd w:val="clear" w:color="auto" w:fill="FFFFFF"/>
        </w:rPr>
        <w:t xml:space="preserve"> (</w:t>
      </w:r>
      <w:r w:rsidRPr="005E5428">
        <w:rPr>
          <w:rFonts w:ascii="Arial" w:hAnsi="Arial" w:cs="Arial"/>
          <w:lang w:val="es-ES"/>
        </w:rPr>
        <w:t>9)</w:t>
      </w:r>
      <w:r w:rsidR="00605D1D">
        <w:rPr>
          <w:rFonts w:ascii="Arial" w:hAnsi="Arial" w:cs="Arial"/>
          <w:lang w:val="es-ES"/>
        </w:rPr>
        <w:t>.</w:t>
      </w:r>
    </w:p>
    <w:p w14:paraId="7774186F" w14:textId="77777777" w:rsidR="005E5428" w:rsidRP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Usando la radiografía simple de columna lumbar como estándar de referencia, en uno de los estudios se demostró que el US identificaba correctamente </w:t>
      </w:r>
      <w:proofErr w:type="spellStart"/>
      <w:r w:rsidRPr="005E5428">
        <w:rPr>
          <w:rFonts w:ascii="Arial" w:hAnsi="Arial" w:cs="Arial"/>
          <w:shd w:val="clear" w:color="auto" w:fill="FFFFFF"/>
        </w:rPr>
        <w:t>interespacios</w:t>
      </w:r>
      <w:proofErr w:type="spellEnd"/>
      <w:r w:rsidRPr="005E5428">
        <w:rPr>
          <w:rFonts w:ascii="Arial" w:hAnsi="Arial" w:cs="Arial"/>
          <w:shd w:val="clear" w:color="auto" w:fill="FFFFFF"/>
        </w:rPr>
        <w:t xml:space="preserve"> individuales, de L2-L3 a L4-L5, en un 71% de los casos, mientras que mediante palpación era solo correcto en 29% de las veces. Aunado, el margen de error nunca excedió 1 nivel en US, pero fue hasta 2 espacios superior o inferior en 27% mediante palpación.</w:t>
      </w:r>
    </w:p>
    <w:p w14:paraId="3BDA4553" w14:textId="77777777" w:rsidR="005E5428" w:rsidRPr="005E5428" w:rsidRDefault="005E5428" w:rsidP="005E5428">
      <w:pPr>
        <w:spacing w:after="0"/>
        <w:jc w:val="both"/>
        <w:rPr>
          <w:rFonts w:ascii="Arial" w:hAnsi="Arial" w:cs="Arial"/>
        </w:rPr>
      </w:pPr>
      <w:r w:rsidRPr="005E5428">
        <w:rPr>
          <w:rFonts w:ascii="Arial" w:hAnsi="Arial" w:cs="Arial"/>
          <w:shd w:val="clear" w:color="auto" w:fill="FFFFFF"/>
        </w:rPr>
        <w:t xml:space="preserve">También utilizando la tomografía computarizada como estándar de referencia se reportó una tasa de precisión general de 68% en el US. Sin embargo, al estudiar la curva de </w:t>
      </w:r>
      <w:r w:rsidRPr="005E5428">
        <w:rPr>
          <w:rFonts w:ascii="Arial" w:hAnsi="Arial" w:cs="Arial"/>
          <w:shd w:val="clear" w:color="auto" w:fill="FFFFFF"/>
        </w:rPr>
        <w:t xml:space="preserve">aprendizaje se evidenció que los 2 anestesiólogos en el estudio, sin experiencia previa con US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lograron tasas de precisión del 90% o mayor después de 22 y 36 </w:t>
      </w:r>
      <w:r w:rsidR="00605D1D">
        <w:rPr>
          <w:rFonts w:ascii="Arial" w:hAnsi="Arial" w:cs="Arial"/>
          <w:shd w:val="clear" w:color="auto" w:fill="FFFFFF"/>
        </w:rPr>
        <w:t xml:space="preserve">procedimientos respectivamente </w:t>
      </w:r>
      <w:r w:rsidRPr="005E5428">
        <w:rPr>
          <w:rFonts w:ascii="Arial" w:hAnsi="Arial" w:cs="Arial"/>
          <w:shd w:val="clear" w:color="auto" w:fill="FFFFFF"/>
        </w:rPr>
        <w:t>(</w:t>
      </w:r>
      <w:r w:rsidRPr="005E5428">
        <w:rPr>
          <w:rFonts w:ascii="Arial" w:hAnsi="Arial" w:cs="Arial"/>
        </w:rPr>
        <w:t>7)</w:t>
      </w:r>
      <w:r w:rsidR="00605D1D">
        <w:rPr>
          <w:rFonts w:ascii="Arial" w:hAnsi="Arial" w:cs="Arial"/>
        </w:rPr>
        <w:t>.</w:t>
      </w:r>
    </w:p>
    <w:p w14:paraId="3FA24350" w14:textId="77777777" w:rsidR="005E5428" w:rsidRPr="005E5428" w:rsidRDefault="005E5428" w:rsidP="005E5428">
      <w:pPr>
        <w:spacing w:after="0"/>
        <w:jc w:val="both"/>
        <w:rPr>
          <w:rFonts w:ascii="Arial" w:hAnsi="Arial" w:cs="Arial"/>
        </w:rPr>
      </w:pPr>
      <w:r w:rsidRPr="005E5428">
        <w:rPr>
          <w:rFonts w:ascii="Arial" w:hAnsi="Arial" w:cs="Arial"/>
        </w:rPr>
        <w:t>Estudios previos han mostrado que una proporción significativa de la población tiene un cono medular que se extiende por debajo del cuerpo de L1, 19% cuando es examinada con RMN y entre 28% y 58% cuando es estudiada por disección anatómica. Si el cono medular se extiende más abajo de lo que uno podría esperar junto a un nivel intervertebral identificado por palpación más alto que el esperado, pudiera esperarse que la anestesia espinal colocada en el nivel identificado sólo por palpación tiene mayor po</w:t>
      </w:r>
      <w:r w:rsidR="00605D1D">
        <w:rPr>
          <w:rFonts w:ascii="Arial" w:hAnsi="Arial" w:cs="Arial"/>
        </w:rPr>
        <w:t>tencial de causar daño del cono</w:t>
      </w:r>
      <w:r w:rsidRPr="005E5428">
        <w:rPr>
          <w:rFonts w:ascii="Arial" w:hAnsi="Arial" w:cs="Arial"/>
        </w:rPr>
        <w:t xml:space="preserve"> (12)</w:t>
      </w:r>
      <w:r w:rsidR="00605D1D">
        <w:rPr>
          <w:rFonts w:ascii="Arial" w:hAnsi="Arial" w:cs="Arial"/>
        </w:rPr>
        <w:t>.</w:t>
      </w:r>
    </w:p>
    <w:p w14:paraId="4EFD3CD0" w14:textId="77777777" w:rsidR="005E5428" w:rsidRPr="005E5428" w:rsidRDefault="005E5428" w:rsidP="005E5428">
      <w:pPr>
        <w:spacing w:after="0"/>
        <w:jc w:val="both"/>
        <w:rPr>
          <w:rFonts w:ascii="Arial" w:hAnsi="Arial" w:cs="Arial"/>
        </w:rPr>
      </w:pPr>
      <w:r w:rsidRPr="005E5428">
        <w:rPr>
          <w:rFonts w:ascii="Arial" w:hAnsi="Arial" w:cs="Arial"/>
        </w:rPr>
        <w:t xml:space="preserve">Sumado a esto se ha demostrado que el pre-escaneo con US reduce casi a la mitad el número de intentos con la aguja para lograr un bloqueo exitoso y también reduce el número de epidurales que requieren reubicación, esto puede disminuir el riesgo de cefalea </w:t>
      </w:r>
      <w:proofErr w:type="spellStart"/>
      <w:r w:rsidRPr="005E5428">
        <w:rPr>
          <w:rFonts w:ascii="Arial" w:hAnsi="Arial" w:cs="Arial"/>
        </w:rPr>
        <w:t>pospunción</w:t>
      </w:r>
      <w:proofErr w:type="spellEnd"/>
      <w:r w:rsidRPr="005E5428">
        <w:rPr>
          <w:rFonts w:ascii="Arial" w:hAnsi="Arial" w:cs="Arial"/>
        </w:rPr>
        <w:t xml:space="preserve"> </w:t>
      </w:r>
      <w:proofErr w:type="spellStart"/>
      <w:r w:rsidRPr="005E5428">
        <w:rPr>
          <w:rFonts w:ascii="Arial" w:hAnsi="Arial" w:cs="Arial"/>
        </w:rPr>
        <w:t>dural</w:t>
      </w:r>
      <w:proofErr w:type="spellEnd"/>
      <w:r w:rsidRPr="005E5428">
        <w:rPr>
          <w:rFonts w:ascii="Arial" w:hAnsi="Arial" w:cs="Arial"/>
        </w:rPr>
        <w:t xml:space="preserve"> debido a que su incidencia tiene una relación directamente proporcional con el número de punciones múltiples punciones de duramadre. (11) (12) (13) </w:t>
      </w:r>
    </w:p>
    <w:p w14:paraId="6412CEDA" w14:textId="77777777" w:rsidR="005E5428" w:rsidRPr="005E5428" w:rsidRDefault="005E5428" w:rsidP="005E5428">
      <w:pPr>
        <w:spacing w:after="0"/>
        <w:jc w:val="both"/>
        <w:rPr>
          <w:rFonts w:ascii="Arial" w:hAnsi="Arial" w:cs="Arial"/>
        </w:rPr>
      </w:pPr>
      <w:r w:rsidRPr="005E5428">
        <w:rPr>
          <w:rFonts w:ascii="Arial" w:hAnsi="Arial" w:cs="Arial"/>
          <w:shd w:val="clear" w:color="auto" w:fill="FFFFFF"/>
        </w:rPr>
        <w:t xml:space="preserve">Se considera que hay datos consistentes </w:t>
      </w:r>
      <w:r w:rsidRPr="005E5428">
        <w:rPr>
          <w:rFonts w:ascii="Arial" w:hAnsi="Arial" w:cs="Arial"/>
        </w:rPr>
        <w:t>(</w:t>
      </w:r>
      <w:r w:rsidRPr="005E5428">
        <w:rPr>
          <w:rFonts w:ascii="Arial" w:hAnsi="Arial" w:cs="Arial"/>
          <w:shd w:val="clear" w:color="auto" w:fill="FFFFFF"/>
        </w:rPr>
        <w:t xml:space="preserve">evidencia nivel </w:t>
      </w:r>
      <w:proofErr w:type="spellStart"/>
      <w:r w:rsidRPr="005E5428">
        <w:rPr>
          <w:rFonts w:ascii="Arial" w:hAnsi="Arial" w:cs="Arial"/>
          <w:shd w:val="clear" w:color="auto" w:fill="FFFFFF"/>
        </w:rPr>
        <w:t>IIa</w:t>
      </w:r>
      <w:proofErr w:type="spellEnd"/>
      <w:r w:rsidRPr="005E5428">
        <w:rPr>
          <w:rFonts w:ascii="Arial" w:hAnsi="Arial" w:cs="Arial"/>
        </w:rPr>
        <w:t>)</w:t>
      </w:r>
      <w:r w:rsidRPr="005E5428">
        <w:rPr>
          <w:rFonts w:ascii="Arial" w:hAnsi="Arial" w:cs="Arial"/>
          <w:shd w:val="clear" w:color="auto" w:fill="FFFFFF"/>
        </w:rPr>
        <w:t xml:space="preserve">, para sugerir que el US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identifica los niveles intervertebrales lumbares con mayor precisión que palpando las marcas de la superficie anatómica </w:t>
      </w:r>
      <w:r w:rsidRPr="005E5428">
        <w:rPr>
          <w:rFonts w:ascii="Arial" w:hAnsi="Arial" w:cs="Arial"/>
        </w:rPr>
        <w:t>(</w:t>
      </w:r>
      <w:r w:rsidRPr="005E5428">
        <w:rPr>
          <w:rFonts w:ascii="Arial" w:hAnsi="Arial" w:cs="Arial"/>
          <w:shd w:val="clear" w:color="auto" w:fill="FFFFFF"/>
        </w:rPr>
        <w:t>recomendación grado B</w:t>
      </w:r>
      <w:r w:rsidRPr="005E5428">
        <w:rPr>
          <w:rFonts w:ascii="Arial" w:hAnsi="Arial" w:cs="Arial"/>
        </w:rPr>
        <w:t>)</w:t>
      </w:r>
      <w:r w:rsidRPr="005E5428">
        <w:rPr>
          <w:rFonts w:ascii="Arial" w:hAnsi="Arial" w:cs="Arial"/>
          <w:shd w:val="clear" w:color="auto" w:fill="FFFFFF"/>
        </w:rPr>
        <w:t xml:space="preserve">. Además, datos de estudios prospectivos comparativos </w:t>
      </w:r>
      <w:r w:rsidRPr="005E5428">
        <w:rPr>
          <w:rFonts w:ascii="Arial" w:hAnsi="Arial" w:cs="Arial"/>
        </w:rPr>
        <w:t>(</w:t>
      </w:r>
      <w:r w:rsidRPr="005E5428">
        <w:rPr>
          <w:rFonts w:ascii="Arial" w:hAnsi="Arial" w:cs="Arial"/>
          <w:shd w:val="clear" w:color="auto" w:fill="FFFFFF"/>
        </w:rPr>
        <w:t xml:space="preserve">evidencia nivel </w:t>
      </w:r>
      <w:proofErr w:type="spellStart"/>
      <w:r w:rsidRPr="005E5428">
        <w:rPr>
          <w:rFonts w:ascii="Arial" w:hAnsi="Arial" w:cs="Arial"/>
          <w:shd w:val="clear" w:color="auto" w:fill="FFFFFF"/>
        </w:rPr>
        <w:t>Ia</w:t>
      </w:r>
      <w:proofErr w:type="spellEnd"/>
      <w:r w:rsidRPr="005E5428">
        <w:rPr>
          <w:rFonts w:ascii="Arial" w:hAnsi="Arial" w:cs="Arial"/>
        </w:rPr>
        <w:t>)</w:t>
      </w:r>
      <w:r w:rsidRPr="005E5428">
        <w:rPr>
          <w:rFonts w:ascii="Arial" w:hAnsi="Arial" w:cs="Arial"/>
          <w:shd w:val="clear" w:color="auto" w:fill="FFFFFF"/>
        </w:rPr>
        <w:t xml:space="preserve"> que muestran que se determina con mayor precisión la profundidad de la inserción de la aguja necesaria para para alcanzar el espacio epidural o intratecal </w:t>
      </w:r>
      <w:r w:rsidRPr="005E5428">
        <w:rPr>
          <w:rFonts w:ascii="Arial" w:hAnsi="Arial" w:cs="Arial"/>
        </w:rPr>
        <w:t>(</w:t>
      </w:r>
      <w:r w:rsidRPr="005E5428">
        <w:rPr>
          <w:rFonts w:ascii="Arial" w:hAnsi="Arial" w:cs="Arial"/>
          <w:shd w:val="clear" w:color="auto" w:fill="FFFFFF"/>
        </w:rPr>
        <w:t>recomendación grado A</w:t>
      </w:r>
      <w:r w:rsidRPr="005E5428">
        <w:rPr>
          <w:rFonts w:ascii="Arial" w:hAnsi="Arial" w:cs="Arial"/>
        </w:rPr>
        <w:t>)</w:t>
      </w:r>
      <w:r w:rsidRPr="005E5428">
        <w:rPr>
          <w:rFonts w:ascii="Arial" w:hAnsi="Arial" w:cs="Arial"/>
          <w:shd w:val="clear" w:color="auto" w:fill="FFFFFF"/>
        </w:rPr>
        <w:t xml:space="preserve">. Aumentando la </w:t>
      </w:r>
      <w:r w:rsidRPr="005E5428">
        <w:rPr>
          <w:rFonts w:ascii="Arial" w:hAnsi="Arial" w:cs="Arial"/>
          <w:shd w:val="clear" w:color="auto" w:fill="FFFFFF"/>
        </w:rPr>
        <w:lastRenderedPageBreak/>
        <w:t xml:space="preserve">tasa de éxito y reduciendo las complicaciones del procedimiento “a ciegas” como lesiones traumáticas, previniendo el hematoma epidural y lesiones en el cono medular. Por lo tanto, la evidencia nivel III respalda una recomendación grado B, en la que el US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puede ayudar a mejorar la seguridad de la anestesia </w:t>
      </w:r>
      <w:proofErr w:type="spellStart"/>
      <w:r w:rsidRPr="005E5428">
        <w:rPr>
          <w:rFonts w:ascii="Arial" w:hAnsi="Arial" w:cs="Arial"/>
          <w:shd w:val="clear" w:color="auto" w:fill="FFFFFF"/>
        </w:rPr>
        <w:t>ne</w:t>
      </w:r>
      <w:r w:rsidR="00605D1D">
        <w:rPr>
          <w:rFonts w:ascii="Arial" w:hAnsi="Arial" w:cs="Arial"/>
          <w:shd w:val="clear" w:color="auto" w:fill="FFFFFF"/>
        </w:rPr>
        <w:t>uroaxial</w:t>
      </w:r>
      <w:proofErr w:type="spellEnd"/>
      <w:r w:rsidR="00605D1D">
        <w:rPr>
          <w:rFonts w:ascii="Arial" w:hAnsi="Arial" w:cs="Arial"/>
          <w:shd w:val="clear" w:color="auto" w:fill="FFFFFF"/>
        </w:rPr>
        <w:t xml:space="preserve"> (7,9).</w:t>
      </w:r>
      <w:r w:rsidRPr="005E5428">
        <w:rPr>
          <w:rFonts w:ascii="Arial" w:hAnsi="Arial" w:cs="Arial"/>
          <w:shd w:val="clear" w:color="auto" w:fill="FFFFFF"/>
        </w:rPr>
        <w:t xml:space="preserve"> </w:t>
      </w:r>
    </w:p>
    <w:p w14:paraId="4096727D" w14:textId="77777777" w:rsidR="005E5428" w:rsidRPr="00605D1D" w:rsidRDefault="005E5428" w:rsidP="005E5428">
      <w:pPr>
        <w:spacing w:after="0"/>
        <w:jc w:val="both"/>
        <w:rPr>
          <w:rFonts w:ascii="Arial" w:hAnsi="Arial" w:cs="Arial"/>
          <w:b/>
          <w:bCs/>
          <w:sz w:val="28"/>
          <w:shd w:val="clear" w:color="auto" w:fill="FFFFFF"/>
        </w:rPr>
      </w:pPr>
    </w:p>
    <w:p w14:paraId="66B2F176" w14:textId="77777777" w:rsidR="005E5428" w:rsidRPr="00605D1D" w:rsidRDefault="00605D1D" w:rsidP="00605D1D">
      <w:pPr>
        <w:jc w:val="center"/>
        <w:rPr>
          <w:rFonts w:ascii="Arial" w:hAnsi="Arial" w:cs="Arial"/>
          <w:b/>
          <w:bCs/>
          <w:sz w:val="24"/>
          <w:shd w:val="clear" w:color="auto" w:fill="FFFFFF"/>
        </w:rPr>
      </w:pPr>
      <w:r w:rsidRPr="00605D1D">
        <w:rPr>
          <w:rFonts w:ascii="Arial" w:hAnsi="Arial" w:cs="Arial"/>
          <w:b/>
          <w:bCs/>
          <w:sz w:val="24"/>
          <w:shd w:val="clear" w:color="auto" w:fill="FFFFFF"/>
        </w:rPr>
        <w:t>USO DE ULTRASONIDO EN PACIENTE OBSTÉTRICA</w:t>
      </w:r>
    </w:p>
    <w:p w14:paraId="79E623B7" w14:textId="77777777" w:rsidR="005E5428" w:rsidRP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La analgesia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es el método más fiable y efectivo para reducir el dolor durante el parto. Para obtener un efecto analgésico adecuado es preciso el bloqueo entre T10 y L1 durante la primera fase del parto, ampliándolo a entre T10 y S4 durante la segunda fase de este. La técnica no afecta a la duración de la primera fase del parto ni aumenta el riesgo de que sea precisa una cesárea. La analgesia epidural administrada precozmente al inicio del parto tampo</w:t>
      </w:r>
      <w:r w:rsidR="00605D1D">
        <w:rPr>
          <w:rFonts w:ascii="Arial" w:hAnsi="Arial" w:cs="Arial"/>
          <w:shd w:val="clear" w:color="auto" w:fill="FFFFFF"/>
        </w:rPr>
        <w:t>co aumenta el riesgo de cesárea (16,17).</w:t>
      </w:r>
    </w:p>
    <w:p w14:paraId="0CF51A3F" w14:textId="77777777" w:rsidR="005E5428" w:rsidRP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Durante el embarazo y el parto se producen modificaciones anatómicas y fisiológicas debido a: cambios de la actividad hormonal, aumento de la demanda metabólica materna, alteraciones bioquímicas inducidas por la unidad </w:t>
      </w:r>
      <w:proofErr w:type="spellStart"/>
      <w:r w:rsidRPr="005E5428">
        <w:rPr>
          <w:rFonts w:ascii="Arial" w:hAnsi="Arial" w:cs="Arial"/>
          <w:shd w:val="clear" w:color="auto" w:fill="FFFFFF"/>
        </w:rPr>
        <w:t>fetoplacentaria</w:t>
      </w:r>
      <w:proofErr w:type="spellEnd"/>
      <w:r w:rsidRPr="005E5428">
        <w:rPr>
          <w:rFonts w:ascii="Arial" w:hAnsi="Arial" w:cs="Arial"/>
          <w:shd w:val="clear" w:color="auto" w:fill="FFFFFF"/>
        </w:rPr>
        <w:t xml:space="preserve">, y efectos mecánicos de la hipertrofia uterina.  Estos cambios durante el embarazo hacen que las mujeres tratadas con anestesia general para el parto por cesárea presenten un mayor riesgo de muerte por aspiración pulmonar de contenido gástrico e intubación traqueal fallida, ventilación inadecuada o ambas que las que son sometidas a bloqueo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especialmente en situaciones de </w:t>
      </w:r>
      <w:r w:rsidRPr="005E5428">
        <w:rPr>
          <w:rFonts w:ascii="Arial" w:hAnsi="Arial" w:cs="Arial"/>
          <w:shd w:val="clear" w:color="auto" w:fill="FFFFFF"/>
        </w:rPr>
        <w:t xml:space="preserve">emergencia. Aun así, el riesgo relativo se ha ido reduciendo a lo largo del tiempo. En la actualidad, en los países desarrollados la mayoría de los partos por cesárea se llevan a cabo empleando técnicas </w:t>
      </w:r>
      <w:proofErr w:type="spellStart"/>
      <w:r w:rsidRPr="005E5428">
        <w:rPr>
          <w:rFonts w:ascii="Arial" w:hAnsi="Arial" w:cs="Arial"/>
          <w:shd w:val="clear" w:color="auto" w:fill="FFFFFF"/>
        </w:rPr>
        <w:t>neuroaxiales</w:t>
      </w:r>
      <w:proofErr w:type="spellEnd"/>
      <w:r w:rsidR="00605D1D">
        <w:rPr>
          <w:rFonts w:ascii="Arial" w:hAnsi="Arial" w:cs="Arial"/>
          <w:shd w:val="clear" w:color="auto" w:fill="FFFFFF"/>
        </w:rPr>
        <w:t xml:space="preserve"> (16,17).</w:t>
      </w:r>
    </w:p>
    <w:p w14:paraId="31FC929E" w14:textId="77777777" w:rsidR="005E5428" w:rsidRP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Parte de los cambios fisiológicos durante el embarazo corresponde al incremento de peso promedio que se aproxima a 12.5 kg o 27.5 lb, y esto se suma a que un porcentaje de mujeres embarazadas ya eran previamente obesas lo que implica mayores dificultades técnicas para la punción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en comparación con las de peso normal ya sea por mala identificación de las estructuras anatómicos (los procesos espinosos en línea media de la espalda, línea de </w:t>
      </w:r>
      <w:proofErr w:type="spellStart"/>
      <w:r w:rsidRPr="005E5428">
        <w:rPr>
          <w:rFonts w:ascii="Arial" w:hAnsi="Arial" w:cs="Arial"/>
          <w:shd w:val="clear" w:color="auto" w:fill="FFFFFF"/>
        </w:rPr>
        <w:t>Tuffier</w:t>
      </w:r>
      <w:proofErr w:type="spellEnd"/>
      <w:r w:rsidRPr="005E5428">
        <w:rPr>
          <w:rFonts w:ascii="Arial" w:hAnsi="Arial" w:cs="Arial"/>
          <w:shd w:val="clear" w:color="auto" w:fill="FFFFFF"/>
        </w:rPr>
        <w:t xml:space="preserve">, espacios intervertebrales, etc.) y aumento de la distancia entre la piel y el espacio epidural, lo que generaría mayor número de intentos durante la punción espinal y epidural. La utilización del US puede ser una alternativa para orientarse anatómicamente y aumentar la probabilidad de éxito de la punción. Los mejores predictores para una punción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exitosa son la capacidad de identificar y palpar los reparos anatómicos óseos y una buena flexión de la espalda de la embarazada. (</w:t>
      </w:r>
      <w:r w:rsidRPr="005E5428">
        <w:rPr>
          <w:rFonts w:ascii="Arial" w:hAnsi="Arial" w:cs="Arial"/>
          <w:color w:val="000000" w:themeColor="text1"/>
          <w:shd w:val="clear" w:color="auto" w:fill="FFFFFF"/>
        </w:rPr>
        <w:t>18) (19)</w:t>
      </w:r>
    </w:p>
    <w:p w14:paraId="419185EC" w14:textId="77777777" w:rsidR="005E5428" w:rsidRDefault="005E5428" w:rsidP="005E5428">
      <w:pPr>
        <w:spacing w:after="0"/>
        <w:jc w:val="both"/>
        <w:rPr>
          <w:rFonts w:ascii="Arial" w:hAnsi="Arial" w:cs="Arial"/>
          <w:shd w:val="clear" w:color="auto" w:fill="FFFFFF"/>
        </w:rPr>
      </w:pPr>
      <w:r w:rsidRPr="005E5428">
        <w:rPr>
          <w:rFonts w:ascii="Arial" w:hAnsi="Arial" w:cs="Arial"/>
          <w:shd w:val="clear" w:color="auto" w:fill="FFFFFF"/>
        </w:rPr>
        <w:t xml:space="preserve">El US en mujeres embarazadas ya forma parte de algoritmos para patologías o condiciones específicas, una revisión reciente de la literatura reportó 117 intentos de procedimientos </w:t>
      </w:r>
      <w:proofErr w:type="spellStart"/>
      <w:r w:rsidRPr="005E5428">
        <w:rPr>
          <w:rFonts w:ascii="Arial" w:hAnsi="Arial" w:cs="Arial"/>
          <w:shd w:val="clear" w:color="auto" w:fill="FFFFFF"/>
        </w:rPr>
        <w:t>neuroaxiales</w:t>
      </w:r>
      <w:proofErr w:type="spellEnd"/>
      <w:r w:rsidRPr="005E5428">
        <w:rPr>
          <w:rFonts w:ascii="Arial" w:hAnsi="Arial" w:cs="Arial"/>
          <w:shd w:val="clear" w:color="auto" w:fill="FFFFFF"/>
        </w:rPr>
        <w:t xml:space="preserve"> en 103 parturientas (24 con escoliosis no corregida y 93 con escoliosis quirúrgicamente corregida). Este estudio demostró que existe un aumento en el tiempo de inserción y el número de intentos requeridos, así como la tasa de fracaso y complicaciones como punción </w:t>
      </w:r>
      <w:proofErr w:type="spellStart"/>
      <w:r w:rsidRPr="005E5428">
        <w:rPr>
          <w:rFonts w:ascii="Arial" w:hAnsi="Arial" w:cs="Arial"/>
          <w:shd w:val="clear" w:color="auto" w:fill="FFFFFF"/>
        </w:rPr>
        <w:t>dural</w:t>
      </w:r>
      <w:proofErr w:type="spellEnd"/>
      <w:r w:rsidRPr="005E5428">
        <w:rPr>
          <w:rFonts w:ascii="Arial" w:hAnsi="Arial" w:cs="Arial"/>
          <w:shd w:val="clear" w:color="auto" w:fill="FFFFFF"/>
        </w:rPr>
        <w:t xml:space="preserve">, bloqueo alto y lesión nerviosa, ya </w:t>
      </w:r>
      <w:r w:rsidRPr="005E5428">
        <w:rPr>
          <w:rFonts w:ascii="Arial" w:hAnsi="Arial" w:cs="Arial"/>
          <w:shd w:val="clear" w:color="auto" w:fill="FFFFFF"/>
        </w:rPr>
        <w:lastRenderedPageBreak/>
        <w:t xml:space="preserve">que la escoliosis distorsiona las marcas anatómicas utilizadas para identificar la línea media de la espalda (procesos espinosos) y el nivel de inserción para los procedimientos </w:t>
      </w:r>
      <w:proofErr w:type="spellStart"/>
      <w:r w:rsidRPr="005E5428">
        <w:rPr>
          <w:rFonts w:ascii="Arial" w:hAnsi="Arial" w:cs="Arial"/>
          <w:shd w:val="clear" w:color="auto" w:fill="FFFFFF"/>
        </w:rPr>
        <w:t>neuroaxiales</w:t>
      </w:r>
      <w:proofErr w:type="spellEnd"/>
      <w:r w:rsidRPr="005E5428">
        <w:rPr>
          <w:rFonts w:ascii="Arial" w:hAnsi="Arial" w:cs="Arial"/>
          <w:shd w:val="clear" w:color="auto" w:fill="FFFFFF"/>
        </w:rPr>
        <w:t xml:space="preserve"> (crestas ilíacas). Por lo cual se ha sugerido un algoritmo basado en la gravedad de la escoliosis para ayudar a guiar la anestesia </w:t>
      </w:r>
      <w:proofErr w:type="spellStart"/>
      <w:r w:rsidRPr="005E5428">
        <w:rPr>
          <w:rFonts w:ascii="Arial" w:hAnsi="Arial" w:cs="Arial"/>
          <w:shd w:val="clear" w:color="auto" w:fill="FFFFFF"/>
        </w:rPr>
        <w:t>neuroaxial</w:t>
      </w:r>
      <w:proofErr w:type="spellEnd"/>
      <w:r w:rsidRPr="005E5428">
        <w:rPr>
          <w:rFonts w:ascii="Arial" w:hAnsi="Arial" w:cs="Arial"/>
          <w:shd w:val="clear" w:color="auto" w:fill="FFFFFF"/>
        </w:rPr>
        <w:t xml:space="preserve"> en parturientas (</w:t>
      </w:r>
      <w:r w:rsidRPr="005E5428">
        <w:rPr>
          <w:rFonts w:ascii="Arial" w:hAnsi="Arial" w:cs="Arial"/>
          <w:b/>
          <w:bCs/>
          <w:shd w:val="clear" w:color="auto" w:fill="FFFFFF"/>
        </w:rPr>
        <w:t>TABLA 1</w:t>
      </w:r>
      <w:r w:rsidRPr="005E5428">
        <w:rPr>
          <w:rFonts w:ascii="Arial" w:hAnsi="Arial" w:cs="Arial"/>
          <w:shd w:val="clear" w:color="auto" w:fill="FFFFFF"/>
        </w:rPr>
        <w:t>) en el cual se incluye una técnica con imagen como el US en el caso de escoliosis moderada y severa, para ayudar a la colocación segura y mejorar las tasas de éxito en la inserción epidural (13)</w:t>
      </w:r>
      <w:r w:rsidR="00605D1D">
        <w:rPr>
          <w:rFonts w:ascii="Arial" w:hAnsi="Arial" w:cs="Arial"/>
          <w:shd w:val="clear" w:color="auto" w:fill="FFFFFF"/>
        </w:rPr>
        <w:t>.</w:t>
      </w:r>
    </w:p>
    <w:p w14:paraId="06CB965D" w14:textId="77777777" w:rsidR="00397C71" w:rsidRPr="00397C71" w:rsidRDefault="00397C71" w:rsidP="005E5428">
      <w:pPr>
        <w:spacing w:after="0"/>
        <w:jc w:val="both"/>
        <w:rPr>
          <w:rFonts w:ascii="Arial" w:hAnsi="Arial" w:cs="Arial"/>
          <w:sz w:val="28"/>
          <w:shd w:val="clear" w:color="auto" w:fill="FFFFFF"/>
        </w:rPr>
      </w:pPr>
    </w:p>
    <w:p w14:paraId="4B542947" w14:textId="77777777" w:rsidR="00397C71" w:rsidRPr="00397C71" w:rsidRDefault="00397C71" w:rsidP="00397C71">
      <w:pPr>
        <w:jc w:val="center"/>
        <w:rPr>
          <w:rFonts w:ascii="Arial" w:hAnsi="Arial" w:cs="Arial"/>
          <w:b/>
          <w:bCs/>
          <w:sz w:val="24"/>
          <w:szCs w:val="28"/>
          <w:shd w:val="clear" w:color="auto" w:fill="FFFFFF"/>
        </w:rPr>
      </w:pPr>
      <w:r w:rsidRPr="00397C71">
        <w:rPr>
          <w:rFonts w:ascii="Arial" w:hAnsi="Arial" w:cs="Arial"/>
          <w:b/>
          <w:bCs/>
          <w:sz w:val="24"/>
          <w:szCs w:val="28"/>
          <w:shd w:val="clear" w:color="auto" w:fill="FFFFFF"/>
        </w:rPr>
        <w:t>CONCLUSIÓN</w:t>
      </w:r>
    </w:p>
    <w:p w14:paraId="76C06B2C" w14:textId="77777777" w:rsidR="00397C71" w:rsidRPr="00C961E0" w:rsidRDefault="00397C71" w:rsidP="00397C71">
      <w:pPr>
        <w:spacing w:after="0"/>
        <w:jc w:val="both"/>
        <w:rPr>
          <w:rFonts w:ascii="Arial" w:hAnsi="Arial" w:cs="Arial"/>
          <w:shd w:val="clear" w:color="auto" w:fill="FFFFFF"/>
        </w:rPr>
      </w:pPr>
      <w:r w:rsidRPr="00C961E0">
        <w:rPr>
          <w:rFonts w:ascii="Arial" w:hAnsi="Arial" w:cs="Arial"/>
          <w:shd w:val="clear" w:color="auto" w:fill="FFFFFF"/>
        </w:rPr>
        <w:t xml:space="preserve">Aunque el uso de </w:t>
      </w:r>
      <w:r>
        <w:rPr>
          <w:rFonts w:ascii="Arial" w:hAnsi="Arial" w:cs="Arial"/>
          <w:shd w:val="clear" w:color="auto" w:fill="FFFFFF"/>
        </w:rPr>
        <w:t>US</w:t>
      </w:r>
      <w:r w:rsidRPr="00C961E0">
        <w:rPr>
          <w:rFonts w:ascii="Arial" w:hAnsi="Arial" w:cs="Arial"/>
          <w:shd w:val="clear" w:color="auto" w:fill="FFFFFF"/>
        </w:rPr>
        <w:t xml:space="preserve"> en la aplicación de anestesia </w:t>
      </w:r>
      <w:proofErr w:type="spellStart"/>
      <w:r w:rsidRPr="00C961E0">
        <w:rPr>
          <w:rFonts w:ascii="Arial" w:hAnsi="Arial" w:cs="Arial"/>
          <w:shd w:val="clear" w:color="auto" w:fill="FFFFFF"/>
        </w:rPr>
        <w:t>neuroaxial</w:t>
      </w:r>
      <w:proofErr w:type="spellEnd"/>
      <w:r w:rsidRPr="00C961E0">
        <w:rPr>
          <w:rFonts w:ascii="Arial" w:hAnsi="Arial" w:cs="Arial"/>
          <w:shd w:val="clear" w:color="auto" w:fill="FFFFFF"/>
        </w:rPr>
        <w:t xml:space="preserve"> es un método que requiere capacitación del personal, </w:t>
      </w:r>
      <w:r>
        <w:rPr>
          <w:rFonts w:ascii="Arial" w:hAnsi="Arial" w:cs="Arial"/>
          <w:shd w:val="clear" w:color="auto" w:fill="FFFFFF"/>
        </w:rPr>
        <w:t>necesita</w:t>
      </w:r>
      <w:r w:rsidRPr="00C961E0">
        <w:rPr>
          <w:rFonts w:ascii="Arial" w:hAnsi="Arial" w:cs="Arial"/>
          <w:shd w:val="clear" w:color="auto" w:fill="FFFFFF"/>
        </w:rPr>
        <w:t xml:space="preserve"> tiempo y equipos adicionales para su aplicación</w:t>
      </w:r>
      <w:r>
        <w:rPr>
          <w:rFonts w:ascii="Arial" w:hAnsi="Arial" w:cs="Arial"/>
          <w:shd w:val="clear" w:color="auto" w:fill="FFFFFF"/>
        </w:rPr>
        <w:t>. Sí</w:t>
      </w:r>
      <w:r w:rsidRPr="00C961E0">
        <w:rPr>
          <w:rFonts w:ascii="Arial" w:hAnsi="Arial" w:cs="Arial"/>
          <w:shd w:val="clear" w:color="auto" w:fill="FFFFFF"/>
        </w:rPr>
        <w:t xml:space="preserve"> se e</w:t>
      </w:r>
      <w:r>
        <w:rPr>
          <w:rFonts w:ascii="Arial" w:hAnsi="Arial" w:cs="Arial"/>
          <w:shd w:val="clear" w:color="auto" w:fill="FFFFFF"/>
        </w:rPr>
        <w:t>ncuentra beneficio en su uso para realizar técnicas</w:t>
      </w:r>
      <w:r w:rsidRPr="00C961E0">
        <w:rPr>
          <w:rFonts w:ascii="Arial" w:hAnsi="Arial" w:cs="Arial"/>
          <w:shd w:val="clear" w:color="auto" w:fill="FFFFFF"/>
        </w:rPr>
        <w:t xml:space="preserve"> de anestesia </w:t>
      </w:r>
      <w:proofErr w:type="spellStart"/>
      <w:r w:rsidRPr="00C961E0">
        <w:rPr>
          <w:rFonts w:ascii="Arial" w:hAnsi="Arial" w:cs="Arial"/>
          <w:shd w:val="clear" w:color="auto" w:fill="FFFFFF"/>
        </w:rPr>
        <w:t>neuroaxial</w:t>
      </w:r>
      <w:proofErr w:type="spellEnd"/>
      <w:r w:rsidRPr="00C961E0">
        <w:rPr>
          <w:rFonts w:ascii="Arial" w:hAnsi="Arial" w:cs="Arial"/>
          <w:shd w:val="clear" w:color="auto" w:fill="FFFFFF"/>
        </w:rPr>
        <w:t>, ya que mejora de manera importante el porcentaje de éxito en la identificación de los espacios intervertebrales correctos y la tasa de precisión general en comparación con técnicas guiadas por referencias anatómicas, principalmente en pacientes obesos o alteraciones anatómicas.</w:t>
      </w:r>
    </w:p>
    <w:p w14:paraId="4EDC63C8" w14:textId="77777777" w:rsidR="00397C71" w:rsidRPr="00C961E0" w:rsidRDefault="00397C71" w:rsidP="00397C71">
      <w:pPr>
        <w:spacing w:after="0"/>
        <w:jc w:val="both"/>
        <w:rPr>
          <w:rFonts w:ascii="Arial" w:hAnsi="Arial" w:cs="Arial"/>
          <w:shd w:val="clear" w:color="auto" w:fill="FFFFFF"/>
        </w:rPr>
      </w:pPr>
      <w:r w:rsidRPr="00C961E0">
        <w:rPr>
          <w:rFonts w:ascii="Arial" w:hAnsi="Arial" w:cs="Arial"/>
          <w:shd w:val="clear" w:color="auto" w:fill="FFFFFF"/>
        </w:rPr>
        <w:t xml:space="preserve">Se ha demostrado que la técnica de referencias anatómicas no es completamente confiable, ya </w:t>
      </w:r>
      <w:r>
        <w:rPr>
          <w:rFonts w:ascii="Arial" w:hAnsi="Arial" w:cs="Arial"/>
          <w:shd w:val="clear" w:color="auto" w:fill="FFFFFF"/>
        </w:rPr>
        <w:t xml:space="preserve">que </w:t>
      </w:r>
      <w:r w:rsidRPr="00C961E0">
        <w:rPr>
          <w:rFonts w:ascii="Arial" w:hAnsi="Arial" w:cs="Arial"/>
          <w:shd w:val="clear" w:color="auto" w:fill="FFFFFF"/>
        </w:rPr>
        <w:t>no es completamente precisa con los espacios intervertebrales esperables según la referencia, pudiendo extenderse hasta dos espacios i</w:t>
      </w:r>
      <w:r>
        <w:rPr>
          <w:rFonts w:ascii="Arial" w:hAnsi="Arial" w:cs="Arial"/>
          <w:shd w:val="clear" w:color="auto" w:fill="FFFFFF"/>
        </w:rPr>
        <w:t>ntervertebrales por arriba de lo</w:t>
      </w:r>
      <w:r w:rsidRPr="00C961E0">
        <w:rPr>
          <w:rFonts w:ascii="Arial" w:hAnsi="Arial" w:cs="Arial"/>
          <w:shd w:val="clear" w:color="auto" w:fill="FFFFFF"/>
        </w:rPr>
        <w:t xml:space="preserve"> esperado, esto sumado a que en un porcentaje nada despreciable de la población </w:t>
      </w:r>
      <w:r>
        <w:rPr>
          <w:rFonts w:ascii="Arial" w:hAnsi="Arial" w:cs="Arial"/>
          <w:shd w:val="clear" w:color="auto" w:fill="FFFFFF"/>
        </w:rPr>
        <w:t xml:space="preserve">tiene </w:t>
      </w:r>
      <w:r w:rsidRPr="00C961E0">
        <w:rPr>
          <w:rFonts w:ascii="Arial" w:hAnsi="Arial" w:cs="Arial"/>
          <w:shd w:val="clear" w:color="auto" w:fill="FFFFFF"/>
        </w:rPr>
        <w:t xml:space="preserve">el cono medular </w:t>
      </w:r>
      <w:r>
        <w:rPr>
          <w:rFonts w:ascii="Arial" w:hAnsi="Arial" w:cs="Arial"/>
          <w:shd w:val="clear" w:color="auto" w:fill="FFFFFF"/>
        </w:rPr>
        <w:t xml:space="preserve">por </w:t>
      </w:r>
      <w:r>
        <w:rPr>
          <w:rFonts w:ascii="Arial" w:hAnsi="Arial" w:cs="Arial"/>
          <w:shd w:val="clear" w:color="auto" w:fill="FFFFFF"/>
        </w:rPr>
        <w:t>debajo de L1, aumentando</w:t>
      </w:r>
      <w:r w:rsidRPr="00C961E0">
        <w:rPr>
          <w:rFonts w:ascii="Arial" w:hAnsi="Arial" w:cs="Arial"/>
          <w:shd w:val="clear" w:color="auto" w:fill="FFFFFF"/>
        </w:rPr>
        <w:t xml:space="preserve"> el riesgo de punción o lesión del</w:t>
      </w:r>
      <w:r>
        <w:rPr>
          <w:rFonts w:ascii="Arial" w:hAnsi="Arial" w:cs="Arial"/>
          <w:shd w:val="clear" w:color="auto" w:fill="FFFFFF"/>
        </w:rPr>
        <w:t xml:space="preserve"> mismo</w:t>
      </w:r>
      <w:r w:rsidRPr="00C961E0">
        <w:rPr>
          <w:rFonts w:ascii="Arial" w:hAnsi="Arial" w:cs="Arial"/>
          <w:shd w:val="clear" w:color="auto" w:fill="FFFFFF"/>
        </w:rPr>
        <w:t>. En este caso el uso de US para realizar el procedimiento es capaz de identificar los espacios intervertebrales correctos y deseados y así disminuir el riesgo de esta complicación.</w:t>
      </w:r>
    </w:p>
    <w:p w14:paraId="77ECBF9A" w14:textId="77777777" w:rsidR="00397C71" w:rsidRPr="00C961E0" w:rsidRDefault="00397C71" w:rsidP="00397C71">
      <w:pPr>
        <w:spacing w:after="0"/>
        <w:jc w:val="both"/>
        <w:rPr>
          <w:rFonts w:ascii="Arial" w:hAnsi="Arial" w:cs="Arial"/>
          <w:shd w:val="clear" w:color="auto" w:fill="FFFFFF"/>
        </w:rPr>
      </w:pPr>
      <w:r>
        <w:rPr>
          <w:rFonts w:ascii="Arial" w:hAnsi="Arial" w:cs="Arial"/>
          <w:shd w:val="clear" w:color="auto" w:fill="FFFFFF"/>
        </w:rPr>
        <w:t>El uso de US previo</w:t>
      </w:r>
      <w:r w:rsidRPr="00C961E0">
        <w:rPr>
          <w:rFonts w:ascii="Arial" w:hAnsi="Arial" w:cs="Arial"/>
          <w:shd w:val="clear" w:color="auto" w:fill="FFFFFF"/>
        </w:rPr>
        <w:t xml:space="preserve"> procedimiento reduce casi a la mitad el número de intentos con la aguja para lograr un bloqueo exitoso, lo que a su vez disminuye el riesgo de complicaciones mecánicas cuya incidencia es directamente proporcional con el número de intentos de inserción como lo son: cefalea </w:t>
      </w:r>
      <w:proofErr w:type="spellStart"/>
      <w:r w:rsidRPr="00C961E0">
        <w:rPr>
          <w:rFonts w:ascii="Arial" w:hAnsi="Arial" w:cs="Arial"/>
          <w:shd w:val="clear" w:color="auto" w:fill="FFFFFF"/>
        </w:rPr>
        <w:t>pospunción</w:t>
      </w:r>
      <w:proofErr w:type="spellEnd"/>
      <w:r w:rsidRPr="00C961E0">
        <w:rPr>
          <w:rFonts w:ascii="Arial" w:hAnsi="Arial" w:cs="Arial"/>
          <w:shd w:val="clear" w:color="auto" w:fill="FFFFFF"/>
        </w:rPr>
        <w:t xml:space="preserve"> la punción accidental de la duramadre, la punción vascular, o la aparición de parestesias o inserción difícil o traumática de la aguja o del catéter u otras complicaciones mecánicas del procedimiento como hematoma epidural.</w:t>
      </w:r>
    </w:p>
    <w:p w14:paraId="30B997D9" w14:textId="08F0365D" w:rsidR="003A395D" w:rsidRPr="000C2AF1" w:rsidRDefault="00397C71" w:rsidP="003A395D">
      <w:pPr>
        <w:spacing w:after="0"/>
        <w:jc w:val="both"/>
        <w:rPr>
          <w:rFonts w:ascii="Arial" w:hAnsi="Arial" w:cs="Arial"/>
          <w:shd w:val="clear" w:color="auto" w:fill="FFFFFF"/>
        </w:rPr>
        <w:sectPr w:rsidR="003A395D" w:rsidRPr="000C2AF1" w:rsidSect="00274687">
          <w:type w:val="continuous"/>
          <w:pgSz w:w="12240" w:h="15840"/>
          <w:pgMar w:top="1417" w:right="1701" w:bottom="1417" w:left="1701" w:header="708" w:footer="708" w:gutter="0"/>
          <w:cols w:num="2" w:space="708"/>
          <w:docGrid w:linePitch="360"/>
        </w:sectPr>
      </w:pPr>
      <w:r w:rsidRPr="00C961E0">
        <w:rPr>
          <w:rFonts w:ascii="Arial" w:hAnsi="Arial" w:cs="Arial"/>
          <w:shd w:val="clear" w:color="auto" w:fill="FFFFFF"/>
        </w:rPr>
        <w:t xml:space="preserve">En cuanto a las pacientes obstétricas el método más fiable y efectivo para reducir el dolor durante el parto es la analgesia </w:t>
      </w:r>
      <w:proofErr w:type="spellStart"/>
      <w:r w:rsidRPr="00C961E0">
        <w:rPr>
          <w:rFonts w:ascii="Arial" w:hAnsi="Arial" w:cs="Arial"/>
          <w:shd w:val="clear" w:color="auto" w:fill="FFFFFF"/>
        </w:rPr>
        <w:t>neuroaxial</w:t>
      </w:r>
      <w:proofErr w:type="spellEnd"/>
      <w:r w:rsidRPr="00C961E0">
        <w:rPr>
          <w:rFonts w:ascii="Arial" w:hAnsi="Arial" w:cs="Arial"/>
          <w:shd w:val="clear" w:color="auto" w:fill="FFFFFF"/>
        </w:rPr>
        <w:t xml:space="preserve">, y en el caso de cesárea o cirugía no obstétrica en pacientes embarazadas es preferible el uso de técnica </w:t>
      </w:r>
      <w:proofErr w:type="spellStart"/>
      <w:r w:rsidRPr="00C961E0">
        <w:rPr>
          <w:rFonts w:ascii="Arial" w:hAnsi="Arial" w:cs="Arial"/>
          <w:shd w:val="clear" w:color="auto" w:fill="FFFFFF"/>
        </w:rPr>
        <w:t>neuroaxial</w:t>
      </w:r>
      <w:proofErr w:type="spellEnd"/>
      <w:r w:rsidRPr="00C961E0">
        <w:rPr>
          <w:rFonts w:ascii="Arial" w:hAnsi="Arial" w:cs="Arial"/>
          <w:shd w:val="clear" w:color="auto" w:fill="FFFFFF"/>
        </w:rPr>
        <w:t xml:space="preserve"> que el uso de anestesia general, esto debido a que esta última implica un mayor riesgo de muerte por aspiración, ventilación inadecuada, dificultad para el control de la vía aérea, </w:t>
      </w:r>
      <w:r>
        <w:rPr>
          <w:rFonts w:ascii="Arial" w:hAnsi="Arial" w:cs="Arial"/>
          <w:shd w:val="clear" w:color="auto" w:fill="FFFFFF"/>
        </w:rPr>
        <w:t>a causa</w:t>
      </w:r>
      <w:r w:rsidRPr="00C961E0">
        <w:rPr>
          <w:rFonts w:ascii="Arial" w:hAnsi="Arial" w:cs="Arial"/>
          <w:shd w:val="clear" w:color="auto" w:fill="FFFFFF"/>
        </w:rPr>
        <w:t xml:space="preserve"> </w:t>
      </w:r>
      <w:r>
        <w:rPr>
          <w:rFonts w:ascii="Arial" w:hAnsi="Arial" w:cs="Arial"/>
          <w:shd w:val="clear" w:color="auto" w:fill="FFFFFF"/>
        </w:rPr>
        <w:t>de</w:t>
      </w:r>
      <w:r w:rsidRPr="00C961E0">
        <w:rPr>
          <w:rFonts w:ascii="Arial" w:hAnsi="Arial" w:cs="Arial"/>
          <w:shd w:val="clear" w:color="auto" w:fill="FFFFFF"/>
        </w:rPr>
        <w:t xml:space="preserve"> cambios y alteraciones anatómicas y fisiológicas propias del embarazo.</w:t>
      </w:r>
      <w:r>
        <w:rPr>
          <w:rFonts w:ascii="Arial" w:hAnsi="Arial" w:cs="Arial"/>
          <w:shd w:val="clear" w:color="auto" w:fill="FFFFFF"/>
        </w:rPr>
        <w:t xml:space="preserve"> A</w:t>
      </w:r>
      <w:r w:rsidRPr="00C961E0">
        <w:rPr>
          <w:rFonts w:ascii="Arial" w:hAnsi="Arial" w:cs="Arial"/>
          <w:shd w:val="clear" w:color="auto" w:fill="FFFFFF"/>
        </w:rPr>
        <w:t xml:space="preserve">unque es preferible la técnica </w:t>
      </w:r>
      <w:proofErr w:type="spellStart"/>
      <w:r w:rsidRPr="00C961E0">
        <w:rPr>
          <w:rFonts w:ascii="Arial" w:hAnsi="Arial" w:cs="Arial"/>
          <w:shd w:val="clear" w:color="auto" w:fill="FFFFFF"/>
        </w:rPr>
        <w:t>neuroaxial</w:t>
      </w:r>
      <w:proofErr w:type="spellEnd"/>
      <w:r>
        <w:rPr>
          <w:rFonts w:ascii="Arial" w:hAnsi="Arial" w:cs="Arial"/>
          <w:shd w:val="clear" w:color="auto" w:fill="FFFFFF"/>
        </w:rPr>
        <w:t xml:space="preserve">, los </w:t>
      </w:r>
      <w:r w:rsidRPr="00C961E0">
        <w:rPr>
          <w:rFonts w:ascii="Arial" w:hAnsi="Arial" w:cs="Arial"/>
          <w:shd w:val="clear" w:color="auto" w:fill="FFFFFF"/>
        </w:rPr>
        <w:t>cambios anatómico</w:t>
      </w:r>
      <w:r>
        <w:rPr>
          <w:rFonts w:ascii="Arial" w:hAnsi="Arial" w:cs="Arial"/>
          <w:shd w:val="clear" w:color="auto" w:fill="FFFFFF"/>
        </w:rPr>
        <w:t xml:space="preserve">s mencionados </w:t>
      </w:r>
      <w:r w:rsidR="003A395D">
        <w:rPr>
          <w:rFonts w:ascii="Arial" w:hAnsi="Arial" w:cs="Arial"/>
          <w:shd w:val="clear" w:color="auto" w:fill="FFFFFF"/>
        </w:rPr>
        <w:t xml:space="preserve"> </w:t>
      </w:r>
      <w:r w:rsidR="003A395D" w:rsidRPr="00C961E0">
        <w:rPr>
          <w:rFonts w:ascii="Arial" w:hAnsi="Arial" w:cs="Arial"/>
          <w:shd w:val="clear" w:color="auto" w:fill="FFFFFF"/>
        </w:rPr>
        <w:t>también dificult</w:t>
      </w:r>
      <w:r w:rsidR="003A395D">
        <w:rPr>
          <w:rFonts w:ascii="Arial" w:hAnsi="Arial" w:cs="Arial"/>
          <w:shd w:val="clear" w:color="auto" w:fill="FFFFFF"/>
        </w:rPr>
        <w:t>an</w:t>
      </w:r>
      <w:r w:rsidR="003A395D" w:rsidRPr="00C961E0">
        <w:rPr>
          <w:rFonts w:ascii="Arial" w:hAnsi="Arial" w:cs="Arial"/>
          <w:shd w:val="clear" w:color="auto" w:fill="FFFFFF"/>
        </w:rPr>
        <w:t xml:space="preserve"> </w:t>
      </w:r>
      <w:r w:rsidR="003A395D">
        <w:rPr>
          <w:rFonts w:ascii="Arial" w:hAnsi="Arial" w:cs="Arial"/>
          <w:shd w:val="clear" w:color="auto" w:fill="FFFFFF"/>
        </w:rPr>
        <w:t xml:space="preserve">si se utiliza la </w:t>
      </w:r>
      <w:r w:rsidR="003A395D" w:rsidRPr="00C961E0">
        <w:rPr>
          <w:rFonts w:ascii="Arial" w:hAnsi="Arial" w:cs="Arial"/>
          <w:shd w:val="clear" w:color="auto" w:fill="FFFFFF"/>
        </w:rPr>
        <w:t xml:space="preserve">técnica de punción </w:t>
      </w:r>
      <w:proofErr w:type="spellStart"/>
      <w:r w:rsidR="003A395D" w:rsidRPr="00C961E0">
        <w:rPr>
          <w:rFonts w:ascii="Arial" w:hAnsi="Arial" w:cs="Arial"/>
          <w:shd w:val="clear" w:color="auto" w:fill="FFFFFF"/>
        </w:rPr>
        <w:t>guíada</w:t>
      </w:r>
      <w:proofErr w:type="spellEnd"/>
      <w:r w:rsidR="003A395D" w:rsidRPr="00C961E0">
        <w:rPr>
          <w:rFonts w:ascii="Arial" w:hAnsi="Arial" w:cs="Arial"/>
          <w:shd w:val="clear" w:color="auto" w:fill="FFFFFF"/>
        </w:rPr>
        <w:t xml:space="preserve"> por referencia </w:t>
      </w:r>
      <w:bookmarkStart w:id="0" w:name="_GoBack"/>
      <w:bookmarkEnd w:id="0"/>
      <w:r w:rsidR="003A395D" w:rsidRPr="00C961E0">
        <w:rPr>
          <w:rFonts w:ascii="Arial" w:hAnsi="Arial" w:cs="Arial"/>
          <w:shd w:val="clear" w:color="auto" w:fill="FFFFFF"/>
        </w:rPr>
        <w:t xml:space="preserve">anatómica, lo cual hace que el uso de </w:t>
      </w:r>
      <w:r w:rsidR="003A395D">
        <w:rPr>
          <w:rFonts w:ascii="Arial" w:hAnsi="Arial" w:cs="Arial"/>
          <w:shd w:val="clear" w:color="auto" w:fill="FFFFFF"/>
        </w:rPr>
        <w:t>US</w:t>
      </w:r>
      <w:r w:rsidR="003A395D" w:rsidRPr="00C961E0">
        <w:rPr>
          <w:rFonts w:ascii="Arial" w:hAnsi="Arial" w:cs="Arial"/>
          <w:shd w:val="clear" w:color="auto" w:fill="FFFFFF"/>
        </w:rPr>
        <w:t xml:space="preserve"> sea de especial importancia para realizar la pu</w:t>
      </w:r>
      <w:r w:rsidR="003A395D">
        <w:rPr>
          <w:rFonts w:ascii="Arial" w:hAnsi="Arial" w:cs="Arial"/>
          <w:shd w:val="clear" w:color="auto" w:fill="FFFFFF"/>
        </w:rPr>
        <w:t>nción en este tipo de pacientes</w:t>
      </w:r>
      <w:r w:rsidR="003A395D">
        <w:rPr>
          <w:rFonts w:ascii="Arial" w:eastAsia="Arial" w:hAnsi="Arial" w:cs="Arial"/>
        </w:rPr>
        <w:t>.</w:t>
      </w:r>
    </w:p>
    <w:p w14:paraId="43F3EB2C" w14:textId="5B0335EC" w:rsidR="00397C71" w:rsidRDefault="00397C71" w:rsidP="003A395D">
      <w:pPr>
        <w:spacing w:after="0"/>
        <w:jc w:val="both"/>
        <w:rPr>
          <w:rFonts w:ascii="Arial" w:hAnsi="Arial" w:cs="Arial"/>
          <w:shd w:val="clear" w:color="auto" w:fill="FFFFFF"/>
        </w:rPr>
        <w:sectPr w:rsidR="00397C71" w:rsidSect="00274687">
          <w:footerReference w:type="even" r:id="rId46"/>
          <w:footerReference w:type="default" r:id="rId47"/>
          <w:type w:val="continuous"/>
          <w:pgSz w:w="12240" w:h="15840"/>
          <w:pgMar w:top="1417" w:right="1701" w:bottom="1417" w:left="1701" w:header="708" w:footer="708" w:gutter="0"/>
          <w:cols w:num="2" w:space="708"/>
          <w:docGrid w:linePitch="360"/>
        </w:sectPr>
      </w:pPr>
    </w:p>
    <w:tbl>
      <w:tblPr>
        <w:tblStyle w:val="TableGrid"/>
        <w:tblW w:w="0" w:type="auto"/>
        <w:tblCellMar>
          <w:top w:w="57" w:type="dxa"/>
          <w:bottom w:w="57" w:type="dxa"/>
        </w:tblCellMar>
        <w:tblLook w:val="04A0" w:firstRow="1" w:lastRow="0" w:firstColumn="1" w:lastColumn="0" w:noHBand="0" w:noVBand="1"/>
      </w:tblPr>
      <w:tblGrid>
        <w:gridCol w:w="3569"/>
        <w:gridCol w:w="5259"/>
      </w:tblGrid>
      <w:tr w:rsidR="00397C71" w14:paraId="16B4AF75" w14:textId="77777777" w:rsidTr="000C2AF1">
        <w:tc>
          <w:tcPr>
            <w:tcW w:w="9039" w:type="dxa"/>
            <w:gridSpan w:val="2"/>
          </w:tcPr>
          <w:p w14:paraId="7F91C80E" w14:textId="77777777" w:rsidR="00397C71" w:rsidRDefault="00397C71" w:rsidP="00397C71">
            <w:pPr>
              <w:jc w:val="both"/>
              <w:rPr>
                <w:rFonts w:ascii="Arial" w:hAnsi="Arial" w:cs="Arial"/>
                <w:shd w:val="clear" w:color="auto" w:fill="FFFFFF"/>
              </w:rPr>
            </w:pPr>
            <w:r w:rsidRPr="00FC6696">
              <w:rPr>
                <w:rFonts w:ascii="Arial" w:hAnsi="Arial" w:cs="Arial"/>
                <w:b/>
                <w:bCs/>
                <w:shd w:val="clear" w:color="auto" w:fill="FFFFFF"/>
              </w:rPr>
              <w:lastRenderedPageBreak/>
              <w:t>TABLA 1.</w:t>
            </w:r>
            <w:r w:rsidRPr="007A2B98">
              <w:rPr>
                <w:rFonts w:ascii="Arial" w:hAnsi="Arial" w:cs="Arial"/>
                <w:shd w:val="clear" w:color="auto" w:fill="FFFFFF"/>
              </w:rPr>
              <w:t xml:space="preserve"> Guía para técnicas </w:t>
            </w:r>
            <w:proofErr w:type="spellStart"/>
            <w:r w:rsidRPr="007A2B98">
              <w:rPr>
                <w:rFonts w:ascii="Arial" w:hAnsi="Arial" w:cs="Arial"/>
                <w:shd w:val="clear" w:color="auto" w:fill="FFFFFF"/>
              </w:rPr>
              <w:t>neuroaxiales</w:t>
            </w:r>
            <w:proofErr w:type="spellEnd"/>
            <w:r w:rsidRPr="007A2B98">
              <w:rPr>
                <w:rFonts w:ascii="Arial" w:hAnsi="Arial" w:cs="Arial"/>
                <w:shd w:val="clear" w:color="auto" w:fill="FFFFFF"/>
              </w:rPr>
              <w:t xml:space="preserve"> en pacientes con escoliosis</w:t>
            </w:r>
          </w:p>
        </w:tc>
      </w:tr>
      <w:tr w:rsidR="00397C71" w14:paraId="2408ABAE" w14:textId="77777777" w:rsidTr="008D16C9">
        <w:tc>
          <w:tcPr>
            <w:tcW w:w="3652" w:type="dxa"/>
          </w:tcPr>
          <w:p w14:paraId="2CBBE469" w14:textId="77777777" w:rsidR="00397C71" w:rsidRDefault="00397C71" w:rsidP="00397C71">
            <w:pPr>
              <w:rPr>
                <w:rFonts w:ascii="Arial" w:hAnsi="Arial" w:cs="Arial"/>
                <w:shd w:val="clear" w:color="auto" w:fill="FFFFFF"/>
              </w:rPr>
            </w:pPr>
            <w:r w:rsidRPr="002E292C">
              <w:rPr>
                <w:rFonts w:ascii="Arial" w:hAnsi="Arial" w:cs="Arial"/>
                <w:b/>
                <w:bCs/>
                <w:shd w:val="clear" w:color="auto" w:fill="FFFFFF"/>
              </w:rPr>
              <w:t>Grado de escoliosis</w:t>
            </w:r>
          </w:p>
        </w:tc>
        <w:tc>
          <w:tcPr>
            <w:tcW w:w="5387" w:type="dxa"/>
          </w:tcPr>
          <w:p w14:paraId="3F365FDE" w14:textId="77777777" w:rsidR="00397C71" w:rsidRDefault="00397C71" w:rsidP="00397C71">
            <w:pPr>
              <w:tabs>
                <w:tab w:val="left" w:pos="2865"/>
              </w:tabs>
              <w:jc w:val="both"/>
              <w:rPr>
                <w:rFonts w:ascii="Arial" w:hAnsi="Arial" w:cs="Arial"/>
                <w:shd w:val="clear" w:color="auto" w:fill="FFFFFF"/>
              </w:rPr>
            </w:pPr>
            <w:r w:rsidRPr="002E292C">
              <w:rPr>
                <w:rFonts w:ascii="Arial" w:hAnsi="Arial" w:cs="Arial"/>
                <w:b/>
                <w:bCs/>
                <w:shd w:val="clear" w:color="auto" w:fill="FFFFFF"/>
              </w:rPr>
              <w:t xml:space="preserve">Sugerencia de la Técnica </w:t>
            </w:r>
            <w:proofErr w:type="spellStart"/>
            <w:r w:rsidRPr="002E292C">
              <w:rPr>
                <w:rFonts w:ascii="Arial" w:hAnsi="Arial" w:cs="Arial"/>
                <w:b/>
                <w:bCs/>
                <w:shd w:val="clear" w:color="auto" w:fill="FFFFFF"/>
              </w:rPr>
              <w:t>neuroaxial</w:t>
            </w:r>
            <w:proofErr w:type="spellEnd"/>
          </w:p>
        </w:tc>
      </w:tr>
      <w:tr w:rsidR="00397C71" w14:paraId="7F13A6B0" w14:textId="77777777" w:rsidTr="008D16C9">
        <w:tc>
          <w:tcPr>
            <w:tcW w:w="3652" w:type="dxa"/>
            <w:vAlign w:val="center"/>
          </w:tcPr>
          <w:p w14:paraId="7BAEF87E" w14:textId="77777777" w:rsidR="00397C71" w:rsidRPr="000C2AF1" w:rsidRDefault="00397C71" w:rsidP="008D16C9">
            <w:pPr>
              <w:rPr>
                <w:rFonts w:ascii="Arial" w:hAnsi="Arial" w:cs="Arial"/>
                <w:sz w:val="20"/>
                <w:shd w:val="clear" w:color="auto" w:fill="FFFFFF"/>
              </w:rPr>
            </w:pPr>
            <w:r w:rsidRPr="000C2AF1">
              <w:rPr>
                <w:rFonts w:ascii="Arial" w:hAnsi="Arial" w:cs="Arial"/>
                <w:sz w:val="20"/>
                <w:shd w:val="clear" w:color="auto" w:fill="FFFFFF"/>
              </w:rPr>
              <w:t>Leve (ángulo de Cobb 11-25°)</w:t>
            </w:r>
          </w:p>
        </w:tc>
        <w:tc>
          <w:tcPr>
            <w:tcW w:w="5387" w:type="dxa"/>
          </w:tcPr>
          <w:p w14:paraId="027FE227" w14:textId="77777777" w:rsidR="00397C71" w:rsidRPr="000C2AF1" w:rsidRDefault="00397C71" w:rsidP="00397C71">
            <w:pPr>
              <w:jc w:val="both"/>
              <w:rPr>
                <w:rFonts w:ascii="Arial" w:hAnsi="Arial" w:cs="Arial"/>
                <w:sz w:val="20"/>
                <w:shd w:val="clear" w:color="auto" w:fill="FFFFFF"/>
              </w:rPr>
            </w:pPr>
            <w:r w:rsidRPr="000C2AF1">
              <w:rPr>
                <w:rFonts w:ascii="Arial" w:hAnsi="Arial" w:cs="Arial"/>
                <w:sz w:val="20"/>
                <w:shd w:val="clear" w:color="auto" w:fill="FFFFFF"/>
              </w:rPr>
              <w:t>Si el anestesiólogo confía en la anatomía, proceda con cautela con un buen posicionamiento y técnica</w:t>
            </w:r>
          </w:p>
        </w:tc>
      </w:tr>
      <w:tr w:rsidR="00397C71" w14:paraId="58C561A4" w14:textId="77777777" w:rsidTr="008D16C9">
        <w:tc>
          <w:tcPr>
            <w:tcW w:w="3652" w:type="dxa"/>
            <w:vAlign w:val="center"/>
          </w:tcPr>
          <w:p w14:paraId="2FEEBACE" w14:textId="77777777" w:rsidR="00397C71" w:rsidRPr="000C2AF1" w:rsidRDefault="00397C71" w:rsidP="008D16C9">
            <w:pPr>
              <w:rPr>
                <w:rFonts w:ascii="Arial" w:hAnsi="Arial" w:cs="Arial"/>
                <w:sz w:val="20"/>
                <w:shd w:val="clear" w:color="auto" w:fill="FFFFFF"/>
              </w:rPr>
            </w:pPr>
            <w:r w:rsidRPr="000C2AF1">
              <w:rPr>
                <w:rFonts w:ascii="Arial" w:hAnsi="Arial" w:cs="Arial"/>
                <w:sz w:val="20"/>
                <w:shd w:val="clear" w:color="auto" w:fill="FFFFFF"/>
              </w:rPr>
              <w:t>Moderado (ángulo de Cobb 25-50°)</w:t>
            </w:r>
          </w:p>
        </w:tc>
        <w:tc>
          <w:tcPr>
            <w:tcW w:w="5387" w:type="dxa"/>
          </w:tcPr>
          <w:p w14:paraId="74814DF8" w14:textId="77777777" w:rsidR="00397C71" w:rsidRPr="008D16C9" w:rsidRDefault="00397C71" w:rsidP="008D16C9">
            <w:pPr>
              <w:pStyle w:val="ListParagraph"/>
              <w:numPr>
                <w:ilvl w:val="0"/>
                <w:numId w:val="19"/>
              </w:numPr>
              <w:jc w:val="both"/>
              <w:rPr>
                <w:rFonts w:ascii="Arial" w:hAnsi="Arial" w:cs="Arial"/>
                <w:sz w:val="20"/>
                <w:shd w:val="clear" w:color="auto" w:fill="FFFFFF"/>
              </w:rPr>
            </w:pPr>
            <w:r w:rsidRPr="008D16C9">
              <w:rPr>
                <w:rFonts w:ascii="Arial" w:hAnsi="Arial" w:cs="Arial"/>
                <w:sz w:val="20"/>
                <w:shd w:val="clear" w:color="auto" w:fill="FFFFFF"/>
              </w:rPr>
              <w:t xml:space="preserve">Un intento </w:t>
            </w:r>
            <w:proofErr w:type="spellStart"/>
            <w:r w:rsidRPr="008D16C9">
              <w:rPr>
                <w:rFonts w:ascii="Arial" w:hAnsi="Arial" w:cs="Arial"/>
                <w:sz w:val="20"/>
                <w:shd w:val="clear" w:color="auto" w:fill="FFFFFF"/>
              </w:rPr>
              <w:t>paramediano</w:t>
            </w:r>
            <w:proofErr w:type="spellEnd"/>
            <w:r w:rsidRPr="008D16C9">
              <w:rPr>
                <w:rFonts w:ascii="Arial" w:hAnsi="Arial" w:cs="Arial"/>
                <w:sz w:val="20"/>
                <w:shd w:val="clear" w:color="auto" w:fill="FFFFFF"/>
              </w:rPr>
              <w:t xml:space="preserve"> en el lado convexo.</w:t>
            </w:r>
          </w:p>
          <w:p w14:paraId="1F991AD5" w14:textId="77777777" w:rsidR="008D16C9" w:rsidRDefault="00397C71" w:rsidP="008D16C9">
            <w:pPr>
              <w:pStyle w:val="ListParagraph"/>
              <w:numPr>
                <w:ilvl w:val="0"/>
                <w:numId w:val="19"/>
              </w:numPr>
              <w:jc w:val="both"/>
              <w:rPr>
                <w:rFonts w:ascii="Arial" w:hAnsi="Arial" w:cs="Arial"/>
                <w:sz w:val="20"/>
                <w:shd w:val="clear" w:color="auto" w:fill="FFFFFF"/>
              </w:rPr>
            </w:pPr>
            <w:r w:rsidRPr="008D16C9">
              <w:rPr>
                <w:rFonts w:ascii="Arial" w:hAnsi="Arial" w:cs="Arial"/>
                <w:sz w:val="20"/>
                <w:shd w:val="clear" w:color="auto" w:fill="FFFFFF"/>
              </w:rPr>
              <w:t>Un intento en línea media con angulación hacia el lado convexo.</w:t>
            </w:r>
          </w:p>
          <w:p w14:paraId="4FA71B0B" w14:textId="77777777" w:rsidR="00397C71" w:rsidRPr="008D16C9" w:rsidRDefault="00397C71" w:rsidP="008D16C9">
            <w:pPr>
              <w:pStyle w:val="ListParagraph"/>
              <w:numPr>
                <w:ilvl w:val="0"/>
                <w:numId w:val="19"/>
              </w:numPr>
              <w:jc w:val="both"/>
              <w:rPr>
                <w:rFonts w:ascii="Arial" w:hAnsi="Arial" w:cs="Arial"/>
                <w:sz w:val="20"/>
                <w:shd w:val="clear" w:color="auto" w:fill="FFFFFF"/>
              </w:rPr>
            </w:pPr>
            <w:r w:rsidRPr="008D16C9">
              <w:rPr>
                <w:rFonts w:ascii="Arial" w:hAnsi="Arial" w:cs="Arial"/>
                <w:sz w:val="20"/>
                <w:shd w:val="clear" w:color="auto" w:fill="FFFFFF"/>
              </w:rPr>
              <w:t>Una técnica con imagen como el ultrasonido.</w:t>
            </w:r>
          </w:p>
        </w:tc>
      </w:tr>
      <w:tr w:rsidR="00397C71" w14:paraId="75D398AC" w14:textId="77777777" w:rsidTr="008D16C9">
        <w:tc>
          <w:tcPr>
            <w:tcW w:w="3652" w:type="dxa"/>
            <w:vAlign w:val="center"/>
          </w:tcPr>
          <w:p w14:paraId="273FB8F4" w14:textId="77777777" w:rsidR="00397C71" w:rsidRPr="000C2AF1" w:rsidRDefault="00397C71" w:rsidP="008D16C9">
            <w:pPr>
              <w:rPr>
                <w:rFonts w:ascii="Arial" w:hAnsi="Arial" w:cs="Arial"/>
                <w:sz w:val="20"/>
                <w:shd w:val="clear" w:color="auto" w:fill="FFFFFF"/>
              </w:rPr>
            </w:pPr>
            <w:r w:rsidRPr="000C2AF1">
              <w:rPr>
                <w:rFonts w:ascii="Arial" w:hAnsi="Arial" w:cs="Arial"/>
                <w:sz w:val="20"/>
                <w:shd w:val="clear" w:color="auto" w:fill="FFFFFF"/>
              </w:rPr>
              <w:t>Severo (ángulo de Cobb &gt;50°)</w:t>
            </w:r>
          </w:p>
        </w:tc>
        <w:tc>
          <w:tcPr>
            <w:tcW w:w="5387" w:type="dxa"/>
          </w:tcPr>
          <w:p w14:paraId="52A74374" w14:textId="77777777" w:rsidR="00397C71" w:rsidRPr="000C2AF1" w:rsidRDefault="00397C71" w:rsidP="00397C71">
            <w:pPr>
              <w:jc w:val="both"/>
              <w:rPr>
                <w:rFonts w:ascii="Arial" w:hAnsi="Arial" w:cs="Arial"/>
                <w:sz w:val="20"/>
                <w:shd w:val="clear" w:color="auto" w:fill="FFFFFF"/>
              </w:rPr>
            </w:pPr>
            <w:r w:rsidRPr="000C2AF1">
              <w:rPr>
                <w:rFonts w:ascii="Arial" w:hAnsi="Arial" w:cs="Arial"/>
                <w:sz w:val="20"/>
                <w:shd w:val="clear" w:color="auto" w:fill="FFFFFF"/>
              </w:rPr>
              <w:t>Se debe usar imágenes como ultrasonido o fluoroscopia para ayudar en la colocación segura.</w:t>
            </w:r>
          </w:p>
        </w:tc>
      </w:tr>
      <w:tr w:rsidR="00397C71" w14:paraId="59A2B2C9" w14:textId="77777777" w:rsidTr="000C2AF1">
        <w:trPr>
          <w:trHeight w:val="70"/>
        </w:trPr>
        <w:tc>
          <w:tcPr>
            <w:tcW w:w="9039" w:type="dxa"/>
            <w:gridSpan w:val="2"/>
          </w:tcPr>
          <w:p w14:paraId="5194EF07" w14:textId="77777777" w:rsidR="00397C71" w:rsidRPr="00397C71" w:rsidRDefault="00397C71" w:rsidP="00397C71">
            <w:pPr>
              <w:jc w:val="both"/>
              <w:rPr>
                <w:rFonts w:ascii="Arial" w:hAnsi="Arial" w:cs="Arial"/>
                <w:sz w:val="16"/>
                <w:szCs w:val="16"/>
                <w:shd w:val="clear" w:color="auto" w:fill="FFFFFF"/>
              </w:rPr>
            </w:pPr>
            <w:r w:rsidRPr="00397C71">
              <w:rPr>
                <w:rFonts w:ascii="Arial" w:hAnsi="Arial" w:cs="Arial"/>
                <w:b/>
                <w:bCs/>
                <w:sz w:val="18"/>
                <w:szCs w:val="16"/>
                <w:shd w:val="clear" w:color="auto" w:fill="FFFFFF"/>
              </w:rPr>
              <w:t>Fuente:</w:t>
            </w:r>
            <w:r w:rsidRPr="00397C71">
              <w:rPr>
                <w:rFonts w:ascii="Arial" w:hAnsi="Arial" w:cs="Arial"/>
                <w:sz w:val="18"/>
                <w:szCs w:val="16"/>
                <w:shd w:val="clear" w:color="auto" w:fill="FFFFFF"/>
              </w:rPr>
              <w:t xml:space="preserve"> </w:t>
            </w:r>
            <w:r w:rsidRPr="00397C71">
              <w:rPr>
                <w:rFonts w:ascii="Arial" w:hAnsi="Arial" w:cs="Arial"/>
                <w:sz w:val="16"/>
                <w:szCs w:val="16"/>
                <w:shd w:val="clear" w:color="auto" w:fill="FFFFFF"/>
              </w:rPr>
              <w:t xml:space="preserve">Rossi DI, </w:t>
            </w:r>
            <w:proofErr w:type="spellStart"/>
            <w:r w:rsidRPr="00397C71">
              <w:rPr>
                <w:rFonts w:ascii="Arial" w:hAnsi="Arial" w:cs="Arial"/>
                <w:sz w:val="16"/>
                <w:szCs w:val="16"/>
                <w:shd w:val="clear" w:color="auto" w:fill="FFFFFF"/>
              </w:rPr>
              <w:t>Varaday</w:t>
            </w:r>
            <w:proofErr w:type="spellEnd"/>
            <w:r w:rsidRPr="00397C71">
              <w:rPr>
                <w:rFonts w:ascii="Arial" w:hAnsi="Arial" w:cs="Arial"/>
                <w:sz w:val="16"/>
                <w:szCs w:val="16"/>
                <w:shd w:val="clear" w:color="auto" w:fill="FFFFFF"/>
              </w:rPr>
              <w:t xml:space="preserve"> DS. Anestesia </w:t>
            </w:r>
            <w:proofErr w:type="spellStart"/>
            <w:r w:rsidRPr="00397C71">
              <w:rPr>
                <w:rFonts w:ascii="Arial" w:hAnsi="Arial" w:cs="Arial"/>
                <w:sz w:val="16"/>
                <w:szCs w:val="16"/>
                <w:shd w:val="clear" w:color="auto" w:fill="FFFFFF"/>
              </w:rPr>
              <w:t>Neuroaxial</w:t>
            </w:r>
            <w:proofErr w:type="spellEnd"/>
            <w:r w:rsidRPr="00397C71">
              <w:rPr>
                <w:rFonts w:ascii="Arial" w:hAnsi="Arial" w:cs="Arial"/>
                <w:sz w:val="16"/>
                <w:szCs w:val="16"/>
                <w:shd w:val="clear" w:color="auto" w:fill="FFFFFF"/>
              </w:rPr>
              <w:t xml:space="preserve"> para escoliosis y cirugía espinal previa en el embarazo. </w:t>
            </w:r>
            <w:r w:rsidRPr="00397C71">
              <w:rPr>
                <w:rFonts w:ascii="Arial" w:hAnsi="Arial" w:cs="Arial"/>
                <w:sz w:val="16"/>
                <w:szCs w:val="16"/>
                <w:shd w:val="clear" w:color="auto" w:fill="FFFFFF"/>
                <w:lang w:val="en-US"/>
              </w:rPr>
              <w:t>Anesthesia tutorial of the week. 2017 Abril; 350.</w:t>
            </w:r>
          </w:p>
        </w:tc>
      </w:tr>
    </w:tbl>
    <w:p w14:paraId="51B1C1A7" w14:textId="77777777" w:rsidR="00397C71" w:rsidRDefault="00397C71" w:rsidP="00397C71">
      <w:pPr>
        <w:spacing w:after="0"/>
        <w:jc w:val="both"/>
        <w:rPr>
          <w:rFonts w:ascii="Arial" w:hAnsi="Arial" w:cs="Arial"/>
          <w:shd w:val="clear" w:color="auto" w:fill="FFFFFF"/>
        </w:rPr>
        <w:sectPr w:rsidR="00397C71" w:rsidSect="00397C71">
          <w:type w:val="continuous"/>
          <w:pgSz w:w="12240" w:h="15840"/>
          <w:pgMar w:top="1417" w:right="1701" w:bottom="1417" w:left="1701" w:header="708" w:footer="708" w:gutter="0"/>
          <w:cols w:space="708"/>
          <w:docGrid w:linePitch="360"/>
        </w:sectPr>
      </w:pPr>
    </w:p>
    <w:p w14:paraId="2B5F0E71" w14:textId="77777777" w:rsidR="00397C71" w:rsidRPr="00A62FEE" w:rsidRDefault="00397C71" w:rsidP="00397C71">
      <w:pPr>
        <w:spacing w:after="0"/>
        <w:jc w:val="both"/>
        <w:rPr>
          <w:rFonts w:ascii="Arial" w:hAnsi="Arial" w:cs="Arial"/>
          <w:sz w:val="24"/>
          <w:shd w:val="clear" w:color="auto" w:fill="FFFFFF"/>
        </w:rPr>
      </w:pPr>
    </w:p>
    <w:p w14:paraId="6F61991A" w14:textId="77777777" w:rsidR="0032469D" w:rsidRPr="00716310" w:rsidRDefault="0032469D" w:rsidP="0099132B">
      <w:pPr>
        <w:spacing w:after="0"/>
        <w:jc w:val="both"/>
        <w:rPr>
          <w:rFonts w:ascii="Arial" w:hAnsi="Arial" w:cs="Arial"/>
          <w:sz w:val="32"/>
        </w:rPr>
        <w:sectPr w:rsidR="0032469D" w:rsidRPr="00716310" w:rsidSect="00274687">
          <w:type w:val="continuous"/>
          <w:pgSz w:w="12240" w:h="15840"/>
          <w:pgMar w:top="1417" w:right="1701" w:bottom="1417" w:left="1701" w:header="708" w:footer="708" w:gutter="0"/>
          <w:cols w:num="2" w:space="708"/>
          <w:docGrid w:linePitch="360"/>
        </w:sectPr>
      </w:pPr>
    </w:p>
    <w:p w14:paraId="0E3B5D0E" w14:textId="77777777" w:rsidR="00CE465B" w:rsidRDefault="00423375" w:rsidP="009E1BD9">
      <w:pPr>
        <w:jc w:val="both"/>
        <w:rPr>
          <w:rFonts w:ascii="Arial" w:hAnsi="Arial" w:cs="Arial"/>
          <w:b/>
          <w:sz w:val="24"/>
        </w:rPr>
      </w:pPr>
      <w:r w:rsidRPr="005F04D9">
        <w:rPr>
          <w:rFonts w:ascii="Arial" w:hAnsi="Arial" w:cs="Arial"/>
          <w:b/>
          <w:sz w:val="24"/>
        </w:rPr>
        <w:t>REFERENCIAS</w:t>
      </w:r>
    </w:p>
    <w:p w14:paraId="166D9710"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intradural, epidural y caudal."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p. 1687. Recuperado el 28 de abril de 2020, </w:t>
      </w:r>
      <w:hyperlink r:id="rId48" w:anchor="!/content/book/3-s2.0-B9788490229279000561" w:history="1">
        <w:r w:rsidRPr="00360026">
          <w:rPr>
            <w:rStyle w:val="Hyperlink"/>
            <w:rFonts w:ascii="Arial" w:hAnsi="Arial" w:cs="Arial"/>
            <w:sz w:val="18"/>
            <w:szCs w:val="18"/>
          </w:rPr>
          <w:t>https://www-clinicalkey-es.binasss.idm.oclc.org/#!/content/book/3-s2.0-B9788490229279000561</w:t>
        </w:r>
      </w:hyperlink>
    </w:p>
    <w:p w14:paraId="05490467" w14:textId="77777777" w:rsidR="00A62FEE" w:rsidRPr="00A62FEE" w:rsidRDefault="00A62FEE" w:rsidP="00A62FEE">
      <w:pPr>
        <w:spacing w:after="0"/>
        <w:ind w:left="-360" w:firstLine="45"/>
        <w:jc w:val="both"/>
        <w:rPr>
          <w:rFonts w:ascii="Arial" w:hAnsi="Arial" w:cs="Arial"/>
          <w:sz w:val="18"/>
          <w:szCs w:val="18"/>
        </w:rPr>
      </w:pPr>
    </w:p>
    <w:p w14:paraId="5D3A90C0" w14:textId="77777777" w:rsidR="00A62FEE" w:rsidRDefault="00A62FEE" w:rsidP="00A62FEE">
      <w:pPr>
        <w:pStyle w:val="ListParagraph"/>
        <w:numPr>
          <w:ilvl w:val="0"/>
          <w:numId w:val="17"/>
        </w:numPr>
        <w:spacing w:after="0"/>
        <w:ind w:left="360"/>
        <w:jc w:val="both"/>
        <w:rPr>
          <w:rFonts w:ascii="Arial" w:hAnsi="Arial" w:cs="Arial"/>
          <w:sz w:val="18"/>
          <w:szCs w:val="18"/>
        </w:rPr>
      </w:pPr>
      <w:proofErr w:type="spellStart"/>
      <w:r w:rsidRPr="00A62FEE">
        <w:rPr>
          <w:rFonts w:ascii="Arial" w:hAnsi="Arial" w:cs="Arial"/>
          <w:sz w:val="18"/>
          <w:szCs w:val="18"/>
        </w:rPr>
        <w:t>Ituk</w:t>
      </w:r>
      <w:proofErr w:type="spellEnd"/>
      <w:r w:rsidRPr="00A62FEE">
        <w:rPr>
          <w:rFonts w:ascii="Arial" w:hAnsi="Arial" w:cs="Arial"/>
          <w:sz w:val="18"/>
          <w:szCs w:val="18"/>
        </w:rPr>
        <w:t xml:space="preserve"> U, Wong CA. Descripción general de la anestesia </w:t>
      </w:r>
      <w:proofErr w:type="spellStart"/>
      <w:r w:rsidRPr="00A62FEE">
        <w:rPr>
          <w:rFonts w:ascii="Arial" w:hAnsi="Arial" w:cs="Arial"/>
          <w:sz w:val="18"/>
          <w:szCs w:val="18"/>
        </w:rPr>
        <w:t>neuroaxial</w:t>
      </w:r>
      <w:proofErr w:type="spellEnd"/>
      <w:r w:rsidRPr="00A62FEE">
        <w:rPr>
          <w:rFonts w:ascii="Arial" w:hAnsi="Arial" w:cs="Arial"/>
          <w:sz w:val="18"/>
          <w:szCs w:val="18"/>
        </w:rPr>
        <w:t xml:space="preserve">. </w:t>
      </w:r>
      <w:proofErr w:type="spellStart"/>
      <w:r w:rsidRPr="00A62FEE">
        <w:rPr>
          <w:rFonts w:ascii="Arial" w:hAnsi="Arial" w:cs="Arial"/>
          <w:sz w:val="18"/>
          <w:szCs w:val="18"/>
        </w:rPr>
        <w:t>UpToDate</w:t>
      </w:r>
      <w:proofErr w:type="spellEnd"/>
      <w:r w:rsidRPr="00A62FEE">
        <w:rPr>
          <w:rFonts w:ascii="Arial" w:hAnsi="Arial" w:cs="Arial"/>
          <w:sz w:val="18"/>
          <w:szCs w:val="18"/>
        </w:rPr>
        <w:t xml:space="preserve"> [Internet]. Waltham (MA): </w:t>
      </w:r>
      <w:proofErr w:type="spellStart"/>
      <w:r w:rsidRPr="00A62FEE">
        <w:rPr>
          <w:rFonts w:ascii="Arial" w:hAnsi="Arial" w:cs="Arial"/>
          <w:sz w:val="18"/>
          <w:szCs w:val="18"/>
        </w:rPr>
        <w:t>UpToDate</w:t>
      </w:r>
      <w:proofErr w:type="spellEnd"/>
      <w:r w:rsidRPr="00A62FEE">
        <w:rPr>
          <w:rFonts w:ascii="Arial" w:hAnsi="Arial" w:cs="Arial"/>
          <w:sz w:val="18"/>
          <w:szCs w:val="18"/>
        </w:rPr>
        <w:t xml:space="preserve"> </w:t>
      </w:r>
      <w:proofErr w:type="spellStart"/>
      <w:r w:rsidRPr="00A62FEE">
        <w:rPr>
          <w:rFonts w:ascii="Arial" w:hAnsi="Arial" w:cs="Arial"/>
          <w:sz w:val="18"/>
          <w:szCs w:val="18"/>
        </w:rPr>
        <w:t>Inc</w:t>
      </w:r>
      <w:proofErr w:type="spellEnd"/>
      <w:r w:rsidRPr="00A62FEE">
        <w:rPr>
          <w:rFonts w:ascii="Arial" w:hAnsi="Arial" w:cs="Arial"/>
          <w:sz w:val="18"/>
          <w:szCs w:val="18"/>
        </w:rPr>
        <w:t>; 2020 [</w:t>
      </w:r>
      <w:proofErr w:type="spellStart"/>
      <w:r w:rsidRPr="00A62FEE">
        <w:rPr>
          <w:rFonts w:ascii="Arial" w:hAnsi="Arial" w:cs="Arial"/>
          <w:sz w:val="18"/>
          <w:szCs w:val="18"/>
        </w:rPr>
        <w:t>updated</w:t>
      </w:r>
      <w:proofErr w:type="spellEnd"/>
      <w:r w:rsidRPr="00A62FEE">
        <w:rPr>
          <w:rFonts w:ascii="Arial" w:hAnsi="Arial" w:cs="Arial"/>
          <w:sz w:val="18"/>
          <w:szCs w:val="18"/>
        </w:rPr>
        <w:t xml:space="preserve"> Abril 2020; citado: 04 de mayo de 2020]; Disponible en: </w:t>
      </w:r>
      <w:hyperlink r:id="rId49" w:history="1">
        <w:r w:rsidRPr="00360026">
          <w:rPr>
            <w:rStyle w:val="Hyperlink"/>
            <w:rFonts w:ascii="Arial" w:hAnsi="Arial" w:cs="Arial"/>
            <w:sz w:val="18"/>
            <w:szCs w:val="18"/>
          </w:rPr>
          <w:t>https://www-uptodate-com.binasss.idm.oclc.org/contents/overview-of-neuraxial-anesthesia?search=anestesia%20neuroaxial&amp;source=search_result&amp;selectedTitle=1~150&amp;usage_type=default&amp;display_rank=1</w:t>
        </w:r>
      </w:hyperlink>
      <w:r w:rsidRPr="00A62FEE">
        <w:rPr>
          <w:rFonts w:ascii="Arial" w:hAnsi="Arial" w:cs="Arial"/>
          <w:sz w:val="18"/>
          <w:szCs w:val="18"/>
        </w:rPr>
        <w:t>.</w:t>
      </w:r>
    </w:p>
    <w:p w14:paraId="2ACFEB78" w14:textId="77777777" w:rsidR="00A62FEE" w:rsidRPr="00A62FEE" w:rsidRDefault="00A62FEE" w:rsidP="00A62FEE">
      <w:pPr>
        <w:pStyle w:val="ListParagraph"/>
        <w:rPr>
          <w:rFonts w:ascii="Arial" w:hAnsi="Arial" w:cs="Arial"/>
          <w:sz w:val="18"/>
          <w:szCs w:val="18"/>
        </w:rPr>
      </w:pPr>
    </w:p>
    <w:p w14:paraId="05892CA5"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intradural, epidural y caudal."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p. 1685. Recuperado el 28 de abril de 2020, </w:t>
      </w:r>
      <w:hyperlink r:id="rId50" w:anchor="!/content/book/3-s2.0-B9788490229279000561" w:history="1">
        <w:r w:rsidRPr="00360026">
          <w:rPr>
            <w:rStyle w:val="Hyperlink"/>
            <w:rFonts w:ascii="Arial" w:hAnsi="Arial" w:cs="Arial"/>
            <w:sz w:val="18"/>
            <w:szCs w:val="18"/>
          </w:rPr>
          <w:t>https://www-clinicalkey-es.binasss.idm.oclc.org/#!/content/book/3-s2.0-B9788490229279000561</w:t>
        </w:r>
      </w:hyperlink>
    </w:p>
    <w:p w14:paraId="7A826571" w14:textId="77777777" w:rsidR="00A62FEE" w:rsidRPr="00A62FEE" w:rsidRDefault="00A62FEE" w:rsidP="00A62FEE">
      <w:pPr>
        <w:pStyle w:val="ListParagraph"/>
        <w:rPr>
          <w:rFonts w:ascii="Arial" w:hAnsi="Arial" w:cs="Arial"/>
          <w:sz w:val="18"/>
          <w:szCs w:val="18"/>
        </w:rPr>
      </w:pPr>
    </w:p>
    <w:p w14:paraId="777AA665"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intradural, epidural y caudal."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p. 1699-1700. Recuperado el 28 de abril de 2020, </w:t>
      </w:r>
      <w:hyperlink r:id="rId51" w:anchor="!/content/book/3-s2.0-B9788490229279000561" w:history="1">
        <w:r w:rsidRPr="00360026">
          <w:rPr>
            <w:rStyle w:val="Hyperlink"/>
            <w:rFonts w:ascii="Arial" w:hAnsi="Arial" w:cs="Arial"/>
            <w:sz w:val="18"/>
            <w:szCs w:val="18"/>
          </w:rPr>
          <w:t>https://www-clinicalkey-es.binasss.idm.oclc.org/#!/content/book/3-s2.0-B9788490229279000561</w:t>
        </w:r>
      </w:hyperlink>
    </w:p>
    <w:p w14:paraId="374E64C2" w14:textId="77777777" w:rsidR="00A62FEE" w:rsidRPr="00A62FEE" w:rsidRDefault="00A62FEE" w:rsidP="00A62FEE">
      <w:pPr>
        <w:pStyle w:val="ListParagraph"/>
        <w:rPr>
          <w:rFonts w:ascii="Arial" w:hAnsi="Arial" w:cs="Arial"/>
          <w:sz w:val="18"/>
          <w:szCs w:val="18"/>
        </w:rPr>
      </w:pPr>
    </w:p>
    <w:p w14:paraId="557C27E3"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intradural, epidural y caudal."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p. 1706-1708. Recuperado el 28 de abril de 2020, </w:t>
      </w:r>
      <w:hyperlink r:id="rId52" w:anchor="!/content/book/3-s2.0-B9788490229279000561" w:history="1">
        <w:r w:rsidRPr="00360026">
          <w:rPr>
            <w:rStyle w:val="Hyperlink"/>
            <w:rFonts w:ascii="Arial" w:hAnsi="Arial" w:cs="Arial"/>
            <w:sz w:val="18"/>
            <w:szCs w:val="18"/>
          </w:rPr>
          <w:t>https://www-clinicalkey-es.binasss.idm.oclc.org/#!/content/book/3-s2.0-B9788490229279000561</w:t>
        </w:r>
      </w:hyperlink>
    </w:p>
    <w:p w14:paraId="17131F43" w14:textId="77777777" w:rsidR="00A62FEE" w:rsidRPr="00A62FEE" w:rsidRDefault="00A62FEE" w:rsidP="00A62FEE">
      <w:pPr>
        <w:pStyle w:val="ListParagraph"/>
        <w:rPr>
          <w:rFonts w:ascii="Arial" w:hAnsi="Arial" w:cs="Arial"/>
          <w:sz w:val="18"/>
          <w:szCs w:val="18"/>
        </w:rPr>
      </w:pPr>
    </w:p>
    <w:p w14:paraId="53A3011D"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 xml:space="preserve">Toledano R, </w:t>
      </w:r>
      <w:proofErr w:type="spellStart"/>
      <w:r w:rsidRPr="00A62FEE">
        <w:rPr>
          <w:rFonts w:ascii="Arial" w:hAnsi="Arial" w:cs="Arial"/>
          <w:sz w:val="18"/>
          <w:szCs w:val="18"/>
          <w:lang w:val="en-US"/>
        </w:rPr>
        <w:t>Leffert</w:t>
      </w:r>
      <w:proofErr w:type="spellEnd"/>
      <w:r w:rsidRPr="00A62FEE">
        <w:rPr>
          <w:rFonts w:ascii="Arial" w:hAnsi="Arial" w:cs="Arial"/>
          <w:sz w:val="18"/>
          <w:szCs w:val="18"/>
          <w:lang w:val="en-US"/>
        </w:rPr>
        <w:t xml:space="preserve"> L. Neuraxial analgesia for labor and delivery (including instrumented delivery) </w:t>
      </w:r>
      <w:proofErr w:type="spellStart"/>
      <w:r w:rsidRPr="00A62FEE">
        <w:rPr>
          <w:rFonts w:ascii="Arial" w:hAnsi="Arial" w:cs="Arial"/>
          <w:sz w:val="18"/>
          <w:szCs w:val="18"/>
          <w:lang w:val="en-US"/>
        </w:rPr>
        <w:t>Uptodate</w:t>
      </w:r>
      <w:proofErr w:type="spellEnd"/>
      <w:r w:rsidRPr="00A62FEE">
        <w:rPr>
          <w:rFonts w:ascii="Arial" w:hAnsi="Arial" w:cs="Arial"/>
          <w:sz w:val="18"/>
          <w:szCs w:val="18"/>
          <w:lang w:val="en-US"/>
        </w:rPr>
        <w:t xml:space="preserve">. </w:t>
      </w:r>
      <w:r w:rsidRPr="00A62FEE">
        <w:rPr>
          <w:rFonts w:ascii="Arial" w:hAnsi="Arial" w:cs="Arial"/>
          <w:sz w:val="18"/>
          <w:szCs w:val="18"/>
        </w:rPr>
        <w:t xml:space="preserve">[Internet]. 2020 [citado:18/04/2020] Disponible en: </w:t>
      </w:r>
      <w:hyperlink r:id="rId53" w:history="1">
        <w:r w:rsidRPr="00360026">
          <w:rPr>
            <w:rStyle w:val="Hyperlink"/>
            <w:rFonts w:ascii="Arial" w:hAnsi="Arial" w:cs="Arial"/>
            <w:sz w:val="18"/>
            <w:szCs w:val="18"/>
          </w:rPr>
          <w:t>https://www.uptodate.com/contents/neuraxial-analgesia-for-labor-and-delivery-including-instrumented-delivery</w:t>
        </w:r>
      </w:hyperlink>
    </w:p>
    <w:p w14:paraId="2F6EA315" w14:textId="77777777" w:rsidR="00A62FEE" w:rsidRPr="00A62FEE" w:rsidRDefault="00A62FEE" w:rsidP="00A62FEE">
      <w:pPr>
        <w:pStyle w:val="ListParagraph"/>
        <w:rPr>
          <w:rFonts w:ascii="Arial" w:hAnsi="Arial" w:cs="Arial"/>
          <w:sz w:val="18"/>
          <w:szCs w:val="18"/>
        </w:rPr>
      </w:pPr>
    </w:p>
    <w:p w14:paraId="42732589" w14:textId="77777777" w:rsidR="00A62FEE" w:rsidRDefault="00A62FEE" w:rsidP="00A62FEE">
      <w:pPr>
        <w:pStyle w:val="ListParagraph"/>
        <w:numPr>
          <w:ilvl w:val="0"/>
          <w:numId w:val="17"/>
        </w:numPr>
        <w:spacing w:after="0"/>
        <w:ind w:left="360"/>
        <w:jc w:val="both"/>
        <w:rPr>
          <w:rFonts w:ascii="Arial" w:hAnsi="Arial" w:cs="Arial"/>
          <w:sz w:val="18"/>
          <w:szCs w:val="18"/>
          <w:lang w:val="en-US"/>
        </w:rPr>
      </w:pPr>
      <w:r w:rsidRPr="00A62FEE">
        <w:rPr>
          <w:rFonts w:ascii="Arial" w:hAnsi="Arial" w:cs="Arial"/>
          <w:sz w:val="18"/>
          <w:szCs w:val="18"/>
        </w:rPr>
        <w:t xml:space="preserve">Perlas A, Chaparro LE, Chin KJ. </w:t>
      </w:r>
      <w:r w:rsidRPr="00A62FEE">
        <w:rPr>
          <w:rFonts w:ascii="Arial" w:hAnsi="Arial" w:cs="Arial"/>
          <w:sz w:val="18"/>
          <w:szCs w:val="18"/>
          <w:lang w:val="en-US"/>
        </w:rPr>
        <w:t>Lumbar Neuraxial Ultrasound for Spinal and Epidural Anesthesia: A Systematic Review and Meta-Analysis. American Society of Regional Anesthesia and Pain Medicine [Internet]. 2016 [citado:15/04/2020]; 41(2):251-260.</w:t>
      </w:r>
      <w:r>
        <w:rPr>
          <w:rFonts w:ascii="Arial" w:hAnsi="Arial" w:cs="Arial"/>
          <w:sz w:val="18"/>
          <w:szCs w:val="18"/>
          <w:lang w:val="en-US"/>
        </w:rPr>
        <w:t xml:space="preserve"> </w:t>
      </w:r>
      <w:hyperlink r:id="rId54" w:history="1">
        <w:r w:rsidRPr="00360026">
          <w:rPr>
            <w:rStyle w:val="Hyperlink"/>
            <w:rFonts w:ascii="Arial" w:hAnsi="Arial" w:cs="Arial"/>
            <w:sz w:val="18"/>
            <w:szCs w:val="18"/>
            <w:lang w:val="en-US"/>
          </w:rPr>
          <w:t>https://doi.org/10.1097/AAP.0000000000000184</w:t>
        </w:r>
      </w:hyperlink>
    </w:p>
    <w:p w14:paraId="5673C87E" w14:textId="77777777" w:rsidR="00A62FEE" w:rsidRPr="00A62FEE" w:rsidRDefault="00A62FEE" w:rsidP="00A62FEE">
      <w:pPr>
        <w:spacing w:after="0"/>
        <w:ind w:left="-360" w:firstLine="45"/>
        <w:jc w:val="both"/>
        <w:rPr>
          <w:rFonts w:ascii="Arial" w:hAnsi="Arial" w:cs="Arial"/>
          <w:sz w:val="18"/>
          <w:szCs w:val="18"/>
          <w:lang w:val="en-US"/>
        </w:rPr>
      </w:pPr>
    </w:p>
    <w:p w14:paraId="32DF6DCE" w14:textId="77777777" w:rsidR="00A62FEE" w:rsidRDefault="00A62FEE" w:rsidP="00A14F82">
      <w:pPr>
        <w:pStyle w:val="ListParagraph"/>
        <w:numPr>
          <w:ilvl w:val="0"/>
          <w:numId w:val="17"/>
        </w:numPr>
        <w:spacing w:after="0"/>
        <w:ind w:left="360"/>
        <w:jc w:val="both"/>
        <w:rPr>
          <w:rFonts w:ascii="Arial" w:hAnsi="Arial" w:cs="Arial"/>
          <w:sz w:val="18"/>
          <w:szCs w:val="18"/>
          <w:lang w:val="en-US"/>
        </w:rPr>
      </w:pPr>
      <w:proofErr w:type="spellStart"/>
      <w:r w:rsidRPr="00A62FEE">
        <w:rPr>
          <w:rFonts w:ascii="Arial" w:hAnsi="Arial" w:cs="Arial"/>
          <w:sz w:val="18"/>
          <w:szCs w:val="18"/>
          <w:lang w:val="en-US"/>
        </w:rPr>
        <w:lastRenderedPageBreak/>
        <w:t>Leffert</w:t>
      </w:r>
      <w:proofErr w:type="spellEnd"/>
      <w:r w:rsidRPr="00A62FEE">
        <w:rPr>
          <w:rFonts w:ascii="Arial" w:hAnsi="Arial" w:cs="Arial"/>
          <w:sz w:val="18"/>
          <w:szCs w:val="18"/>
          <w:lang w:val="en-US"/>
        </w:rPr>
        <w:t xml:space="preserve"> LR, Dubois HM, </w:t>
      </w:r>
      <w:proofErr w:type="spellStart"/>
      <w:r w:rsidRPr="00A62FEE">
        <w:rPr>
          <w:rFonts w:ascii="Arial" w:hAnsi="Arial" w:cs="Arial"/>
          <w:sz w:val="18"/>
          <w:szCs w:val="18"/>
          <w:lang w:val="en-US"/>
        </w:rPr>
        <w:t>Butwick</w:t>
      </w:r>
      <w:proofErr w:type="spellEnd"/>
      <w:r w:rsidRPr="00A62FEE">
        <w:rPr>
          <w:rFonts w:ascii="Arial" w:hAnsi="Arial" w:cs="Arial"/>
          <w:sz w:val="18"/>
          <w:szCs w:val="18"/>
          <w:lang w:val="en-US"/>
        </w:rPr>
        <w:t xml:space="preserve"> AJ, Carvalho B, Houle TT, Landau R. Neuraxial Anesthesia in Obstetric Patients Receiving Thromboprophylaxis With Unfractionated or Low-Molecular-Weight Heparin: A Systematic Review of Spinal Epidural Hematoma. International Anesthesia Research Society [Internet]. 2017 [citado:20/04/2020]; 125(1):223-231. </w:t>
      </w:r>
      <w:hyperlink r:id="rId55" w:history="1">
        <w:r w:rsidR="00A14F82" w:rsidRPr="00360026">
          <w:rPr>
            <w:rStyle w:val="Hyperlink"/>
            <w:rFonts w:ascii="Arial" w:hAnsi="Arial" w:cs="Arial"/>
            <w:sz w:val="18"/>
            <w:szCs w:val="18"/>
            <w:lang w:val="en-US"/>
          </w:rPr>
          <w:t>https://doi.org/10.1213/ANE.0000000000002173</w:t>
        </w:r>
      </w:hyperlink>
    </w:p>
    <w:p w14:paraId="40843E1E" w14:textId="77777777" w:rsidR="00A14F82" w:rsidRPr="00A14F82" w:rsidRDefault="00A14F82" w:rsidP="00A14F82">
      <w:pPr>
        <w:pStyle w:val="ListParagraph"/>
        <w:rPr>
          <w:rFonts w:ascii="Arial" w:hAnsi="Arial" w:cs="Arial"/>
          <w:sz w:val="18"/>
          <w:szCs w:val="18"/>
          <w:lang w:val="en-US"/>
        </w:rPr>
      </w:pPr>
    </w:p>
    <w:p w14:paraId="2C4FED46" w14:textId="77777777" w:rsidR="00A62FEE" w:rsidRDefault="00A62FEE" w:rsidP="00A62FEE">
      <w:pPr>
        <w:pStyle w:val="ListParagraph"/>
        <w:numPr>
          <w:ilvl w:val="0"/>
          <w:numId w:val="17"/>
        </w:numPr>
        <w:spacing w:after="0"/>
        <w:ind w:left="360"/>
        <w:jc w:val="both"/>
        <w:rPr>
          <w:rFonts w:ascii="Arial" w:hAnsi="Arial" w:cs="Arial"/>
          <w:sz w:val="18"/>
          <w:szCs w:val="18"/>
        </w:rPr>
      </w:pPr>
      <w:proofErr w:type="spellStart"/>
      <w:r w:rsidRPr="00A62FEE">
        <w:rPr>
          <w:rFonts w:ascii="Arial" w:hAnsi="Arial" w:cs="Arial"/>
          <w:sz w:val="18"/>
          <w:szCs w:val="18"/>
          <w:lang w:val="en-US"/>
        </w:rPr>
        <w:t>Perna</w:t>
      </w:r>
      <w:proofErr w:type="spellEnd"/>
      <w:r w:rsidRPr="00A62FEE">
        <w:rPr>
          <w:rFonts w:ascii="Arial" w:hAnsi="Arial" w:cs="Arial"/>
          <w:sz w:val="18"/>
          <w:szCs w:val="18"/>
          <w:lang w:val="en-US"/>
        </w:rPr>
        <w:t xml:space="preserve"> P, </w:t>
      </w:r>
      <w:proofErr w:type="spellStart"/>
      <w:r w:rsidRPr="00A62FEE">
        <w:rPr>
          <w:rFonts w:ascii="Arial" w:hAnsi="Arial" w:cs="Arial"/>
          <w:sz w:val="18"/>
          <w:szCs w:val="18"/>
          <w:lang w:val="en-US"/>
        </w:rPr>
        <w:t>Gioia</w:t>
      </w:r>
      <w:proofErr w:type="spellEnd"/>
      <w:r w:rsidRPr="00A62FEE">
        <w:rPr>
          <w:rFonts w:ascii="Arial" w:hAnsi="Arial" w:cs="Arial"/>
          <w:sz w:val="18"/>
          <w:szCs w:val="18"/>
          <w:lang w:val="en-US"/>
        </w:rPr>
        <w:t xml:space="preserve"> A, </w:t>
      </w:r>
      <w:proofErr w:type="spellStart"/>
      <w:r w:rsidRPr="00A62FEE">
        <w:rPr>
          <w:rFonts w:ascii="Arial" w:hAnsi="Arial" w:cs="Arial"/>
          <w:sz w:val="18"/>
          <w:szCs w:val="18"/>
          <w:lang w:val="en-US"/>
        </w:rPr>
        <w:t>Ragazzi</w:t>
      </w:r>
      <w:proofErr w:type="spellEnd"/>
      <w:r w:rsidRPr="00A62FEE">
        <w:rPr>
          <w:rFonts w:ascii="Arial" w:hAnsi="Arial" w:cs="Arial"/>
          <w:sz w:val="18"/>
          <w:szCs w:val="18"/>
          <w:lang w:val="en-US"/>
        </w:rPr>
        <w:t xml:space="preserve"> R, Volta CA, Innamorato M. can pre-procedure </w:t>
      </w:r>
      <w:proofErr w:type="spellStart"/>
      <w:r w:rsidRPr="00A62FEE">
        <w:rPr>
          <w:rFonts w:ascii="Arial" w:hAnsi="Arial" w:cs="Arial"/>
          <w:sz w:val="18"/>
          <w:szCs w:val="18"/>
          <w:lang w:val="en-US"/>
        </w:rPr>
        <w:t>neuroaxial</w:t>
      </w:r>
      <w:proofErr w:type="spellEnd"/>
      <w:r w:rsidRPr="00A62FEE">
        <w:rPr>
          <w:rFonts w:ascii="Arial" w:hAnsi="Arial" w:cs="Arial"/>
          <w:sz w:val="18"/>
          <w:szCs w:val="18"/>
          <w:lang w:val="en-US"/>
        </w:rPr>
        <w:t xml:space="preserve"> ultrasound improve the identification of the potential epidural space when compared with anatomical landmarks? </w:t>
      </w:r>
      <w:r w:rsidRPr="00A62FEE">
        <w:rPr>
          <w:rFonts w:ascii="Arial" w:hAnsi="Arial" w:cs="Arial"/>
          <w:sz w:val="18"/>
          <w:szCs w:val="18"/>
        </w:rPr>
        <w:t xml:space="preserve">A </w:t>
      </w:r>
      <w:proofErr w:type="spellStart"/>
      <w:r w:rsidRPr="00A62FEE">
        <w:rPr>
          <w:rFonts w:ascii="Arial" w:hAnsi="Arial" w:cs="Arial"/>
          <w:sz w:val="18"/>
          <w:szCs w:val="18"/>
        </w:rPr>
        <w:t>prospective</w:t>
      </w:r>
      <w:proofErr w:type="spellEnd"/>
      <w:r w:rsidRPr="00A62FEE">
        <w:rPr>
          <w:rFonts w:ascii="Arial" w:hAnsi="Arial" w:cs="Arial"/>
          <w:sz w:val="18"/>
          <w:szCs w:val="18"/>
        </w:rPr>
        <w:t xml:space="preserve"> </w:t>
      </w:r>
      <w:proofErr w:type="spellStart"/>
      <w:r w:rsidRPr="00A62FEE">
        <w:rPr>
          <w:rFonts w:ascii="Arial" w:hAnsi="Arial" w:cs="Arial"/>
          <w:sz w:val="18"/>
          <w:szCs w:val="18"/>
        </w:rPr>
        <w:t>randomized</w:t>
      </w:r>
      <w:proofErr w:type="spellEnd"/>
      <w:r w:rsidRPr="00A62FEE">
        <w:rPr>
          <w:rFonts w:ascii="Arial" w:hAnsi="Arial" w:cs="Arial"/>
          <w:sz w:val="18"/>
          <w:szCs w:val="18"/>
        </w:rPr>
        <w:t xml:space="preserve"> </w:t>
      </w:r>
      <w:proofErr w:type="spellStart"/>
      <w:r w:rsidRPr="00A62FEE">
        <w:rPr>
          <w:rFonts w:ascii="Arial" w:hAnsi="Arial" w:cs="Arial"/>
          <w:sz w:val="18"/>
          <w:szCs w:val="18"/>
        </w:rPr>
        <w:t>study</w:t>
      </w:r>
      <w:proofErr w:type="spellEnd"/>
      <w:r w:rsidRPr="00A62FEE">
        <w:rPr>
          <w:rFonts w:ascii="Arial" w:hAnsi="Arial" w:cs="Arial"/>
          <w:sz w:val="18"/>
          <w:szCs w:val="18"/>
        </w:rPr>
        <w:t xml:space="preserve">. </w:t>
      </w:r>
      <w:proofErr w:type="spellStart"/>
      <w:r w:rsidRPr="00A62FEE">
        <w:rPr>
          <w:rFonts w:ascii="Arial" w:hAnsi="Arial" w:cs="Arial"/>
          <w:sz w:val="18"/>
          <w:szCs w:val="18"/>
        </w:rPr>
        <w:t>Edizioni</w:t>
      </w:r>
      <w:proofErr w:type="spellEnd"/>
      <w:r w:rsidRPr="00A62FEE">
        <w:rPr>
          <w:rFonts w:ascii="Arial" w:hAnsi="Arial" w:cs="Arial"/>
          <w:sz w:val="18"/>
          <w:szCs w:val="18"/>
        </w:rPr>
        <w:t xml:space="preserve"> Minerva Medica [Internet]. 2017 [citado:18/04/2020]; 83(1):41-49 </w:t>
      </w:r>
      <w:hyperlink r:id="rId56" w:history="1">
        <w:r w:rsidR="00A14F82" w:rsidRPr="00360026">
          <w:rPr>
            <w:rStyle w:val="Hyperlink"/>
            <w:rFonts w:ascii="Arial" w:hAnsi="Arial" w:cs="Arial"/>
            <w:sz w:val="18"/>
            <w:szCs w:val="18"/>
          </w:rPr>
          <w:t>https://doi.org/10.23736/S0375-9393.16.11399-9</w:t>
        </w:r>
      </w:hyperlink>
    </w:p>
    <w:p w14:paraId="114E713F" w14:textId="77777777" w:rsidR="00A14F82" w:rsidRPr="00A14F82" w:rsidRDefault="00A14F82" w:rsidP="00A14F82">
      <w:pPr>
        <w:pStyle w:val="ListParagraph"/>
        <w:rPr>
          <w:rFonts w:ascii="Arial" w:hAnsi="Arial" w:cs="Arial"/>
          <w:sz w:val="18"/>
          <w:szCs w:val="18"/>
        </w:rPr>
      </w:pPr>
    </w:p>
    <w:p w14:paraId="095B3710"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rPr>
        <w:t xml:space="preserve">McDonald A, </w:t>
      </w:r>
      <w:proofErr w:type="spellStart"/>
      <w:r w:rsidRPr="00A62FEE">
        <w:rPr>
          <w:rFonts w:ascii="Arial" w:hAnsi="Arial" w:cs="Arial"/>
          <w:sz w:val="18"/>
          <w:szCs w:val="18"/>
        </w:rPr>
        <w:t>Murgatroyd</w:t>
      </w:r>
      <w:proofErr w:type="spellEnd"/>
      <w:r w:rsidRPr="00A62FEE">
        <w:rPr>
          <w:rFonts w:ascii="Arial" w:hAnsi="Arial" w:cs="Arial"/>
          <w:sz w:val="18"/>
          <w:szCs w:val="18"/>
        </w:rPr>
        <w:t xml:space="preserve"> H. Anestesia </w:t>
      </w:r>
      <w:proofErr w:type="spellStart"/>
      <w:r w:rsidRPr="00A62FEE">
        <w:rPr>
          <w:rFonts w:ascii="Arial" w:hAnsi="Arial" w:cs="Arial"/>
          <w:sz w:val="18"/>
          <w:szCs w:val="18"/>
        </w:rPr>
        <w:t>Neuroaxial</w:t>
      </w:r>
      <w:proofErr w:type="spellEnd"/>
      <w:r w:rsidRPr="00A62FEE">
        <w:rPr>
          <w:rFonts w:ascii="Arial" w:hAnsi="Arial" w:cs="Arial"/>
          <w:sz w:val="18"/>
          <w:szCs w:val="18"/>
        </w:rPr>
        <w:t xml:space="preserve"> Guiada por Ultrasonido. ATOTW [Internet]. 2017 [citado:17/04/2020]; 349:1-10. Disponible en: </w:t>
      </w:r>
      <w:hyperlink r:id="rId57" w:history="1">
        <w:r w:rsidR="00A14F82" w:rsidRPr="00360026">
          <w:rPr>
            <w:rStyle w:val="Hyperlink"/>
            <w:rFonts w:ascii="Arial" w:hAnsi="Arial" w:cs="Arial"/>
            <w:sz w:val="18"/>
            <w:szCs w:val="18"/>
          </w:rPr>
          <w:t>https://www.wfsahq.org/components/com_virtual_library/media/37e81a03bfe1a7b1f4d06c244ce28ee8-349-Anestesia-neuroaxial-con-ultrasonido.pdf</w:t>
        </w:r>
      </w:hyperlink>
    </w:p>
    <w:p w14:paraId="0B5C04A2" w14:textId="77777777" w:rsidR="00A14F82" w:rsidRPr="00A14F82" w:rsidRDefault="00A14F82" w:rsidP="00A14F82">
      <w:pPr>
        <w:pStyle w:val="ListParagraph"/>
        <w:rPr>
          <w:rFonts w:ascii="Arial" w:hAnsi="Arial" w:cs="Arial"/>
          <w:sz w:val="18"/>
          <w:szCs w:val="18"/>
        </w:rPr>
      </w:pPr>
    </w:p>
    <w:p w14:paraId="642A6795"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rPr>
        <w:t xml:space="preserve">Duke JC, </w:t>
      </w:r>
      <w:proofErr w:type="spellStart"/>
      <w:r w:rsidRPr="00A62FEE">
        <w:rPr>
          <w:rFonts w:ascii="Arial" w:hAnsi="Arial" w:cs="Arial"/>
          <w:sz w:val="18"/>
          <w:szCs w:val="18"/>
        </w:rPr>
        <w:t>Keech</w:t>
      </w:r>
      <w:proofErr w:type="spellEnd"/>
      <w:r w:rsidRPr="00A62FEE">
        <w:rPr>
          <w:rFonts w:ascii="Arial" w:hAnsi="Arial" w:cs="Arial"/>
          <w:sz w:val="18"/>
          <w:szCs w:val="18"/>
        </w:rPr>
        <w:t xml:space="preserve"> BM. (2016). "Analgesia y anestesia epidurales." En Secretos. Anestesia (5ta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Recuperado el 28 de abril de 2020, </w:t>
      </w:r>
      <w:hyperlink r:id="rId58" w:anchor="!/content/book/3-s2.0-B9788490229798000620" w:history="1">
        <w:r w:rsidR="00A14F82" w:rsidRPr="00360026">
          <w:rPr>
            <w:rStyle w:val="Hyperlink"/>
            <w:rFonts w:ascii="Arial" w:hAnsi="Arial" w:cs="Arial"/>
            <w:sz w:val="18"/>
            <w:szCs w:val="18"/>
          </w:rPr>
          <w:t>https://www-clinicalkey-es.binasss.idm.oclc.org/#!/content/book/3-s2.0-B9788490229798000620</w:t>
        </w:r>
      </w:hyperlink>
    </w:p>
    <w:p w14:paraId="49D4A9D4" w14:textId="77777777" w:rsidR="00A14F82" w:rsidRPr="00A14F82" w:rsidRDefault="00A14F82" w:rsidP="00A14F82">
      <w:pPr>
        <w:pStyle w:val="ListParagraph"/>
        <w:rPr>
          <w:rFonts w:ascii="Arial" w:hAnsi="Arial" w:cs="Arial"/>
          <w:sz w:val="18"/>
          <w:szCs w:val="18"/>
        </w:rPr>
      </w:pPr>
    </w:p>
    <w:p w14:paraId="7E83F6AA"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rPr>
        <w:t xml:space="preserve">McDonald A, </w:t>
      </w:r>
      <w:proofErr w:type="spellStart"/>
      <w:r w:rsidRPr="00A62FEE">
        <w:rPr>
          <w:rFonts w:ascii="Arial" w:hAnsi="Arial" w:cs="Arial"/>
          <w:sz w:val="18"/>
          <w:szCs w:val="18"/>
        </w:rPr>
        <w:t>Muratroyd</w:t>
      </w:r>
      <w:proofErr w:type="spellEnd"/>
      <w:r w:rsidRPr="00A62FEE">
        <w:rPr>
          <w:rFonts w:ascii="Arial" w:hAnsi="Arial" w:cs="Arial"/>
          <w:sz w:val="18"/>
          <w:szCs w:val="18"/>
        </w:rPr>
        <w:t xml:space="preserve"> H. Anestesia </w:t>
      </w:r>
      <w:proofErr w:type="spellStart"/>
      <w:r w:rsidRPr="00A62FEE">
        <w:rPr>
          <w:rFonts w:ascii="Arial" w:hAnsi="Arial" w:cs="Arial"/>
          <w:sz w:val="18"/>
          <w:szCs w:val="18"/>
        </w:rPr>
        <w:t>Neuroaxial</w:t>
      </w:r>
      <w:proofErr w:type="spellEnd"/>
      <w:r w:rsidRPr="00A62FEE">
        <w:rPr>
          <w:rFonts w:ascii="Arial" w:hAnsi="Arial" w:cs="Arial"/>
          <w:sz w:val="18"/>
          <w:szCs w:val="18"/>
        </w:rPr>
        <w:t xml:space="preserve"> Guiada por Ultrasonido. </w:t>
      </w:r>
      <w:r w:rsidRPr="00A62FEE">
        <w:rPr>
          <w:rFonts w:ascii="Arial" w:hAnsi="Arial" w:cs="Arial"/>
          <w:sz w:val="18"/>
          <w:szCs w:val="18"/>
          <w:lang w:val="en-US"/>
        </w:rPr>
        <w:t xml:space="preserve">World Federation of Anesthesiologists. </w:t>
      </w:r>
      <w:proofErr w:type="spellStart"/>
      <w:r w:rsidRPr="00A62FEE">
        <w:rPr>
          <w:rFonts w:ascii="Arial" w:hAnsi="Arial" w:cs="Arial"/>
          <w:sz w:val="18"/>
          <w:szCs w:val="18"/>
          <w:lang w:val="en-US"/>
        </w:rPr>
        <w:t>Anaesthesia</w:t>
      </w:r>
      <w:proofErr w:type="spellEnd"/>
      <w:r w:rsidRPr="00A62FEE">
        <w:rPr>
          <w:rFonts w:ascii="Arial" w:hAnsi="Arial" w:cs="Arial"/>
          <w:sz w:val="18"/>
          <w:szCs w:val="18"/>
          <w:lang w:val="en-US"/>
        </w:rPr>
        <w:t xml:space="preserve"> Tutorial of the Week [Internet]. </w:t>
      </w:r>
      <w:r w:rsidRPr="00A62FEE">
        <w:rPr>
          <w:rFonts w:ascii="Arial" w:hAnsi="Arial" w:cs="Arial"/>
          <w:sz w:val="18"/>
          <w:szCs w:val="18"/>
        </w:rPr>
        <w:t>2017 [citado: 21/</w:t>
      </w:r>
      <w:r w:rsidR="00A14F82">
        <w:rPr>
          <w:rFonts w:ascii="Arial" w:hAnsi="Arial" w:cs="Arial"/>
          <w:sz w:val="18"/>
          <w:szCs w:val="18"/>
        </w:rPr>
        <w:t xml:space="preserve">03/2017]; (349): Disponible en: </w:t>
      </w:r>
      <w:hyperlink r:id="rId59" w:history="1">
        <w:r w:rsidR="00A14F82" w:rsidRPr="00360026">
          <w:rPr>
            <w:rStyle w:val="Hyperlink"/>
            <w:rFonts w:ascii="Arial" w:hAnsi="Arial" w:cs="Arial"/>
            <w:sz w:val="18"/>
            <w:szCs w:val="18"/>
          </w:rPr>
          <w:t>https://www.wfsahq.org/components/com_virtual_library/media/37e81a03bfe1a7b1f4d06c244ce28ee8-349-Anestesia-neuroaxial-con-ultrasonido.pdf</w:t>
        </w:r>
      </w:hyperlink>
    </w:p>
    <w:p w14:paraId="279AD0FE" w14:textId="77777777" w:rsidR="00A14F82" w:rsidRPr="00A14F82" w:rsidRDefault="00A14F82" w:rsidP="00A14F82">
      <w:pPr>
        <w:pStyle w:val="ListParagraph"/>
        <w:rPr>
          <w:rFonts w:ascii="Arial" w:hAnsi="Arial" w:cs="Arial"/>
          <w:sz w:val="18"/>
          <w:szCs w:val="18"/>
        </w:rPr>
      </w:pPr>
    </w:p>
    <w:p w14:paraId="79507637"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rPr>
        <w:t xml:space="preserve">Rossi I, </w:t>
      </w:r>
      <w:proofErr w:type="spellStart"/>
      <w:r w:rsidRPr="00A62FEE">
        <w:rPr>
          <w:rFonts w:ascii="Arial" w:hAnsi="Arial" w:cs="Arial"/>
          <w:sz w:val="18"/>
          <w:szCs w:val="18"/>
        </w:rPr>
        <w:t>Varaday</w:t>
      </w:r>
      <w:proofErr w:type="spellEnd"/>
      <w:r w:rsidRPr="00A62FEE">
        <w:rPr>
          <w:rFonts w:ascii="Arial" w:hAnsi="Arial" w:cs="Arial"/>
          <w:sz w:val="18"/>
          <w:szCs w:val="18"/>
        </w:rPr>
        <w:t xml:space="preserve"> S. Anestesia </w:t>
      </w:r>
      <w:proofErr w:type="spellStart"/>
      <w:r w:rsidRPr="00A62FEE">
        <w:rPr>
          <w:rFonts w:ascii="Arial" w:hAnsi="Arial" w:cs="Arial"/>
          <w:sz w:val="18"/>
          <w:szCs w:val="18"/>
        </w:rPr>
        <w:t>neuroaxial</w:t>
      </w:r>
      <w:proofErr w:type="spellEnd"/>
      <w:r w:rsidRPr="00A62FEE">
        <w:rPr>
          <w:rFonts w:ascii="Arial" w:hAnsi="Arial" w:cs="Arial"/>
          <w:sz w:val="18"/>
          <w:szCs w:val="18"/>
        </w:rPr>
        <w:t xml:space="preserve"> para escoliosis y cirugía espinal previa en el embarazo. </w:t>
      </w:r>
      <w:r w:rsidRPr="00A62FEE">
        <w:rPr>
          <w:rFonts w:ascii="Arial" w:hAnsi="Arial" w:cs="Arial"/>
          <w:sz w:val="18"/>
          <w:szCs w:val="18"/>
          <w:lang w:val="en-US"/>
        </w:rPr>
        <w:t xml:space="preserve">World Federation of Anesthesiologists. </w:t>
      </w:r>
      <w:proofErr w:type="spellStart"/>
      <w:r w:rsidRPr="00A62FEE">
        <w:rPr>
          <w:rFonts w:ascii="Arial" w:hAnsi="Arial" w:cs="Arial"/>
          <w:sz w:val="18"/>
          <w:szCs w:val="18"/>
          <w:lang w:val="en-US"/>
        </w:rPr>
        <w:t>Anaesthesia</w:t>
      </w:r>
      <w:proofErr w:type="spellEnd"/>
      <w:r w:rsidRPr="00A62FEE">
        <w:rPr>
          <w:rFonts w:ascii="Arial" w:hAnsi="Arial" w:cs="Arial"/>
          <w:sz w:val="18"/>
          <w:szCs w:val="18"/>
          <w:lang w:val="en-US"/>
        </w:rPr>
        <w:t xml:space="preserve"> Tutorial of the Week [Internet]. </w:t>
      </w:r>
      <w:r w:rsidRPr="00A62FEE">
        <w:rPr>
          <w:rFonts w:ascii="Arial" w:hAnsi="Arial" w:cs="Arial"/>
          <w:sz w:val="18"/>
          <w:szCs w:val="18"/>
        </w:rPr>
        <w:t xml:space="preserve">2017 [citado: 04/04/2017]; (350): 3. Disponible en: </w:t>
      </w:r>
      <w:hyperlink r:id="rId60" w:history="1">
        <w:r w:rsidR="00A14F82" w:rsidRPr="00360026">
          <w:rPr>
            <w:rStyle w:val="Hyperlink"/>
            <w:rFonts w:ascii="Arial" w:hAnsi="Arial" w:cs="Arial"/>
            <w:sz w:val="18"/>
            <w:szCs w:val="18"/>
          </w:rPr>
          <w:t>https://www.wfsahq.org/components/com_virtual_library/media/33b207a88aed3f764de91a3bbdee6d97-350-Anestesia-neuroxial-en-embarazada-con-escoliosis.pdf</w:t>
        </w:r>
      </w:hyperlink>
    </w:p>
    <w:p w14:paraId="1ED402EF" w14:textId="77777777" w:rsidR="00A14F82" w:rsidRPr="00A14F82" w:rsidRDefault="00A14F82" w:rsidP="00A14F82">
      <w:pPr>
        <w:pStyle w:val="ListParagraph"/>
        <w:rPr>
          <w:rFonts w:ascii="Arial" w:hAnsi="Arial" w:cs="Arial"/>
          <w:sz w:val="18"/>
          <w:szCs w:val="18"/>
        </w:rPr>
      </w:pPr>
    </w:p>
    <w:p w14:paraId="4681547B"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intradural, epidural y caudal."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p. 1716-1717. Recuperado el 28 de abril de 2020, </w:t>
      </w:r>
      <w:hyperlink r:id="rId61" w:anchor="!/content/book/3-s2.0-B9788490229279000561" w:history="1">
        <w:r w:rsidRPr="00A62FEE">
          <w:rPr>
            <w:rStyle w:val="Hyperlink"/>
            <w:rFonts w:ascii="Arial" w:hAnsi="Arial" w:cs="Arial"/>
            <w:sz w:val="18"/>
            <w:szCs w:val="18"/>
          </w:rPr>
          <w:t>https://www-clinicalkey-es.binasss.idm.oclc.org/#!/content/book/3-s2.0-B9788490229279000561</w:t>
        </w:r>
      </w:hyperlink>
    </w:p>
    <w:p w14:paraId="6A92BB5D" w14:textId="77777777" w:rsidR="00A14F82" w:rsidRPr="00A14F82" w:rsidRDefault="00A14F82" w:rsidP="00A14F82">
      <w:pPr>
        <w:pStyle w:val="ListParagraph"/>
        <w:rPr>
          <w:rFonts w:ascii="Arial" w:hAnsi="Arial" w:cs="Arial"/>
          <w:sz w:val="18"/>
          <w:szCs w:val="18"/>
        </w:rPr>
      </w:pPr>
    </w:p>
    <w:p w14:paraId="1A2ABFF8"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 xml:space="preserve">Zimmerman J, </w:t>
      </w:r>
      <w:proofErr w:type="spellStart"/>
      <w:r w:rsidRPr="00A62FEE">
        <w:rPr>
          <w:rFonts w:ascii="Arial" w:hAnsi="Arial" w:cs="Arial"/>
          <w:sz w:val="18"/>
          <w:szCs w:val="18"/>
          <w:lang w:val="en-US"/>
        </w:rPr>
        <w:t>Birgenheier</w:t>
      </w:r>
      <w:proofErr w:type="spellEnd"/>
      <w:r w:rsidRPr="00A62FEE">
        <w:rPr>
          <w:rFonts w:ascii="Arial" w:hAnsi="Arial" w:cs="Arial"/>
          <w:sz w:val="18"/>
          <w:szCs w:val="18"/>
          <w:lang w:val="en-US"/>
        </w:rPr>
        <w:t xml:space="preserve"> NM. Overview of perioperative uses of ultrasound. </w:t>
      </w:r>
      <w:proofErr w:type="spellStart"/>
      <w:r w:rsidRPr="00A62FEE">
        <w:rPr>
          <w:rFonts w:ascii="Arial" w:hAnsi="Arial" w:cs="Arial"/>
          <w:sz w:val="18"/>
          <w:szCs w:val="18"/>
        </w:rPr>
        <w:t>Uptodate</w:t>
      </w:r>
      <w:proofErr w:type="spellEnd"/>
      <w:r w:rsidRPr="00A62FEE">
        <w:rPr>
          <w:rFonts w:ascii="Arial" w:hAnsi="Arial" w:cs="Arial"/>
          <w:sz w:val="18"/>
          <w:szCs w:val="18"/>
        </w:rPr>
        <w:t xml:space="preserve">. [Internet]. 2019 [citado:15/04/2020] Disponible en: </w:t>
      </w:r>
      <w:hyperlink r:id="rId62" w:history="1">
        <w:r w:rsidR="00A14F82" w:rsidRPr="00360026">
          <w:rPr>
            <w:rStyle w:val="Hyperlink"/>
            <w:rFonts w:ascii="Arial" w:hAnsi="Arial" w:cs="Arial"/>
            <w:sz w:val="18"/>
            <w:szCs w:val="18"/>
          </w:rPr>
          <w:t>https://www.uptodate.com/contents/overview-of-perioperative-uses-of-ultrasound?csi=3e75461e-bd55-4e5a-b97f-30fc6b515b3b&amp;source=contentShare</w:t>
        </w:r>
      </w:hyperlink>
    </w:p>
    <w:p w14:paraId="7513571F" w14:textId="77777777" w:rsidR="00A14F82" w:rsidRPr="00A14F82" w:rsidRDefault="00A14F82" w:rsidP="00A14F82">
      <w:pPr>
        <w:pStyle w:val="ListParagraph"/>
        <w:rPr>
          <w:rFonts w:ascii="Arial" w:hAnsi="Arial" w:cs="Arial"/>
          <w:sz w:val="18"/>
          <w:szCs w:val="18"/>
        </w:rPr>
      </w:pPr>
    </w:p>
    <w:p w14:paraId="02022BCA"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Miller RD, Cohen N, Eriksson L, Fleisher L, Wiener-</w:t>
      </w:r>
      <w:proofErr w:type="spellStart"/>
      <w:r w:rsidRPr="00A62FEE">
        <w:rPr>
          <w:rFonts w:ascii="Arial" w:hAnsi="Arial" w:cs="Arial"/>
          <w:sz w:val="18"/>
          <w:szCs w:val="18"/>
          <w:lang w:val="en-US"/>
        </w:rPr>
        <w:t>Kronish</w:t>
      </w:r>
      <w:proofErr w:type="spellEnd"/>
      <w:r w:rsidRPr="00A62FEE">
        <w:rPr>
          <w:rFonts w:ascii="Arial" w:hAnsi="Arial" w:cs="Arial"/>
          <w:sz w:val="18"/>
          <w:szCs w:val="18"/>
          <w:lang w:val="en-US"/>
        </w:rPr>
        <w:t xml:space="preserve"> J, Young W. (2016). </w:t>
      </w:r>
      <w:r w:rsidRPr="00A62FEE">
        <w:rPr>
          <w:rFonts w:ascii="Arial" w:hAnsi="Arial" w:cs="Arial"/>
          <w:sz w:val="18"/>
          <w:szCs w:val="18"/>
        </w:rPr>
        <w:t xml:space="preserve">"Anestesia en obstetricia." En Miller Anestesia (8va Eds.). </w:t>
      </w:r>
      <w:proofErr w:type="spellStart"/>
      <w:r w:rsidRPr="00A62FEE">
        <w:rPr>
          <w:rFonts w:ascii="Arial" w:hAnsi="Arial" w:cs="Arial"/>
          <w:sz w:val="18"/>
          <w:szCs w:val="18"/>
        </w:rPr>
        <w:t>ClinicalKey</w:t>
      </w:r>
      <w:proofErr w:type="spellEnd"/>
      <w:r w:rsidRPr="00A62FEE">
        <w:rPr>
          <w:rFonts w:ascii="Arial" w:hAnsi="Arial" w:cs="Arial"/>
          <w:sz w:val="18"/>
          <w:szCs w:val="18"/>
        </w:rPr>
        <w:t xml:space="preserve"> [Internet]. Elsevier Inc. España. Recuperado el 30 de abril de 2020, </w:t>
      </w:r>
      <w:hyperlink r:id="rId63" w:anchor="!/content/book/3-s2.0-B9788490229279000779" w:history="1">
        <w:r w:rsidR="00A14F82" w:rsidRPr="00360026">
          <w:rPr>
            <w:rStyle w:val="Hyperlink"/>
            <w:rFonts w:ascii="Arial" w:hAnsi="Arial" w:cs="Arial"/>
            <w:sz w:val="18"/>
            <w:szCs w:val="18"/>
          </w:rPr>
          <w:t>https://www-clinicalkeyes.binasss.idm.oclc.org/#!/content/book/3-s2.0-B9788490229279000779</w:t>
        </w:r>
      </w:hyperlink>
    </w:p>
    <w:p w14:paraId="28568AAC" w14:textId="77777777" w:rsidR="00A14F82" w:rsidRPr="00A14F82" w:rsidRDefault="00A14F82" w:rsidP="00A14F82">
      <w:pPr>
        <w:pStyle w:val="ListParagraph"/>
        <w:rPr>
          <w:rFonts w:ascii="Arial" w:hAnsi="Arial" w:cs="Arial"/>
          <w:sz w:val="18"/>
          <w:szCs w:val="18"/>
        </w:rPr>
      </w:pPr>
    </w:p>
    <w:p w14:paraId="1B12BB5C" w14:textId="77777777" w:rsidR="00A62FEE" w:rsidRDefault="00A62FEE" w:rsidP="00A62FEE">
      <w:pPr>
        <w:pStyle w:val="ListParagraph"/>
        <w:numPr>
          <w:ilvl w:val="0"/>
          <w:numId w:val="17"/>
        </w:numPr>
        <w:spacing w:after="0"/>
        <w:ind w:left="360"/>
        <w:jc w:val="both"/>
        <w:rPr>
          <w:rFonts w:ascii="Arial" w:hAnsi="Arial" w:cs="Arial"/>
          <w:sz w:val="18"/>
          <w:szCs w:val="18"/>
        </w:rPr>
      </w:pPr>
      <w:proofErr w:type="spellStart"/>
      <w:r w:rsidRPr="00A62FEE">
        <w:rPr>
          <w:rFonts w:ascii="Arial" w:hAnsi="Arial" w:cs="Arial"/>
          <w:sz w:val="18"/>
          <w:szCs w:val="18"/>
        </w:rPr>
        <w:t>Porreco</w:t>
      </w:r>
      <w:proofErr w:type="spellEnd"/>
      <w:r w:rsidRPr="00A62FEE">
        <w:rPr>
          <w:rFonts w:ascii="Arial" w:hAnsi="Arial" w:cs="Arial"/>
          <w:sz w:val="18"/>
          <w:szCs w:val="18"/>
        </w:rPr>
        <w:t xml:space="preserve"> RP. Parto por cesárea de la mujer obesa. </w:t>
      </w:r>
      <w:proofErr w:type="spellStart"/>
      <w:r w:rsidRPr="00A62FEE">
        <w:rPr>
          <w:rFonts w:ascii="Arial" w:hAnsi="Arial" w:cs="Arial"/>
          <w:sz w:val="18"/>
          <w:szCs w:val="18"/>
        </w:rPr>
        <w:t>UpToDate</w:t>
      </w:r>
      <w:proofErr w:type="spellEnd"/>
      <w:r w:rsidRPr="00A62FEE">
        <w:rPr>
          <w:rFonts w:ascii="Arial" w:hAnsi="Arial" w:cs="Arial"/>
          <w:sz w:val="18"/>
          <w:szCs w:val="18"/>
        </w:rPr>
        <w:t xml:space="preserve"> [Internet]. Waltham (MA): </w:t>
      </w:r>
      <w:proofErr w:type="spellStart"/>
      <w:r w:rsidRPr="00A62FEE">
        <w:rPr>
          <w:rFonts w:ascii="Arial" w:hAnsi="Arial" w:cs="Arial"/>
          <w:sz w:val="18"/>
          <w:szCs w:val="18"/>
        </w:rPr>
        <w:t>UpToDate</w:t>
      </w:r>
      <w:proofErr w:type="spellEnd"/>
      <w:r w:rsidRPr="00A62FEE">
        <w:rPr>
          <w:rFonts w:ascii="Arial" w:hAnsi="Arial" w:cs="Arial"/>
          <w:sz w:val="18"/>
          <w:szCs w:val="18"/>
        </w:rPr>
        <w:t xml:space="preserve"> </w:t>
      </w:r>
      <w:proofErr w:type="spellStart"/>
      <w:r w:rsidRPr="00A62FEE">
        <w:rPr>
          <w:rFonts w:ascii="Arial" w:hAnsi="Arial" w:cs="Arial"/>
          <w:sz w:val="18"/>
          <w:szCs w:val="18"/>
        </w:rPr>
        <w:t>Inc</w:t>
      </w:r>
      <w:proofErr w:type="spellEnd"/>
      <w:r w:rsidRPr="00A62FEE">
        <w:rPr>
          <w:rFonts w:ascii="Arial" w:hAnsi="Arial" w:cs="Arial"/>
          <w:sz w:val="18"/>
          <w:szCs w:val="18"/>
        </w:rPr>
        <w:t>; 2020 [</w:t>
      </w:r>
      <w:proofErr w:type="spellStart"/>
      <w:r w:rsidRPr="00A62FEE">
        <w:rPr>
          <w:rFonts w:ascii="Arial" w:hAnsi="Arial" w:cs="Arial"/>
          <w:sz w:val="18"/>
          <w:szCs w:val="18"/>
        </w:rPr>
        <w:t>updated</w:t>
      </w:r>
      <w:proofErr w:type="spellEnd"/>
      <w:r w:rsidRPr="00A62FEE">
        <w:rPr>
          <w:rFonts w:ascii="Arial" w:hAnsi="Arial" w:cs="Arial"/>
          <w:sz w:val="18"/>
          <w:szCs w:val="18"/>
        </w:rPr>
        <w:t xml:space="preserve"> Abril 2020; citado:17 de junio de 2019]; Disponible en </w:t>
      </w:r>
      <w:hyperlink r:id="rId64" w:anchor="H7" w:history="1">
        <w:r w:rsidR="00A14F82" w:rsidRPr="00360026">
          <w:rPr>
            <w:rStyle w:val="Hyperlink"/>
            <w:rFonts w:ascii="Arial" w:hAnsi="Arial" w:cs="Arial"/>
            <w:sz w:val="18"/>
            <w:szCs w:val="18"/>
          </w:rPr>
          <w:t>https://www-uptodate-com.binasss.idm.oclc.org/contents/cesarean-delivery-of-the-obese-woman?search=anestesia%20neuroaxial%20en%20embarazada%20obesa&amp;source=search_result&amp;selectedTitle=6~150&amp;usage_type=default&amp;display_rank=6#H7</w:t>
        </w:r>
      </w:hyperlink>
    </w:p>
    <w:p w14:paraId="38AA7EDB" w14:textId="77777777" w:rsidR="00A14F82" w:rsidRPr="00A14F82" w:rsidRDefault="00A14F82" w:rsidP="00A14F82">
      <w:pPr>
        <w:pStyle w:val="ListParagraph"/>
        <w:rPr>
          <w:rFonts w:ascii="Arial" w:hAnsi="Arial" w:cs="Arial"/>
          <w:sz w:val="18"/>
          <w:szCs w:val="18"/>
        </w:rPr>
      </w:pPr>
    </w:p>
    <w:p w14:paraId="7FD16781"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t xml:space="preserve">Cunningham FG, </w:t>
      </w:r>
      <w:proofErr w:type="spellStart"/>
      <w:r w:rsidRPr="00A62FEE">
        <w:rPr>
          <w:rFonts w:ascii="Arial" w:hAnsi="Arial" w:cs="Arial"/>
          <w:sz w:val="18"/>
          <w:szCs w:val="18"/>
          <w:lang w:val="en-US"/>
        </w:rPr>
        <w:t>Leveno</w:t>
      </w:r>
      <w:proofErr w:type="spellEnd"/>
      <w:r w:rsidRPr="00A62FEE">
        <w:rPr>
          <w:rFonts w:ascii="Arial" w:hAnsi="Arial" w:cs="Arial"/>
          <w:sz w:val="18"/>
          <w:szCs w:val="18"/>
          <w:lang w:val="en-US"/>
        </w:rPr>
        <w:t xml:space="preserve"> KJ, Bloom SL, </w:t>
      </w:r>
      <w:proofErr w:type="spellStart"/>
      <w:r w:rsidRPr="00A62FEE">
        <w:rPr>
          <w:rFonts w:ascii="Arial" w:hAnsi="Arial" w:cs="Arial"/>
          <w:sz w:val="18"/>
          <w:szCs w:val="18"/>
          <w:lang w:val="en-US"/>
        </w:rPr>
        <w:t>Dashe</w:t>
      </w:r>
      <w:proofErr w:type="spellEnd"/>
      <w:r w:rsidRPr="00A62FEE">
        <w:rPr>
          <w:rFonts w:ascii="Arial" w:hAnsi="Arial" w:cs="Arial"/>
          <w:sz w:val="18"/>
          <w:szCs w:val="18"/>
          <w:lang w:val="en-US"/>
        </w:rPr>
        <w:t xml:space="preserve"> JS, Hoffman BL, Casey BM, </w:t>
      </w:r>
      <w:proofErr w:type="spellStart"/>
      <w:r w:rsidRPr="00A62FEE">
        <w:rPr>
          <w:rFonts w:ascii="Arial" w:hAnsi="Arial" w:cs="Arial"/>
          <w:sz w:val="18"/>
          <w:szCs w:val="18"/>
          <w:lang w:val="en-US"/>
        </w:rPr>
        <w:t>Spong</w:t>
      </w:r>
      <w:proofErr w:type="spellEnd"/>
      <w:r w:rsidRPr="00A62FEE">
        <w:rPr>
          <w:rFonts w:ascii="Arial" w:hAnsi="Arial" w:cs="Arial"/>
          <w:sz w:val="18"/>
          <w:szCs w:val="18"/>
          <w:lang w:val="en-US"/>
        </w:rPr>
        <w:t xml:space="preserve"> CY. (2018). "</w:t>
      </w:r>
      <w:proofErr w:type="spellStart"/>
      <w:r w:rsidRPr="00A62FEE">
        <w:rPr>
          <w:rFonts w:ascii="Arial" w:hAnsi="Arial" w:cs="Arial"/>
          <w:sz w:val="18"/>
          <w:szCs w:val="18"/>
          <w:lang w:val="en-US"/>
        </w:rPr>
        <w:t>Fisiología</w:t>
      </w:r>
      <w:proofErr w:type="spellEnd"/>
      <w:r w:rsidRPr="00A62FEE">
        <w:rPr>
          <w:rFonts w:ascii="Arial" w:hAnsi="Arial" w:cs="Arial"/>
          <w:sz w:val="18"/>
          <w:szCs w:val="18"/>
          <w:lang w:val="en-US"/>
        </w:rPr>
        <w:t xml:space="preserve"> </w:t>
      </w:r>
      <w:proofErr w:type="spellStart"/>
      <w:r w:rsidRPr="00A62FEE">
        <w:rPr>
          <w:rFonts w:ascii="Arial" w:hAnsi="Arial" w:cs="Arial"/>
          <w:sz w:val="18"/>
          <w:szCs w:val="18"/>
          <w:lang w:val="en-US"/>
        </w:rPr>
        <w:t>Materna</w:t>
      </w:r>
      <w:proofErr w:type="spellEnd"/>
      <w:r w:rsidRPr="00A62FEE">
        <w:rPr>
          <w:rFonts w:ascii="Arial" w:hAnsi="Arial" w:cs="Arial"/>
          <w:sz w:val="18"/>
          <w:szCs w:val="18"/>
          <w:lang w:val="en-US"/>
        </w:rPr>
        <w:t xml:space="preserve">." </w:t>
      </w:r>
      <w:proofErr w:type="spellStart"/>
      <w:r w:rsidRPr="00A62FEE">
        <w:rPr>
          <w:rFonts w:ascii="Arial" w:hAnsi="Arial" w:cs="Arial"/>
          <w:sz w:val="18"/>
          <w:szCs w:val="18"/>
          <w:lang w:val="en-US"/>
        </w:rPr>
        <w:t>En</w:t>
      </w:r>
      <w:proofErr w:type="spellEnd"/>
      <w:r w:rsidRPr="00A62FEE">
        <w:rPr>
          <w:rFonts w:ascii="Arial" w:hAnsi="Arial" w:cs="Arial"/>
          <w:sz w:val="18"/>
          <w:szCs w:val="18"/>
          <w:lang w:val="en-US"/>
        </w:rPr>
        <w:t xml:space="preserve"> Williams </w:t>
      </w:r>
      <w:proofErr w:type="spellStart"/>
      <w:r w:rsidRPr="00A62FEE">
        <w:rPr>
          <w:rFonts w:ascii="Arial" w:hAnsi="Arial" w:cs="Arial"/>
          <w:sz w:val="18"/>
          <w:szCs w:val="18"/>
          <w:lang w:val="en-US"/>
        </w:rPr>
        <w:t>Obstetricia</w:t>
      </w:r>
      <w:proofErr w:type="spellEnd"/>
      <w:r w:rsidRPr="00A62FEE">
        <w:rPr>
          <w:rFonts w:ascii="Arial" w:hAnsi="Arial" w:cs="Arial"/>
          <w:sz w:val="18"/>
          <w:szCs w:val="18"/>
          <w:lang w:val="en-US"/>
        </w:rPr>
        <w:t xml:space="preserve"> (25 Eds.). </w:t>
      </w:r>
      <w:proofErr w:type="spellStart"/>
      <w:r w:rsidRPr="00A62FEE">
        <w:rPr>
          <w:rFonts w:ascii="Arial" w:hAnsi="Arial" w:cs="Arial"/>
          <w:sz w:val="18"/>
          <w:szCs w:val="18"/>
          <w:lang w:val="en-US"/>
        </w:rPr>
        <w:t>AccessMedicina</w:t>
      </w:r>
      <w:proofErr w:type="spellEnd"/>
      <w:r w:rsidRPr="00A62FEE">
        <w:rPr>
          <w:rFonts w:ascii="Arial" w:hAnsi="Arial" w:cs="Arial"/>
          <w:sz w:val="18"/>
          <w:szCs w:val="18"/>
          <w:lang w:val="en-US"/>
        </w:rPr>
        <w:t xml:space="preserve"> [Internet]. McGraw-Hill Global Education Holdings LLC. </w:t>
      </w:r>
      <w:r w:rsidRPr="00A62FEE">
        <w:rPr>
          <w:rFonts w:ascii="Arial" w:hAnsi="Arial" w:cs="Arial"/>
          <w:sz w:val="18"/>
          <w:szCs w:val="18"/>
        </w:rPr>
        <w:t xml:space="preserve">New York (NY). Recuperado el 29 de abril de 2020, </w:t>
      </w:r>
      <w:hyperlink r:id="rId65" w:anchor="1166854419" w:history="1">
        <w:r w:rsidR="00A14F82" w:rsidRPr="00360026">
          <w:rPr>
            <w:rStyle w:val="Hyperlink"/>
            <w:rFonts w:ascii="Arial" w:hAnsi="Arial" w:cs="Arial"/>
            <w:sz w:val="18"/>
            <w:szCs w:val="18"/>
          </w:rPr>
          <w:t>https://accessmedicina-mhmedical-com.binasss.idm.oclc.org/content.aspx?bookid=2739&amp;sectionid=230096954#1166854419</w:t>
        </w:r>
      </w:hyperlink>
    </w:p>
    <w:p w14:paraId="1F7CB8CD" w14:textId="77777777" w:rsidR="00A14F82" w:rsidRPr="00A14F82" w:rsidRDefault="00A14F82" w:rsidP="00A14F82">
      <w:pPr>
        <w:pStyle w:val="ListParagraph"/>
        <w:rPr>
          <w:rFonts w:ascii="Arial" w:hAnsi="Arial" w:cs="Arial"/>
          <w:sz w:val="18"/>
          <w:szCs w:val="18"/>
        </w:rPr>
      </w:pPr>
    </w:p>
    <w:p w14:paraId="0ECA4A8C" w14:textId="77777777" w:rsidR="00A62FEE" w:rsidRDefault="00A62FEE" w:rsidP="00A62FEE">
      <w:pPr>
        <w:pStyle w:val="ListParagraph"/>
        <w:numPr>
          <w:ilvl w:val="0"/>
          <w:numId w:val="17"/>
        </w:numPr>
        <w:spacing w:after="0"/>
        <w:ind w:left="360"/>
        <w:jc w:val="both"/>
        <w:rPr>
          <w:rFonts w:ascii="Arial" w:hAnsi="Arial" w:cs="Arial"/>
          <w:sz w:val="18"/>
          <w:szCs w:val="18"/>
        </w:rPr>
      </w:pPr>
      <w:r w:rsidRPr="00A62FEE">
        <w:rPr>
          <w:rFonts w:ascii="Arial" w:hAnsi="Arial" w:cs="Arial"/>
          <w:sz w:val="18"/>
          <w:szCs w:val="18"/>
          <w:lang w:val="en-US"/>
        </w:rPr>
        <w:lastRenderedPageBreak/>
        <w:t xml:space="preserve">Cunningham FG, </w:t>
      </w:r>
      <w:proofErr w:type="spellStart"/>
      <w:r w:rsidRPr="00A62FEE">
        <w:rPr>
          <w:rFonts w:ascii="Arial" w:hAnsi="Arial" w:cs="Arial"/>
          <w:sz w:val="18"/>
          <w:szCs w:val="18"/>
          <w:lang w:val="en-US"/>
        </w:rPr>
        <w:t>Leveno</w:t>
      </w:r>
      <w:proofErr w:type="spellEnd"/>
      <w:r w:rsidRPr="00A62FEE">
        <w:rPr>
          <w:rFonts w:ascii="Arial" w:hAnsi="Arial" w:cs="Arial"/>
          <w:sz w:val="18"/>
          <w:szCs w:val="18"/>
          <w:lang w:val="en-US"/>
        </w:rPr>
        <w:t xml:space="preserve"> KJ, Bloom SL, </w:t>
      </w:r>
      <w:proofErr w:type="spellStart"/>
      <w:r w:rsidRPr="00A62FEE">
        <w:rPr>
          <w:rFonts w:ascii="Arial" w:hAnsi="Arial" w:cs="Arial"/>
          <w:sz w:val="18"/>
          <w:szCs w:val="18"/>
          <w:lang w:val="en-US"/>
        </w:rPr>
        <w:t>Dashe</w:t>
      </w:r>
      <w:proofErr w:type="spellEnd"/>
      <w:r w:rsidRPr="00A62FEE">
        <w:rPr>
          <w:rFonts w:ascii="Arial" w:hAnsi="Arial" w:cs="Arial"/>
          <w:sz w:val="18"/>
          <w:szCs w:val="18"/>
          <w:lang w:val="en-US"/>
        </w:rPr>
        <w:t xml:space="preserve"> JS, Hoffman BL, Casey BM, </w:t>
      </w:r>
      <w:proofErr w:type="spellStart"/>
      <w:r w:rsidRPr="00A62FEE">
        <w:rPr>
          <w:rFonts w:ascii="Arial" w:hAnsi="Arial" w:cs="Arial"/>
          <w:sz w:val="18"/>
          <w:szCs w:val="18"/>
          <w:lang w:val="en-US"/>
        </w:rPr>
        <w:t>Spong</w:t>
      </w:r>
      <w:proofErr w:type="spellEnd"/>
      <w:r w:rsidRPr="00A62FEE">
        <w:rPr>
          <w:rFonts w:ascii="Arial" w:hAnsi="Arial" w:cs="Arial"/>
          <w:sz w:val="18"/>
          <w:szCs w:val="18"/>
          <w:lang w:val="en-US"/>
        </w:rPr>
        <w:t xml:space="preserve"> CY. (2018). "</w:t>
      </w:r>
      <w:proofErr w:type="spellStart"/>
      <w:r w:rsidRPr="00A62FEE">
        <w:rPr>
          <w:rFonts w:ascii="Arial" w:hAnsi="Arial" w:cs="Arial"/>
          <w:sz w:val="18"/>
          <w:szCs w:val="18"/>
          <w:lang w:val="en-US"/>
        </w:rPr>
        <w:t>Obesidad</w:t>
      </w:r>
      <w:proofErr w:type="spellEnd"/>
      <w:r w:rsidRPr="00A62FEE">
        <w:rPr>
          <w:rFonts w:ascii="Arial" w:hAnsi="Arial" w:cs="Arial"/>
          <w:sz w:val="18"/>
          <w:szCs w:val="18"/>
          <w:lang w:val="en-US"/>
        </w:rPr>
        <w:t xml:space="preserve">." </w:t>
      </w:r>
      <w:proofErr w:type="spellStart"/>
      <w:r w:rsidRPr="00A62FEE">
        <w:rPr>
          <w:rFonts w:ascii="Arial" w:hAnsi="Arial" w:cs="Arial"/>
          <w:sz w:val="18"/>
          <w:szCs w:val="18"/>
          <w:lang w:val="en-US"/>
        </w:rPr>
        <w:t>En</w:t>
      </w:r>
      <w:proofErr w:type="spellEnd"/>
      <w:r w:rsidRPr="00A62FEE">
        <w:rPr>
          <w:rFonts w:ascii="Arial" w:hAnsi="Arial" w:cs="Arial"/>
          <w:sz w:val="18"/>
          <w:szCs w:val="18"/>
          <w:lang w:val="en-US"/>
        </w:rPr>
        <w:t xml:space="preserve"> Williams </w:t>
      </w:r>
      <w:proofErr w:type="spellStart"/>
      <w:r w:rsidRPr="00A62FEE">
        <w:rPr>
          <w:rFonts w:ascii="Arial" w:hAnsi="Arial" w:cs="Arial"/>
          <w:sz w:val="18"/>
          <w:szCs w:val="18"/>
          <w:lang w:val="en-US"/>
        </w:rPr>
        <w:t>Obstetricia</w:t>
      </w:r>
      <w:proofErr w:type="spellEnd"/>
      <w:r w:rsidRPr="00A62FEE">
        <w:rPr>
          <w:rFonts w:ascii="Arial" w:hAnsi="Arial" w:cs="Arial"/>
          <w:sz w:val="18"/>
          <w:szCs w:val="18"/>
          <w:lang w:val="en-US"/>
        </w:rPr>
        <w:t xml:space="preserve"> (25 Eds.). </w:t>
      </w:r>
      <w:proofErr w:type="spellStart"/>
      <w:r w:rsidRPr="00A62FEE">
        <w:rPr>
          <w:rFonts w:ascii="Arial" w:hAnsi="Arial" w:cs="Arial"/>
          <w:sz w:val="18"/>
          <w:szCs w:val="18"/>
          <w:lang w:val="en-US"/>
        </w:rPr>
        <w:t>AccessMedicina</w:t>
      </w:r>
      <w:proofErr w:type="spellEnd"/>
      <w:r w:rsidRPr="00A62FEE">
        <w:rPr>
          <w:rFonts w:ascii="Arial" w:hAnsi="Arial" w:cs="Arial"/>
          <w:sz w:val="18"/>
          <w:szCs w:val="18"/>
          <w:lang w:val="en-US"/>
        </w:rPr>
        <w:t xml:space="preserve"> [Internet]. McGraw-Hill Global Education Holdings LLC. </w:t>
      </w:r>
      <w:r w:rsidRPr="00A62FEE">
        <w:rPr>
          <w:rFonts w:ascii="Arial" w:hAnsi="Arial" w:cs="Arial"/>
          <w:sz w:val="18"/>
          <w:szCs w:val="18"/>
        </w:rPr>
        <w:t xml:space="preserve">New York (NY). Recuperado el 29 de abril de 2020, </w:t>
      </w:r>
      <w:hyperlink r:id="rId66" w:anchor="1166854419" w:history="1">
        <w:r w:rsidR="00A14F82" w:rsidRPr="00360026">
          <w:rPr>
            <w:rStyle w:val="Hyperlink"/>
            <w:rFonts w:ascii="Arial" w:hAnsi="Arial" w:cs="Arial"/>
            <w:sz w:val="18"/>
            <w:szCs w:val="18"/>
          </w:rPr>
          <w:t>https://accessmedicina-mhmedical-com.binasss.idm.oclc.org/content.aspx?bookid=2739&amp;sectionid=230096954#1166854419</w:t>
        </w:r>
      </w:hyperlink>
    </w:p>
    <w:p w14:paraId="019A8793" w14:textId="77777777" w:rsidR="00A14F82" w:rsidRPr="00A14F82" w:rsidRDefault="00A14F82" w:rsidP="00A14F82">
      <w:pPr>
        <w:pStyle w:val="ListParagraph"/>
        <w:rPr>
          <w:rFonts w:ascii="Arial" w:hAnsi="Arial" w:cs="Arial"/>
          <w:sz w:val="18"/>
          <w:szCs w:val="18"/>
        </w:rPr>
      </w:pPr>
    </w:p>
    <w:sectPr w:rsidR="00A14F82" w:rsidRPr="00A14F82" w:rsidSect="00274687">
      <w:headerReference w:type="even" r:id="rId67"/>
      <w:headerReference w:type="default" r:id="rId6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D581" w14:textId="77777777" w:rsidR="0055013F" w:rsidRDefault="0055013F" w:rsidP="00041F69">
      <w:pPr>
        <w:spacing w:after="0" w:line="240" w:lineRule="auto"/>
      </w:pPr>
      <w:r>
        <w:separator/>
      </w:r>
    </w:p>
  </w:endnote>
  <w:endnote w:type="continuationSeparator" w:id="0">
    <w:p w14:paraId="7C36D912" w14:textId="77777777" w:rsidR="0055013F" w:rsidRDefault="0055013F"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DD3AF0" w14:paraId="6CADDFE3" w14:textId="77777777" w:rsidTr="00772C50">
      <w:tc>
        <w:tcPr>
          <w:tcW w:w="500" w:type="pct"/>
          <w:shd w:val="clear" w:color="auto" w:fill="FFFFFF" w:themeFill="background1"/>
        </w:tcPr>
        <w:p w14:paraId="24A157C8" w14:textId="77777777" w:rsidR="0055013F" w:rsidRPr="00E87F46" w:rsidRDefault="0055013F"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5CB14D46"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42C1D828" wp14:editId="218E51A5">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18EE6A6C"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0D756B9B"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65730BB6" w14:textId="77777777" w:rsidR="0055013F" w:rsidRPr="00363294" w:rsidRDefault="0055013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55013F" w:rsidRPr="00DD3AF0" w14:paraId="08E78345" w14:textId="77777777" w:rsidTr="0059025C">
      <w:tc>
        <w:tcPr>
          <w:tcW w:w="611" w:type="pct"/>
          <w:shd w:val="clear" w:color="auto" w:fill="FFFFFF" w:themeFill="background1"/>
        </w:tcPr>
        <w:p w14:paraId="3C41071A" w14:textId="77777777" w:rsidR="0055013F" w:rsidRPr="00E87F46" w:rsidRDefault="0055013F"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25BA4EC8" w14:textId="77777777" w:rsidR="0055013F" w:rsidRPr="007D49F2" w:rsidRDefault="0055013F"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6BDEFBFC" wp14:editId="6475D29A">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776D1C6E" w14:textId="77777777" w:rsidR="0055013F" w:rsidRPr="00E540AB" w:rsidRDefault="0055013F"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2FE896A2"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34A3AD4F" w14:textId="77777777" w:rsidR="0055013F" w:rsidRPr="003678A8" w:rsidRDefault="0055013F">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55013F" w:rsidRPr="009C2ECE" w14:paraId="41AB9F00" w14:textId="77777777" w:rsidTr="00D64B5F">
      <w:tc>
        <w:tcPr>
          <w:tcW w:w="500" w:type="pct"/>
          <w:shd w:val="clear" w:color="auto" w:fill="FFFFFF" w:themeFill="background1"/>
        </w:tcPr>
        <w:p w14:paraId="5775F2D8" w14:textId="77777777" w:rsidR="0055013F" w:rsidRPr="00E87F46" w:rsidRDefault="0055013F" w:rsidP="00C57F9D">
          <w:pPr>
            <w:pStyle w:val="Footer"/>
            <w:rPr>
              <w:rFonts w:ascii="Arial Black" w:hAnsi="Arial Black"/>
              <w:b/>
              <w:bCs/>
              <w:color w:val="002060"/>
              <w:sz w:val="26"/>
              <w:szCs w:val="26"/>
            </w:rPr>
          </w:pPr>
          <w:r>
            <w:rPr>
              <w:rFonts w:ascii="Arial Black" w:hAnsi="Arial Black"/>
              <w:color w:val="002060"/>
              <w:szCs w:val="26"/>
            </w:rPr>
            <w:t>e619</w:t>
          </w:r>
        </w:p>
      </w:tc>
      <w:tc>
        <w:tcPr>
          <w:tcW w:w="4500" w:type="pct"/>
          <w:vAlign w:val="center"/>
        </w:tcPr>
        <w:p w14:paraId="62F22B26" w14:textId="77777777" w:rsidR="0055013F" w:rsidRPr="009C2ECE" w:rsidRDefault="0055013F"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71D590E" wp14:editId="5BEE3245">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7F6E331B" w14:textId="77777777" w:rsidR="0055013F" w:rsidRPr="003323CE" w:rsidRDefault="0055013F"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6FFF9724" w14:textId="77777777" w:rsidR="0055013F" w:rsidRPr="003323CE" w:rsidRDefault="0055013F"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55013F" w:rsidRPr="009C2ECE" w14:paraId="7D928F4D" w14:textId="77777777" w:rsidTr="007E17CC">
      <w:tc>
        <w:tcPr>
          <w:tcW w:w="611" w:type="pct"/>
          <w:shd w:val="clear" w:color="auto" w:fill="FFFFFF" w:themeFill="background1"/>
        </w:tcPr>
        <w:p w14:paraId="76D2FD24" w14:textId="77777777" w:rsidR="0055013F" w:rsidRPr="00E87F46" w:rsidRDefault="0055013F" w:rsidP="00DD3AF0">
          <w:pPr>
            <w:pStyle w:val="Footer"/>
            <w:rPr>
              <w:rFonts w:ascii="Arial Black" w:hAnsi="Arial Black"/>
              <w:b/>
              <w:bCs/>
              <w:color w:val="002060"/>
              <w:sz w:val="26"/>
              <w:szCs w:val="26"/>
            </w:rPr>
          </w:pPr>
          <w:r>
            <w:rPr>
              <w:rFonts w:ascii="Arial Black" w:hAnsi="Arial Black"/>
              <w:color w:val="002060"/>
              <w:szCs w:val="26"/>
            </w:rPr>
            <w:t>e619</w:t>
          </w:r>
        </w:p>
      </w:tc>
      <w:tc>
        <w:tcPr>
          <w:tcW w:w="4389" w:type="pct"/>
          <w:vAlign w:val="center"/>
        </w:tcPr>
        <w:p w14:paraId="17463422" w14:textId="77777777" w:rsidR="0055013F" w:rsidRPr="007A5690" w:rsidRDefault="0055013F"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5C0B6625" wp14:editId="3C5A748E">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Diciembre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7B4ABF1C" w14:textId="77777777" w:rsidR="0055013F" w:rsidRPr="00AC3AF7" w:rsidRDefault="0055013F"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7A90802B" w14:textId="77777777" w:rsidR="0055013F" w:rsidRPr="003678A8" w:rsidRDefault="0055013F">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47518"/>
      <w:docPartObj>
        <w:docPartGallery w:val="Page Numbers (Bottom of Page)"/>
        <w:docPartUnique/>
      </w:docPartObj>
    </w:sdtPr>
    <w:sdtEndPr>
      <w:rPr>
        <w:rStyle w:val="PageNumber"/>
      </w:rPr>
    </w:sdtEndPr>
    <w:sdtContent>
      <w:p w14:paraId="3E4779C7" w14:textId="77777777" w:rsidR="0055013F" w:rsidRDefault="0055013F"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7A75A" w14:textId="77777777" w:rsidR="0055013F" w:rsidRDefault="0055013F" w:rsidP="004237DE">
    <w:pPr>
      <w:pStyle w:val="Footer"/>
      <w:ind w:right="360"/>
    </w:pPr>
  </w:p>
  <w:p w14:paraId="417BFC4A" w14:textId="77777777" w:rsidR="0055013F" w:rsidRDefault="0055013F"/>
  <w:p w14:paraId="4C8A7F7E" w14:textId="77777777" w:rsidR="0055013F" w:rsidRDefault="0055013F"/>
  <w:p w14:paraId="7849F217" w14:textId="77777777" w:rsidR="0055013F" w:rsidRDefault="0055013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CADD" w14:textId="77777777" w:rsidR="0055013F" w:rsidRDefault="0055013F" w:rsidP="003B1A2F">
    <w:pPr>
      <w:pStyle w:val="Footer"/>
      <w:framePr w:wrap="none" w:vAnchor="text" w:hAnchor="page" w:x="1726" w:y="29"/>
      <w:rPr>
        <w:rStyle w:val="PageNumber"/>
      </w:rPr>
    </w:pPr>
    <w:r>
      <w:rPr>
        <w:rFonts w:ascii="Arial Black" w:hAnsi="Arial Black"/>
        <w:color w:val="002060"/>
        <w:szCs w:val="26"/>
      </w:rPr>
      <w:t>e619</w:t>
    </w:r>
  </w:p>
  <w:p w14:paraId="16777121" w14:textId="77777777" w:rsidR="0055013F" w:rsidRPr="009C2ECE" w:rsidRDefault="003A395D"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86908424"/>
        <w:dataBinding w:prefixMappings="xmlns:ns0='http://schemas.openxmlformats.org/officeDocument/2006/extended-properties'" w:xpath="/ns0:Properties[1]/ns0:Company[1]" w:storeItemID="{6668398D-A668-4E3E-A5EB-62B293D839F1}"/>
        <w:text/>
      </w:sdtPr>
      <w:sdtEndPr/>
      <w:sdtContent>
        <w:r w:rsidR="0055013F" w:rsidRPr="00B109C9">
          <w:rPr>
            <w:rFonts w:ascii="Arial" w:hAnsi="Arial" w:cs="Arial"/>
            <w:color w:val="002060"/>
            <w:sz w:val="16"/>
            <w:szCs w:val="16"/>
          </w:rPr>
          <w:t>Revista Médica Sinergia</w:t>
        </w:r>
      </w:sdtContent>
    </w:sdt>
    <w:r w:rsidR="0055013F" w:rsidRPr="00B109C9">
      <w:rPr>
        <w:rFonts w:ascii="Arial" w:hAnsi="Arial" w:cs="Arial"/>
        <w:noProof/>
        <w:color w:val="002060"/>
        <w:sz w:val="16"/>
        <w:szCs w:val="16"/>
        <w:lang w:eastAsia="es-PE"/>
      </w:rPr>
      <w:t xml:space="preserve"> </w:t>
    </w:r>
    <w:r w:rsidR="0055013F">
      <w:rPr>
        <w:rFonts w:ascii="Arial" w:hAnsi="Arial" w:cs="Arial"/>
        <w:color w:val="002060"/>
        <w:sz w:val="16"/>
        <w:szCs w:val="16"/>
        <w:lang w:val="es-ES"/>
      </w:rPr>
      <w:t xml:space="preserve"> Vol.5 (12), Diciembre 2020 - </w:t>
    </w:r>
    <w:r w:rsidR="0055013F" w:rsidRPr="009C2ECE">
      <w:rPr>
        <w:rFonts w:ascii="Arial" w:hAnsi="Arial" w:cs="Arial"/>
        <w:color w:val="002060"/>
        <w:sz w:val="16"/>
        <w:szCs w:val="16"/>
      </w:rPr>
      <w:t>ISSN:2215-4523 / e-ISSN:2215-5279</w:t>
    </w:r>
  </w:p>
  <w:p w14:paraId="7F3BC7BD" w14:textId="77777777" w:rsidR="0055013F" w:rsidRDefault="0055013F"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89910" w14:textId="77777777" w:rsidR="0055013F" w:rsidRDefault="0055013F" w:rsidP="00041F69">
      <w:pPr>
        <w:spacing w:after="0" w:line="240" w:lineRule="auto"/>
      </w:pPr>
      <w:r>
        <w:separator/>
      </w:r>
    </w:p>
  </w:footnote>
  <w:footnote w:type="continuationSeparator" w:id="0">
    <w:p w14:paraId="61FC693E" w14:textId="77777777" w:rsidR="0055013F" w:rsidRDefault="0055013F"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442F" w14:textId="77777777" w:rsidR="0055013F" w:rsidRPr="00203735" w:rsidRDefault="003A395D" w:rsidP="00203735">
    <w:pPr>
      <w:shd w:val="clear" w:color="auto" w:fill="FFFFFF"/>
      <w:spacing w:after="0"/>
      <w:jc w:val="right"/>
      <w:rPr>
        <w:rFonts w:ascii="Segoe UI" w:hAnsi="Segoe UI" w:cs="Segoe UI"/>
        <w:bCs/>
        <w:color w:val="002060"/>
        <w:sz w:val="14"/>
        <w:szCs w:val="14"/>
      </w:rPr>
    </w:pPr>
    <w:hyperlink r:id="rId1" w:history="1">
      <w:r w:rsidR="00203735" w:rsidRPr="00203735">
        <w:rPr>
          <w:rStyle w:val="Hyperlink"/>
          <w:rFonts w:ascii="Segoe UI" w:hAnsi="Segoe UI" w:cs="Segoe UI"/>
          <w:bCs/>
          <w:color w:val="002060"/>
          <w:sz w:val="14"/>
          <w:szCs w:val="14"/>
          <w:u w:val="none"/>
        </w:rPr>
        <w:t xml:space="preserve">Uso de ultrasonido en anestesia </w:t>
      </w:r>
      <w:proofErr w:type="spellStart"/>
      <w:r w:rsidR="00203735" w:rsidRPr="00203735">
        <w:rPr>
          <w:rStyle w:val="Hyperlink"/>
          <w:rFonts w:ascii="Segoe UI" w:hAnsi="Segoe UI" w:cs="Segoe UI"/>
          <w:bCs/>
          <w:color w:val="002060"/>
          <w:sz w:val="14"/>
          <w:szCs w:val="14"/>
          <w:u w:val="none"/>
        </w:rPr>
        <w:t>neuroaxial</w:t>
      </w:r>
      <w:proofErr w:type="spellEnd"/>
    </w:hyperlink>
    <w:r w:rsidR="00203735">
      <w:rPr>
        <w:rFonts w:ascii="Segoe UI" w:hAnsi="Segoe UI" w:cs="Segoe UI"/>
        <w:bCs/>
        <w:color w:val="002060"/>
        <w:sz w:val="14"/>
        <w:szCs w:val="14"/>
      </w:rPr>
      <w:t xml:space="preserve"> - </w:t>
    </w:r>
    <w:r w:rsidR="00203735" w:rsidRPr="00203735">
      <w:rPr>
        <w:rFonts w:ascii="Segoe UI" w:hAnsi="Segoe UI" w:cs="Segoe UI"/>
        <w:color w:val="002060"/>
        <w:sz w:val="14"/>
        <w:szCs w:val="14"/>
      </w:rPr>
      <w:t>Dr. Kevin Elías Rosales Ledezma, Dra. Catalina Coto Chaves, Dra. Stephanie Naranjo Alfaro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0068" w14:textId="77777777" w:rsidR="0055013F" w:rsidRPr="00BB450B" w:rsidRDefault="0055013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A36C" w14:textId="77777777" w:rsidR="00203735" w:rsidRPr="00203735" w:rsidRDefault="003A395D" w:rsidP="00203735">
    <w:pPr>
      <w:shd w:val="clear" w:color="auto" w:fill="FFFFFF"/>
      <w:spacing w:after="0"/>
      <w:jc w:val="right"/>
      <w:rPr>
        <w:rFonts w:ascii="Segoe UI" w:hAnsi="Segoe UI" w:cs="Segoe UI"/>
        <w:bCs/>
        <w:color w:val="002060"/>
        <w:sz w:val="14"/>
        <w:szCs w:val="14"/>
      </w:rPr>
    </w:pPr>
    <w:hyperlink r:id="rId1" w:history="1">
      <w:r w:rsidR="00203735" w:rsidRPr="00203735">
        <w:rPr>
          <w:rStyle w:val="Hyperlink"/>
          <w:rFonts w:ascii="Segoe UI" w:hAnsi="Segoe UI" w:cs="Segoe UI"/>
          <w:bCs/>
          <w:color w:val="002060"/>
          <w:sz w:val="14"/>
          <w:szCs w:val="14"/>
          <w:u w:val="none"/>
        </w:rPr>
        <w:t xml:space="preserve">Uso de ultrasonido en anestesia </w:t>
      </w:r>
      <w:proofErr w:type="spellStart"/>
      <w:r w:rsidR="00203735" w:rsidRPr="00203735">
        <w:rPr>
          <w:rStyle w:val="Hyperlink"/>
          <w:rFonts w:ascii="Segoe UI" w:hAnsi="Segoe UI" w:cs="Segoe UI"/>
          <w:bCs/>
          <w:color w:val="002060"/>
          <w:sz w:val="14"/>
          <w:szCs w:val="14"/>
          <w:u w:val="none"/>
        </w:rPr>
        <w:t>neuroaxial</w:t>
      </w:r>
      <w:proofErr w:type="spellEnd"/>
    </w:hyperlink>
    <w:r w:rsidR="00203735">
      <w:rPr>
        <w:rFonts w:ascii="Segoe UI" w:hAnsi="Segoe UI" w:cs="Segoe UI"/>
        <w:bCs/>
        <w:color w:val="002060"/>
        <w:sz w:val="14"/>
        <w:szCs w:val="14"/>
      </w:rPr>
      <w:t xml:space="preserve"> - </w:t>
    </w:r>
    <w:r w:rsidR="00203735" w:rsidRPr="00203735">
      <w:rPr>
        <w:rFonts w:ascii="Segoe UI" w:hAnsi="Segoe UI" w:cs="Segoe UI"/>
        <w:color w:val="002060"/>
        <w:sz w:val="14"/>
        <w:szCs w:val="14"/>
      </w:rPr>
      <w:t>Dr. Kevin Elías Rosales Ledezma, Dra. Catalina Coto Chaves, Dra. Stephanie Naranjo Alfaro</w:t>
    </w:r>
  </w:p>
  <w:p w14:paraId="5A9C6B02" w14:textId="77777777" w:rsidR="0055013F" w:rsidRPr="00716310" w:rsidRDefault="0055013F" w:rsidP="00716310">
    <w:pPr>
      <w:spacing w:after="0"/>
      <w:jc w:val="right"/>
      <w:rPr>
        <w:rFonts w:ascii="Arial" w:hAnsi="Arial" w:cs="Arial"/>
        <w:color w:val="00206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BBC56D1"/>
    <w:multiLevelType w:val="hybridMultilevel"/>
    <w:tmpl w:val="7C14A36A"/>
    <w:lvl w:ilvl="0" w:tplc="B71096FA">
      <w:start w:val="1"/>
      <w:numFmt w:val="decimal"/>
      <w:lvlText w:val="%1."/>
      <w:lvlJc w:val="left"/>
      <w:pPr>
        <w:ind w:left="720" w:hanging="360"/>
      </w:pPr>
      <w:rPr>
        <w:rFonts w:hint="default"/>
        <w:color w:val="000000" w:themeColor="text1"/>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503A74"/>
    <w:multiLevelType w:val="hybridMultilevel"/>
    <w:tmpl w:val="A97EBA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DD75791"/>
    <w:multiLevelType w:val="hybridMultilevel"/>
    <w:tmpl w:val="4AE80C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E746723"/>
    <w:multiLevelType w:val="hybridMultilevel"/>
    <w:tmpl w:val="0614954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3C750610"/>
    <w:multiLevelType w:val="hybridMultilevel"/>
    <w:tmpl w:val="2ED6322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4523C38"/>
    <w:multiLevelType w:val="hybridMultilevel"/>
    <w:tmpl w:val="9FCE3FF4"/>
    <w:lvl w:ilvl="0" w:tplc="04090001">
      <w:start w:val="1"/>
      <w:numFmt w:val="bullet"/>
      <w:lvlText w:val=""/>
      <w:lvlJc w:val="left"/>
      <w:pPr>
        <w:ind w:left="360" w:hanging="360"/>
      </w:pPr>
      <w:rPr>
        <w:rFonts w:ascii="Symbol" w:hAnsi="Symbol" w:cs="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46A32114"/>
    <w:multiLevelType w:val="hybridMultilevel"/>
    <w:tmpl w:val="DC8C980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52B409E2"/>
    <w:multiLevelType w:val="hybridMultilevel"/>
    <w:tmpl w:val="11B0EE3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5FBD2524"/>
    <w:multiLevelType w:val="hybridMultilevel"/>
    <w:tmpl w:val="A946510E"/>
    <w:lvl w:ilvl="0" w:tplc="5C6C36C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EEA4F7F"/>
    <w:multiLevelType w:val="hybridMultilevel"/>
    <w:tmpl w:val="E8F0F9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7A49050F"/>
    <w:multiLevelType w:val="hybridMultilevel"/>
    <w:tmpl w:val="DAA6AEA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4"/>
  </w:num>
  <w:num w:numId="2">
    <w:abstractNumId w:val="8"/>
  </w:num>
  <w:num w:numId="3">
    <w:abstractNumId w:val="0"/>
  </w:num>
  <w:num w:numId="4">
    <w:abstractNumId w:val="7"/>
  </w:num>
  <w:num w:numId="5">
    <w:abstractNumId w:val="12"/>
  </w:num>
  <w:num w:numId="6">
    <w:abstractNumId w:val="18"/>
  </w:num>
  <w:num w:numId="7">
    <w:abstractNumId w:val="3"/>
  </w:num>
  <w:num w:numId="8">
    <w:abstractNumId w:val="6"/>
  </w:num>
  <w:num w:numId="9">
    <w:abstractNumId w:val="17"/>
  </w:num>
  <w:num w:numId="10">
    <w:abstractNumId w:val="13"/>
  </w:num>
  <w:num w:numId="11">
    <w:abstractNumId w:val="11"/>
  </w:num>
  <w:num w:numId="12">
    <w:abstractNumId w:val="2"/>
  </w:num>
  <w:num w:numId="13">
    <w:abstractNumId w:val="16"/>
  </w:num>
  <w:num w:numId="14">
    <w:abstractNumId w:val="1"/>
  </w:num>
  <w:num w:numId="15">
    <w:abstractNumId w:val="9"/>
  </w:num>
  <w:num w:numId="16">
    <w:abstractNumId w:val="10"/>
  </w:num>
  <w:num w:numId="17">
    <w:abstractNumId w:val="4"/>
  </w:num>
  <w:num w:numId="18">
    <w:abstractNumId w:val="5"/>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404"/>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36A6"/>
    <w:rsid w:val="00045947"/>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3F96"/>
    <w:rsid w:val="000A4A4B"/>
    <w:rsid w:val="000A7A3A"/>
    <w:rsid w:val="000B1D18"/>
    <w:rsid w:val="000B1D8C"/>
    <w:rsid w:val="000B2288"/>
    <w:rsid w:val="000B480F"/>
    <w:rsid w:val="000B4873"/>
    <w:rsid w:val="000B6C26"/>
    <w:rsid w:val="000B6DC9"/>
    <w:rsid w:val="000B7CBC"/>
    <w:rsid w:val="000C2AF1"/>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ACE"/>
    <w:rsid w:val="000D4D1F"/>
    <w:rsid w:val="000D549A"/>
    <w:rsid w:val="000D7C7A"/>
    <w:rsid w:val="000E067B"/>
    <w:rsid w:val="000E2541"/>
    <w:rsid w:val="000E2CB7"/>
    <w:rsid w:val="000E3F5D"/>
    <w:rsid w:val="000E44E1"/>
    <w:rsid w:val="000E4B77"/>
    <w:rsid w:val="000E7A20"/>
    <w:rsid w:val="000F1C64"/>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2B0"/>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67894"/>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86F6E"/>
    <w:rsid w:val="00190578"/>
    <w:rsid w:val="00190D11"/>
    <w:rsid w:val="001910CA"/>
    <w:rsid w:val="001926F2"/>
    <w:rsid w:val="0019368B"/>
    <w:rsid w:val="00197615"/>
    <w:rsid w:val="00197F2E"/>
    <w:rsid w:val="001A029D"/>
    <w:rsid w:val="001A1206"/>
    <w:rsid w:val="001A1855"/>
    <w:rsid w:val="001A53B6"/>
    <w:rsid w:val="001B49B8"/>
    <w:rsid w:val="001B4ECC"/>
    <w:rsid w:val="001B53EA"/>
    <w:rsid w:val="001B548E"/>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3735"/>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6E19"/>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86F04"/>
    <w:rsid w:val="00293743"/>
    <w:rsid w:val="0029399D"/>
    <w:rsid w:val="0029448E"/>
    <w:rsid w:val="0029645B"/>
    <w:rsid w:val="00297009"/>
    <w:rsid w:val="0029756E"/>
    <w:rsid w:val="00297735"/>
    <w:rsid w:val="002A0C0F"/>
    <w:rsid w:val="002A219F"/>
    <w:rsid w:val="002A2A26"/>
    <w:rsid w:val="002A3F92"/>
    <w:rsid w:val="002A415F"/>
    <w:rsid w:val="002A5AC2"/>
    <w:rsid w:val="002A5E2E"/>
    <w:rsid w:val="002A74FA"/>
    <w:rsid w:val="002A7C93"/>
    <w:rsid w:val="002A7D97"/>
    <w:rsid w:val="002B053E"/>
    <w:rsid w:val="002B0776"/>
    <w:rsid w:val="002B102D"/>
    <w:rsid w:val="002B17EB"/>
    <w:rsid w:val="002B1C3A"/>
    <w:rsid w:val="002B2318"/>
    <w:rsid w:val="002B311B"/>
    <w:rsid w:val="002B3E53"/>
    <w:rsid w:val="002B4058"/>
    <w:rsid w:val="002B50F2"/>
    <w:rsid w:val="002B524C"/>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131"/>
    <w:rsid w:val="002D1820"/>
    <w:rsid w:val="002D1DDF"/>
    <w:rsid w:val="002D2D07"/>
    <w:rsid w:val="002D2F43"/>
    <w:rsid w:val="002D44D9"/>
    <w:rsid w:val="002D4DBC"/>
    <w:rsid w:val="002D58A6"/>
    <w:rsid w:val="002D5B53"/>
    <w:rsid w:val="002D5DA7"/>
    <w:rsid w:val="002D739E"/>
    <w:rsid w:val="002E029F"/>
    <w:rsid w:val="002E12C6"/>
    <w:rsid w:val="002E1F88"/>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57EBA"/>
    <w:rsid w:val="00360989"/>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477D"/>
    <w:rsid w:val="003857C8"/>
    <w:rsid w:val="003861E9"/>
    <w:rsid w:val="00386888"/>
    <w:rsid w:val="003903D9"/>
    <w:rsid w:val="00390EA7"/>
    <w:rsid w:val="00393A98"/>
    <w:rsid w:val="00393ADD"/>
    <w:rsid w:val="00393E82"/>
    <w:rsid w:val="003945B2"/>
    <w:rsid w:val="00396CD9"/>
    <w:rsid w:val="00397BDB"/>
    <w:rsid w:val="00397C71"/>
    <w:rsid w:val="003A0B68"/>
    <w:rsid w:val="003A395D"/>
    <w:rsid w:val="003A45AF"/>
    <w:rsid w:val="003A6668"/>
    <w:rsid w:val="003A7BBA"/>
    <w:rsid w:val="003B07BD"/>
    <w:rsid w:val="003B1617"/>
    <w:rsid w:val="003B1A2F"/>
    <w:rsid w:val="003B2BA7"/>
    <w:rsid w:val="003B40F4"/>
    <w:rsid w:val="003B6B79"/>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70"/>
    <w:rsid w:val="003E4ACC"/>
    <w:rsid w:val="003E5B09"/>
    <w:rsid w:val="003E6D0E"/>
    <w:rsid w:val="003E6D7A"/>
    <w:rsid w:val="003F54C3"/>
    <w:rsid w:val="003F6FC5"/>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0B56"/>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56E9"/>
    <w:rsid w:val="00456503"/>
    <w:rsid w:val="00456990"/>
    <w:rsid w:val="00456CE4"/>
    <w:rsid w:val="00460604"/>
    <w:rsid w:val="00460B58"/>
    <w:rsid w:val="00463A96"/>
    <w:rsid w:val="004646E6"/>
    <w:rsid w:val="00464E0C"/>
    <w:rsid w:val="00466EC9"/>
    <w:rsid w:val="00467D77"/>
    <w:rsid w:val="00470674"/>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27F5"/>
    <w:rsid w:val="004A3D41"/>
    <w:rsid w:val="004A7113"/>
    <w:rsid w:val="004B013A"/>
    <w:rsid w:val="004B088C"/>
    <w:rsid w:val="004B0E27"/>
    <w:rsid w:val="004B1950"/>
    <w:rsid w:val="004B391A"/>
    <w:rsid w:val="004B475A"/>
    <w:rsid w:val="004B7AC0"/>
    <w:rsid w:val="004B7DAE"/>
    <w:rsid w:val="004C2049"/>
    <w:rsid w:val="004C3FB1"/>
    <w:rsid w:val="004C643F"/>
    <w:rsid w:val="004C6E05"/>
    <w:rsid w:val="004D030A"/>
    <w:rsid w:val="004D1052"/>
    <w:rsid w:val="004D10AF"/>
    <w:rsid w:val="004D1544"/>
    <w:rsid w:val="004D1FD7"/>
    <w:rsid w:val="004D2073"/>
    <w:rsid w:val="004D2788"/>
    <w:rsid w:val="004D44ED"/>
    <w:rsid w:val="004D4CF1"/>
    <w:rsid w:val="004D4DD0"/>
    <w:rsid w:val="004D5F0E"/>
    <w:rsid w:val="004D69A5"/>
    <w:rsid w:val="004D7174"/>
    <w:rsid w:val="004D7DA7"/>
    <w:rsid w:val="004E1988"/>
    <w:rsid w:val="004E29BD"/>
    <w:rsid w:val="004E2CBF"/>
    <w:rsid w:val="004E2EF8"/>
    <w:rsid w:val="004E373F"/>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BEE"/>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013F"/>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0C"/>
    <w:rsid w:val="00596CD0"/>
    <w:rsid w:val="00597EBA"/>
    <w:rsid w:val="005A01FD"/>
    <w:rsid w:val="005A0C82"/>
    <w:rsid w:val="005A1C59"/>
    <w:rsid w:val="005A4671"/>
    <w:rsid w:val="005A4E65"/>
    <w:rsid w:val="005A5CDD"/>
    <w:rsid w:val="005A6456"/>
    <w:rsid w:val="005A6AE5"/>
    <w:rsid w:val="005A70AA"/>
    <w:rsid w:val="005B0F2E"/>
    <w:rsid w:val="005B14C4"/>
    <w:rsid w:val="005B2A14"/>
    <w:rsid w:val="005B2AFC"/>
    <w:rsid w:val="005B3D81"/>
    <w:rsid w:val="005B3F14"/>
    <w:rsid w:val="005B4303"/>
    <w:rsid w:val="005B509F"/>
    <w:rsid w:val="005B60C0"/>
    <w:rsid w:val="005B641C"/>
    <w:rsid w:val="005C037C"/>
    <w:rsid w:val="005C062C"/>
    <w:rsid w:val="005C10D5"/>
    <w:rsid w:val="005C5FA2"/>
    <w:rsid w:val="005C62BB"/>
    <w:rsid w:val="005C645F"/>
    <w:rsid w:val="005C6F19"/>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5428"/>
    <w:rsid w:val="005E66D3"/>
    <w:rsid w:val="005E7BF0"/>
    <w:rsid w:val="005F0081"/>
    <w:rsid w:val="005F04D9"/>
    <w:rsid w:val="005F2813"/>
    <w:rsid w:val="005F2B2B"/>
    <w:rsid w:val="005F3000"/>
    <w:rsid w:val="005F5CF1"/>
    <w:rsid w:val="005F6CB5"/>
    <w:rsid w:val="00601AD2"/>
    <w:rsid w:val="00603842"/>
    <w:rsid w:val="00605054"/>
    <w:rsid w:val="00605243"/>
    <w:rsid w:val="00605D1D"/>
    <w:rsid w:val="00606590"/>
    <w:rsid w:val="00611EE6"/>
    <w:rsid w:val="00612014"/>
    <w:rsid w:val="00613F78"/>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0AA5"/>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87525"/>
    <w:rsid w:val="00690638"/>
    <w:rsid w:val="0069439E"/>
    <w:rsid w:val="006955C4"/>
    <w:rsid w:val="00696619"/>
    <w:rsid w:val="006970EE"/>
    <w:rsid w:val="00697380"/>
    <w:rsid w:val="006A0008"/>
    <w:rsid w:val="006A1047"/>
    <w:rsid w:val="006A2BD0"/>
    <w:rsid w:val="006A4560"/>
    <w:rsid w:val="006A4930"/>
    <w:rsid w:val="006A4C4F"/>
    <w:rsid w:val="006A4E5D"/>
    <w:rsid w:val="006A4E85"/>
    <w:rsid w:val="006A7211"/>
    <w:rsid w:val="006B139E"/>
    <w:rsid w:val="006B395B"/>
    <w:rsid w:val="006B3F66"/>
    <w:rsid w:val="006B41BE"/>
    <w:rsid w:val="006B420F"/>
    <w:rsid w:val="006B6930"/>
    <w:rsid w:val="006B6C34"/>
    <w:rsid w:val="006B7CB6"/>
    <w:rsid w:val="006C0255"/>
    <w:rsid w:val="006C252A"/>
    <w:rsid w:val="006C2DD0"/>
    <w:rsid w:val="006C598A"/>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310"/>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0C5B"/>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6619F"/>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EC7"/>
    <w:rsid w:val="00797FBC"/>
    <w:rsid w:val="007A0050"/>
    <w:rsid w:val="007A5690"/>
    <w:rsid w:val="007A60B9"/>
    <w:rsid w:val="007A6C1C"/>
    <w:rsid w:val="007A7B8C"/>
    <w:rsid w:val="007B0907"/>
    <w:rsid w:val="007B2756"/>
    <w:rsid w:val="007B2E72"/>
    <w:rsid w:val="007B3F97"/>
    <w:rsid w:val="007B4A0F"/>
    <w:rsid w:val="007B4A1F"/>
    <w:rsid w:val="007B6CC4"/>
    <w:rsid w:val="007C04C9"/>
    <w:rsid w:val="007C155F"/>
    <w:rsid w:val="007C20BB"/>
    <w:rsid w:val="007C33CA"/>
    <w:rsid w:val="007C3E04"/>
    <w:rsid w:val="007C477B"/>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173"/>
    <w:rsid w:val="007F38E9"/>
    <w:rsid w:val="007F5444"/>
    <w:rsid w:val="007F5624"/>
    <w:rsid w:val="007F599B"/>
    <w:rsid w:val="007F5E17"/>
    <w:rsid w:val="00800D4B"/>
    <w:rsid w:val="008039CA"/>
    <w:rsid w:val="00806BEF"/>
    <w:rsid w:val="00806EE2"/>
    <w:rsid w:val="00807610"/>
    <w:rsid w:val="00810CD8"/>
    <w:rsid w:val="008122CC"/>
    <w:rsid w:val="008147E5"/>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5ED4"/>
    <w:rsid w:val="00846D6C"/>
    <w:rsid w:val="00847808"/>
    <w:rsid w:val="00853411"/>
    <w:rsid w:val="00855C1D"/>
    <w:rsid w:val="0085795E"/>
    <w:rsid w:val="00860A9A"/>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16C9"/>
    <w:rsid w:val="008D2F84"/>
    <w:rsid w:val="008D4497"/>
    <w:rsid w:val="008D44B1"/>
    <w:rsid w:val="008D4849"/>
    <w:rsid w:val="008D4933"/>
    <w:rsid w:val="008D50D4"/>
    <w:rsid w:val="008D67D5"/>
    <w:rsid w:val="008E2BE8"/>
    <w:rsid w:val="008E2EF7"/>
    <w:rsid w:val="008E70A2"/>
    <w:rsid w:val="008F0865"/>
    <w:rsid w:val="008F2908"/>
    <w:rsid w:val="008F2F6D"/>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886"/>
    <w:rsid w:val="00927BD2"/>
    <w:rsid w:val="00927D47"/>
    <w:rsid w:val="00930BF4"/>
    <w:rsid w:val="00931589"/>
    <w:rsid w:val="00932293"/>
    <w:rsid w:val="00933192"/>
    <w:rsid w:val="009341CF"/>
    <w:rsid w:val="009351C0"/>
    <w:rsid w:val="00935B95"/>
    <w:rsid w:val="00936D67"/>
    <w:rsid w:val="00943A6B"/>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F3B"/>
    <w:rsid w:val="00970011"/>
    <w:rsid w:val="00970317"/>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597"/>
    <w:rsid w:val="00990A5B"/>
    <w:rsid w:val="0099132B"/>
    <w:rsid w:val="0099193F"/>
    <w:rsid w:val="00991A1B"/>
    <w:rsid w:val="009937D5"/>
    <w:rsid w:val="00993F1F"/>
    <w:rsid w:val="00994147"/>
    <w:rsid w:val="00994DEF"/>
    <w:rsid w:val="0099776B"/>
    <w:rsid w:val="00997F1C"/>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950"/>
    <w:rsid w:val="009C2ECE"/>
    <w:rsid w:val="009C321E"/>
    <w:rsid w:val="009C370B"/>
    <w:rsid w:val="009C3C6D"/>
    <w:rsid w:val="009C5C8D"/>
    <w:rsid w:val="009C78CE"/>
    <w:rsid w:val="009C793C"/>
    <w:rsid w:val="009C7FB4"/>
    <w:rsid w:val="009D1777"/>
    <w:rsid w:val="009D2363"/>
    <w:rsid w:val="009D2369"/>
    <w:rsid w:val="009D24DB"/>
    <w:rsid w:val="009D2976"/>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E7E9B"/>
    <w:rsid w:val="009F241A"/>
    <w:rsid w:val="009F326C"/>
    <w:rsid w:val="009F48F6"/>
    <w:rsid w:val="009F4CB0"/>
    <w:rsid w:val="009F5EC9"/>
    <w:rsid w:val="009F6A23"/>
    <w:rsid w:val="009F6AAF"/>
    <w:rsid w:val="009F7605"/>
    <w:rsid w:val="00A0348A"/>
    <w:rsid w:val="00A037E4"/>
    <w:rsid w:val="00A04F66"/>
    <w:rsid w:val="00A05AF2"/>
    <w:rsid w:val="00A06450"/>
    <w:rsid w:val="00A07BA4"/>
    <w:rsid w:val="00A07D6E"/>
    <w:rsid w:val="00A10D60"/>
    <w:rsid w:val="00A116BF"/>
    <w:rsid w:val="00A12955"/>
    <w:rsid w:val="00A1325F"/>
    <w:rsid w:val="00A13B01"/>
    <w:rsid w:val="00A13BBF"/>
    <w:rsid w:val="00A14F82"/>
    <w:rsid w:val="00A15B21"/>
    <w:rsid w:val="00A16E37"/>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506F8"/>
    <w:rsid w:val="00A51CCC"/>
    <w:rsid w:val="00A52C2B"/>
    <w:rsid w:val="00A530B7"/>
    <w:rsid w:val="00A54A5B"/>
    <w:rsid w:val="00A553FF"/>
    <w:rsid w:val="00A56457"/>
    <w:rsid w:val="00A565AB"/>
    <w:rsid w:val="00A565E2"/>
    <w:rsid w:val="00A56D0C"/>
    <w:rsid w:val="00A577BC"/>
    <w:rsid w:val="00A57A4D"/>
    <w:rsid w:val="00A57BE5"/>
    <w:rsid w:val="00A57ED5"/>
    <w:rsid w:val="00A57FF3"/>
    <w:rsid w:val="00A613F6"/>
    <w:rsid w:val="00A62FEE"/>
    <w:rsid w:val="00A6302C"/>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8D8"/>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E13"/>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00B5"/>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49E"/>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77506"/>
    <w:rsid w:val="00B81609"/>
    <w:rsid w:val="00B8178E"/>
    <w:rsid w:val="00B851CD"/>
    <w:rsid w:val="00B86495"/>
    <w:rsid w:val="00B864C4"/>
    <w:rsid w:val="00B86A53"/>
    <w:rsid w:val="00B876F0"/>
    <w:rsid w:val="00B90BFA"/>
    <w:rsid w:val="00B95B5C"/>
    <w:rsid w:val="00BA11D2"/>
    <w:rsid w:val="00BA16F7"/>
    <w:rsid w:val="00BA3CC8"/>
    <w:rsid w:val="00BA4FC7"/>
    <w:rsid w:val="00BA6E88"/>
    <w:rsid w:val="00BA7D04"/>
    <w:rsid w:val="00BB0970"/>
    <w:rsid w:val="00BB0D51"/>
    <w:rsid w:val="00BB0FED"/>
    <w:rsid w:val="00BB1BB1"/>
    <w:rsid w:val="00BB2245"/>
    <w:rsid w:val="00BB2A28"/>
    <w:rsid w:val="00BB450B"/>
    <w:rsid w:val="00BB689B"/>
    <w:rsid w:val="00BB7A58"/>
    <w:rsid w:val="00BB7F28"/>
    <w:rsid w:val="00BB7FF1"/>
    <w:rsid w:val="00BC1860"/>
    <w:rsid w:val="00BC5275"/>
    <w:rsid w:val="00BC5AF4"/>
    <w:rsid w:val="00BC5E05"/>
    <w:rsid w:val="00BC6B5C"/>
    <w:rsid w:val="00BC772E"/>
    <w:rsid w:val="00BC7E06"/>
    <w:rsid w:val="00BD0886"/>
    <w:rsid w:val="00BD1139"/>
    <w:rsid w:val="00BD266D"/>
    <w:rsid w:val="00BD395E"/>
    <w:rsid w:val="00BD537B"/>
    <w:rsid w:val="00BD5D6A"/>
    <w:rsid w:val="00BD6577"/>
    <w:rsid w:val="00BD772C"/>
    <w:rsid w:val="00BD7899"/>
    <w:rsid w:val="00BE0F20"/>
    <w:rsid w:val="00BE147E"/>
    <w:rsid w:val="00BE25BB"/>
    <w:rsid w:val="00BE38AF"/>
    <w:rsid w:val="00BE5F23"/>
    <w:rsid w:val="00BF004D"/>
    <w:rsid w:val="00BF1DA6"/>
    <w:rsid w:val="00BF2837"/>
    <w:rsid w:val="00BF4C9A"/>
    <w:rsid w:val="00BF6864"/>
    <w:rsid w:val="00BF698D"/>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78C"/>
    <w:rsid w:val="00C438C7"/>
    <w:rsid w:val="00C43D62"/>
    <w:rsid w:val="00C45739"/>
    <w:rsid w:val="00C4613C"/>
    <w:rsid w:val="00C4738C"/>
    <w:rsid w:val="00C47E36"/>
    <w:rsid w:val="00C505BE"/>
    <w:rsid w:val="00C508F7"/>
    <w:rsid w:val="00C52683"/>
    <w:rsid w:val="00C54E96"/>
    <w:rsid w:val="00C55A33"/>
    <w:rsid w:val="00C56FE2"/>
    <w:rsid w:val="00C570AE"/>
    <w:rsid w:val="00C5762C"/>
    <w:rsid w:val="00C57F9D"/>
    <w:rsid w:val="00C602FC"/>
    <w:rsid w:val="00C60886"/>
    <w:rsid w:val="00C60F08"/>
    <w:rsid w:val="00C61355"/>
    <w:rsid w:val="00C6158B"/>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1029"/>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3B4A"/>
    <w:rsid w:val="00CD40AD"/>
    <w:rsid w:val="00CD4468"/>
    <w:rsid w:val="00CD5370"/>
    <w:rsid w:val="00CD57F5"/>
    <w:rsid w:val="00CD7048"/>
    <w:rsid w:val="00CE00C3"/>
    <w:rsid w:val="00CE1136"/>
    <w:rsid w:val="00CE22AD"/>
    <w:rsid w:val="00CE3C21"/>
    <w:rsid w:val="00CE465B"/>
    <w:rsid w:val="00CE554D"/>
    <w:rsid w:val="00CE5826"/>
    <w:rsid w:val="00CE6DF0"/>
    <w:rsid w:val="00CE7603"/>
    <w:rsid w:val="00CF025C"/>
    <w:rsid w:val="00CF246E"/>
    <w:rsid w:val="00CF32FB"/>
    <w:rsid w:val="00CF4342"/>
    <w:rsid w:val="00CF6570"/>
    <w:rsid w:val="00CF78BC"/>
    <w:rsid w:val="00CF7B96"/>
    <w:rsid w:val="00CF7C40"/>
    <w:rsid w:val="00D00004"/>
    <w:rsid w:val="00D0374A"/>
    <w:rsid w:val="00D039BA"/>
    <w:rsid w:val="00D03CA9"/>
    <w:rsid w:val="00D03DB0"/>
    <w:rsid w:val="00D041C8"/>
    <w:rsid w:val="00D05DFA"/>
    <w:rsid w:val="00D05FE7"/>
    <w:rsid w:val="00D10E7E"/>
    <w:rsid w:val="00D11CE8"/>
    <w:rsid w:val="00D142F9"/>
    <w:rsid w:val="00D14819"/>
    <w:rsid w:val="00D1521A"/>
    <w:rsid w:val="00D15C6E"/>
    <w:rsid w:val="00D15E1C"/>
    <w:rsid w:val="00D170F7"/>
    <w:rsid w:val="00D17728"/>
    <w:rsid w:val="00D179F4"/>
    <w:rsid w:val="00D21A6B"/>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0E7"/>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672A"/>
    <w:rsid w:val="00DA70F3"/>
    <w:rsid w:val="00DA7C86"/>
    <w:rsid w:val="00DA7D31"/>
    <w:rsid w:val="00DB02B9"/>
    <w:rsid w:val="00DB19E6"/>
    <w:rsid w:val="00DB1E08"/>
    <w:rsid w:val="00DB1FDB"/>
    <w:rsid w:val="00DB2AFF"/>
    <w:rsid w:val="00DB35A0"/>
    <w:rsid w:val="00DB482C"/>
    <w:rsid w:val="00DB6A86"/>
    <w:rsid w:val="00DC0E19"/>
    <w:rsid w:val="00DC2883"/>
    <w:rsid w:val="00DC2902"/>
    <w:rsid w:val="00DC29A1"/>
    <w:rsid w:val="00DC3340"/>
    <w:rsid w:val="00DC3FA7"/>
    <w:rsid w:val="00DC689B"/>
    <w:rsid w:val="00DC7AD0"/>
    <w:rsid w:val="00DD093E"/>
    <w:rsid w:val="00DD22EC"/>
    <w:rsid w:val="00DD2F3F"/>
    <w:rsid w:val="00DD3273"/>
    <w:rsid w:val="00DD3AF0"/>
    <w:rsid w:val="00DD7ED1"/>
    <w:rsid w:val="00DE4D10"/>
    <w:rsid w:val="00DE4D89"/>
    <w:rsid w:val="00DE5169"/>
    <w:rsid w:val="00DE72DA"/>
    <w:rsid w:val="00DF0716"/>
    <w:rsid w:val="00DF1E6E"/>
    <w:rsid w:val="00DF1F3F"/>
    <w:rsid w:val="00DF4CAA"/>
    <w:rsid w:val="00DF6EAB"/>
    <w:rsid w:val="00DF7C36"/>
    <w:rsid w:val="00E013F1"/>
    <w:rsid w:val="00E02021"/>
    <w:rsid w:val="00E0346D"/>
    <w:rsid w:val="00E03AC0"/>
    <w:rsid w:val="00E05941"/>
    <w:rsid w:val="00E0644E"/>
    <w:rsid w:val="00E06BDC"/>
    <w:rsid w:val="00E12CC3"/>
    <w:rsid w:val="00E12F8D"/>
    <w:rsid w:val="00E15619"/>
    <w:rsid w:val="00E165F3"/>
    <w:rsid w:val="00E16B84"/>
    <w:rsid w:val="00E20B68"/>
    <w:rsid w:val="00E20F4B"/>
    <w:rsid w:val="00E21BC1"/>
    <w:rsid w:val="00E21DD7"/>
    <w:rsid w:val="00E236EB"/>
    <w:rsid w:val="00E23E32"/>
    <w:rsid w:val="00E25BAF"/>
    <w:rsid w:val="00E261A5"/>
    <w:rsid w:val="00E26B47"/>
    <w:rsid w:val="00E27A52"/>
    <w:rsid w:val="00E30D36"/>
    <w:rsid w:val="00E31114"/>
    <w:rsid w:val="00E31357"/>
    <w:rsid w:val="00E31469"/>
    <w:rsid w:val="00E3200B"/>
    <w:rsid w:val="00E32204"/>
    <w:rsid w:val="00E326EA"/>
    <w:rsid w:val="00E34037"/>
    <w:rsid w:val="00E34E06"/>
    <w:rsid w:val="00E35DFD"/>
    <w:rsid w:val="00E40774"/>
    <w:rsid w:val="00E408D3"/>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514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562A"/>
    <w:rsid w:val="00EB615E"/>
    <w:rsid w:val="00EC05AB"/>
    <w:rsid w:val="00EC1E31"/>
    <w:rsid w:val="00EC2501"/>
    <w:rsid w:val="00EC44B4"/>
    <w:rsid w:val="00EC5859"/>
    <w:rsid w:val="00EC62B9"/>
    <w:rsid w:val="00EC6D3D"/>
    <w:rsid w:val="00EC7CDD"/>
    <w:rsid w:val="00EC7D7F"/>
    <w:rsid w:val="00ED184B"/>
    <w:rsid w:val="00ED1DAE"/>
    <w:rsid w:val="00ED356B"/>
    <w:rsid w:val="00ED6107"/>
    <w:rsid w:val="00ED6950"/>
    <w:rsid w:val="00EE0A15"/>
    <w:rsid w:val="00EE0BE2"/>
    <w:rsid w:val="00EE2CF5"/>
    <w:rsid w:val="00EE5AC7"/>
    <w:rsid w:val="00EE5BA8"/>
    <w:rsid w:val="00EF02EC"/>
    <w:rsid w:val="00EF115F"/>
    <w:rsid w:val="00EF26B6"/>
    <w:rsid w:val="00EF2CBE"/>
    <w:rsid w:val="00EF2D96"/>
    <w:rsid w:val="00EF3E09"/>
    <w:rsid w:val="00EF5253"/>
    <w:rsid w:val="00EF5EA4"/>
    <w:rsid w:val="00EF6FF0"/>
    <w:rsid w:val="00EF7778"/>
    <w:rsid w:val="00F00400"/>
    <w:rsid w:val="00F005AA"/>
    <w:rsid w:val="00F0214D"/>
    <w:rsid w:val="00F029C4"/>
    <w:rsid w:val="00F033F9"/>
    <w:rsid w:val="00F038E2"/>
    <w:rsid w:val="00F05919"/>
    <w:rsid w:val="00F07A32"/>
    <w:rsid w:val="00F11151"/>
    <w:rsid w:val="00F11F52"/>
    <w:rsid w:val="00F14104"/>
    <w:rsid w:val="00F14994"/>
    <w:rsid w:val="00F14B73"/>
    <w:rsid w:val="00F17CE0"/>
    <w:rsid w:val="00F21D6F"/>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46B"/>
    <w:rsid w:val="00FB5FDA"/>
    <w:rsid w:val="00FB6052"/>
    <w:rsid w:val="00FB6D21"/>
    <w:rsid w:val="00FB741F"/>
    <w:rsid w:val="00FC1692"/>
    <w:rsid w:val="00FC20C4"/>
    <w:rsid w:val="00FC4288"/>
    <w:rsid w:val="00FC4AF2"/>
    <w:rsid w:val="00FC6059"/>
    <w:rsid w:val="00FD0A87"/>
    <w:rsid w:val="00FD2247"/>
    <w:rsid w:val="00FD31DF"/>
    <w:rsid w:val="00FD5243"/>
    <w:rsid w:val="00FD533A"/>
    <w:rsid w:val="00FD6D79"/>
    <w:rsid w:val="00FE0ED3"/>
    <w:rsid w:val="00FE14DB"/>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8D3D9"/>
  <w15:docId w15:val="{69193C61-FA54-44EB-8BAD-2FAC38D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paragraph" w:customStyle="1" w:styleId="bulletindent1">
    <w:name w:val="bulletindent1"/>
    <w:basedOn w:val="Normal"/>
    <w:rsid w:val="00E408D3"/>
    <w:pPr>
      <w:spacing w:before="100" w:beforeAutospacing="1" w:after="100" w:afterAutospacing="1" w:line="240" w:lineRule="auto"/>
    </w:pPr>
    <w:rPr>
      <w:rFonts w:ascii="Times New Roman" w:eastAsia="Times New Roman" w:hAnsi="Times New Roman"/>
      <w:sz w:val="24"/>
      <w:szCs w:val="24"/>
      <w:lang w:val="es-US" w:eastAsia="es-ES_tradnl"/>
    </w:rPr>
  </w:style>
  <w:style w:type="character" w:customStyle="1" w:styleId="Subttulo4">
    <w:name w:val="Subtítulo4"/>
    <w:basedOn w:val="DefaultParagraphFont"/>
    <w:rsid w:val="00800D4B"/>
  </w:style>
  <w:style w:type="character" w:customStyle="1" w:styleId="headingendmark">
    <w:name w:val="headingendmark"/>
    <w:basedOn w:val="DefaultParagraphFont"/>
    <w:rsid w:val="001102B0"/>
  </w:style>
  <w:style w:type="character" w:customStyle="1" w:styleId="h3">
    <w:name w:val="h3"/>
    <w:basedOn w:val="DefaultParagraphFont"/>
    <w:rsid w:val="001102B0"/>
  </w:style>
  <w:style w:type="character" w:customStyle="1" w:styleId="A9">
    <w:name w:val="A9"/>
    <w:uiPriority w:val="99"/>
    <w:rsid w:val="001102B0"/>
    <w:rPr>
      <w:rFonts w:cs="Stone Serif"/>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56519731">
      <w:bodyDiv w:val="1"/>
      <w:marLeft w:val="0"/>
      <w:marRight w:val="0"/>
      <w:marTop w:val="0"/>
      <w:marBottom w:val="0"/>
      <w:divBdr>
        <w:top w:val="none" w:sz="0" w:space="0" w:color="auto"/>
        <w:left w:val="none" w:sz="0" w:space="0" w:color="auto"/>
        <w:bottom w:val="none" w:sz="0" w:space="0" w:color="auto"/>
        <w:right w:val="none" w:sz="0" w:space="0" w:color="auto"/>
      </w:divBdr>
    </w:div>
    <w:div w:id="68115230">
      <w:bodyDiv w:val="1"/>
      <w:marLeft w:val="0"/>
      <w:marRight w:val="0"/>
      <w:marTop w:val="0"/>
      <w:marBottom w:val="0"/>
      <w:divBdr>
        <w:top w:val="none" w:sz="0" w:space="0" w:color="auto"/>
        <w:left w:val="none" w:sz="0" w:space="0" w:color="auto"/>
        <w:bottom w:val="none" w:sz="0" w:space="0" w:color="auto"/>
        <w:right w:val="none" w:sz="0" w:space="0" w:color="auto"/>
      </w:divBdr>
      <w:divsChild>
        <w:div w:id="1585383655">
          <w:marLeft w:val="0"/>
          <w:marRight w:val="0"/>
          <w:marTop w:val="0"/>
          <w:marBottom w:val="0"/>
          <w:divBdr>
            <w:top w:val="none" w:sz="0" w:space="0" w:color="auto"/>
            <w:left w:val="none" w:sz="0" w:space="0" w:color="auto"/>
            <w:bottom w:val="none" w:sz="0" w:space="0" w:color="auto"/>
            <w:right w:val="none" w:sz="0" w:space="0" w:color="auto"/>
          </w:divBdr>
        </w:div>
      </w:divsChild>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84882713">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5061">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1673853">
      <w:bodyDiv w:val="1"/>
      <w:marLeft w:val="0"/>
      <w:marRight w:val="0"/>
      <w:marTop w:val="0"/>
      <w:marBottom w:val="0"/>
      <w:divBdr>
        <w:top w:val="none" w:sz="0" w:space="0" w:color="auto"/>
        <w:left w:val="none" w:sz="0" w:space="0" w:color="auto"/>
        <w:bottom w:val="none" w:sz="0" w:space="0" w:color="auto"/>
        <w:right w:val="none" w:sz="0" w:space="0" w:color="auto"/>
      </w:divBdr>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0945657">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2707035">
      <w:bodyDiv w:val="1"/>
      <w:marLeft w:val="0"/>
      <w:marRight w:val="0"/>
      <w:marTop w:val="0"/>
      <w:marBottom w:val="0"/>
      <w:divBdr>
        <w:top w:val="none" w:sz="0" w:space="0" w:color="auto"/>
        <w:left w:val="none" w:sz="0" w:space="0" w:color="auto"/>
        <w:bottom w:val="none" w:sz="0" w:space="0" w:color="auto"/>
        <w:right w:val="none" w:sz="0" w:space="0" w:color="auto"/>
      </w:divBdr>
      <w:divsChild>
        <w:div w:id="2020959759">
          <w:marLeft w:val="0"/>
          <w:marRight w:val="0"/>
          <w:marTop w:val="0"/>
          <w:marBottom w:val="300"/>
          <w:divBdr>
            <w:top w:val="none" w:sz="0" w:space="0" w:color="auto"/>
            <w:left w:val="none" w:sz="0" w:space="0" w:color="auto"/>
            <w:bottom w:val="none" w:sz="0" w:space="0" w:color="auto"/>
            <w:right w:val="none" w:sz="0" w:space="0" w:color="auto"/>
          </w:divBdr>
          <w:divsChild>
            <w:div w:id="618804471">
              <w:marLeft w:val="0"/>
              <w:marRight w:val="0"/>
              <w:marTop w:val="0"/>
              <w:marBottom w:val="0"/>
              <w:divBdr>
                <w:top w:val="none" w:sz="0" w:space="0" w:color="auto"/>
                <w:left w:val="none" w:sz="0" w:space="0" w:color="auto"/>
                <w:bottom w:val="none" w:sz="0" w:space="0" w:color="auto"/>
                <w:right w:val="none" w:sz="0" w:space="0" w:color="auto"/>
              </w:divBdr>
            </w:div>
          </w:divsChild>
        </w:div>
        <w:div w:id="1140539741">
          <w:marLeft w:val="0"/>
          <w:marRight w:val="0"/>
          <w:marTop w:val="0"/>
          <w:marBottom w:val="300"/>
          <w:divBdr>
            <w:top w:val="none" w:sz="0" w:space="0" w:color="auto"/>
            <w:left w:val="none" w:sz="0" w:space="0" w:color="auto"/>
            <w:bottom w:val="none" w:sz="0" w:space="0" w:color="auto"/>
            <w:right w:val="none" w:sz="0" w:space="0" w:color="auto"/>
          </w:divBdr>
          <w:divsChild>
            <w:div w:id="1757166672">
              <w:marLeft w:val="0"/>
              <w:marRight w:val="0"/>
              <w:marTop w:val="0"/>
              <w:marBottom w:val="0"/>
              <w:divBdr>
                <w:top w:val="none" w:sz="0" w:space="0" w:color="auto"/>
                <w:left w:val="none" w:sz="0" w:space="0" w:color="auto"/>
                <w:bottom w:val="none" w:sz="0" w:space="0" w:color="auto"/>
                <w:right w:val="none" w:sz="0" w:space="0" w:color="auto"/>
              </w:divBdr>
            </w:div>
            <w:div w:id="1859849152">
              <w:marLeft w:val="0"/>
              <w:marRight w:val="0"/>
              <w:marTop w:val="0"/>
              <w:marBottom w:val="0"/>
              <w:divBdr>
                <w:top w:val="none" w:sz="0" w:space="0" w:color="auto"/>
                <w:left w:val="none" w:sz="0" w:space="0" w:color="auto"/>
                <w:bottom w:val="none" w:sz="0" w:space="0" w:color="auto"/>
                <w:right w:val="none" w:sz="0" w:space="0" w:color="auto"/>
              </w:divBdr>
            </w:div>
          </w:divsChild>
        </w:div>
        <w:div w:id="1314796958">
          <w:marLeft w:val="0"/>
          <w:marRight w:val="0"/>
          <w:marTop w:val="0"/>
          <w:marBottom w:val="0"/>
          <w:divBdr>
            <w:top w:val="none" w:sz="0" w:space="0" w:color="auto"/>
            <w:left w:val="none" w:sz="0" w:space="0" w:color="auto"/>
            <w:bottom w:val="none" w:sz="0" w:space="0" w:color="auto"/>
            <w:right w:val="none" w:sz="0" w:space="0" w:color="auto"/>
          </w:divBdr>
          <w:divsChild>
            <w:div w:id="440613360">
              <w:marLeft w:val="0"/>
              <w:marRight w:val="0"/>
              <w:marTop w:val="0"/>
              <w:marBottom w:val="0"/>
              <w:divBdr>
                <w:top w:val="none" w:sz="0" w:space="0" w:color="auto"/>
                <w:left w:val="none" w:sz="0" w:space="0" w:color="auto"/>
                <w:bottom w:val="none" w:sz="0" w:space="0" w:color="auto"/>
                <w:right w:val="none" w:sz="0" w:space="0" w:color="auto"/>
              </w:divBdr>
            </w:div>
            <w:div w:id="1447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295">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2226611">
      <w:bodyDiv w:val="1"/>
      <w:marLeft w:val="0"/>
      <w:marRight w:val="0"/>
      <w:marTop w:val="0"/>
      <w:marBottom w:val="0"/>
      <w:divBdr>
        <w:top w:val="none" w:sz="0" w:space="0" w:color="auto"/>
        <w:left w:val="none" w:sz="0" w:space="0" w:color="auto"/>
        <w:bottom w:val="none" w:sz="0" w:space="0" w:color="auto"/>
        <w:right w:val="none" w:sz="0" w:space="0" w:color="auto"/>
      </w:divBdr>
      <w:divsChild>
        <w:div w:id="31616452">
          <w:marLeft w:val="0"/>
          <w:marRight w:val="0"/>
          <w:marTop w:val="0"/>
          <w:marBottom w:val="0"/>
          <w:divBdr>
            <w:top w:val="none" w:sz="0" w:space="0" w:color="auto"/>
            <w:left w:val="none" w:sz="0" w:space="0" w:color="auto"/>
            <w:bottom w:val="none" w:sz="0" w:space="0" w:color="auto"/>
            <w:right w:val="none" w:sz="0" w:space="0" w:color="auto"/>
          </w:divBdr>
        </w:div>
      </w:divsChild>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54203774">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6900385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2909235">
      <w:bodyDiv w:val="1"/>
      <w:marLeft w:val="0"/>
      <w:marRight w:val="0"/>
      <w:marTop w:val="0"/>
      <w:marBottom w:val="0"/>
      <w:divBdr>
        <w:top w:val="none" w:sz="0" w:space="0" w:color="auto"/>
        <w:left w:val="none" w:sz="0" w:space="0" w:color="auto"/>
        <w:bottom w:val="none" w:sz="0" w:space="0" w:color="auto"/>
        <w:right w:val="none" w:sz="0" w:space="0" w:color="auto"/>
      </w:divBdr>
      <w:divsChild>
        <w:div w:id="1583493283">
          <w:marLeft w:val="0"/>
          <w:marRight w:val="0"/>
          <w:marTop w:val="0"/>
          <w:marBottom w:val="300"/>
          <w:divBdr>
            <w:top w:val="none" w:sz="0" w:space="0" w:color="auto"/>
            <w:left w:val="none" w:sz="0" w:space="0" w:color="auto"/>
            <w:bottom w:val="none" w:sz="0" w:space="0" w:color="auto"/>
            <w:right w:val="none" w:sz="0" w:space="0" w:color="auto"/>
          </w:divBdr>
          <w:divsChild>
            <w:div w:id="126438641">
              <w:marLeft w:val="0"/>
              <w:marRight w:val="0"/>
              <w:marTop w:val="0"/>
              <w:marBottom w:val="0"/>
              <w:divBdr>
                <w:top w:val="none" w:sz="0" w:space="0" w:color="auto"/>
                <w:left w:val="none" w:sz="0" w:space="0" w:color="auto"/>
                <w:bottom w:val="none" w:sz="0" w:space="0" w:color="auto"/>
                <w:right w:val="none" w:sz="0" w:space="0" w:color="auto"/>
              </w:divBdr>
            </w:div>
          </w:divsChild>
        </w:div>
        <w:div w:id="1267810475">
          <w:marLeft w:val="0"/>
          <w:marRight w:val="0"/>
          <w:marTop w:val="0"/>
          <w:marBottom w:val="300"/>
          <w:divBdr>
            <w:top w:val="none" w:sz="0" w:space="0" w:color="auto"/>
            <w:left w:val="none" w:sz="0" w:space="0" w:color="auto"/>
            <w:bottom w:val="none" w:sz="0" w:space="0" w:color="auto"/>
            <w:right w:val="none" w:sz="0" w:space="0" w:color="auto"/>
          </w:divBdr>
          <w:divsChild>
            <w:div w:id="1996370986">
              <w:marLeft w:val="0"/>
              <w:marRight w:val="0"/>
              <w:marTop w:val="0"/>
              <w:marBottom w:val="0"/>
              <w:divBdr>
                <w:top w:val="none" w:sz="0" w:space="0" w:color="auto"/>
                <w:left w:val="none" w:sz="0" w:space="0" w:color="auto"/>
                <w:bottom w:val="none" w:sz="0" w:space="0" w:color="auto"/>
                <w:right w:val="none" w:sz="0" w:space="0" w:color="auto"/>
              </w:divBdr>
            </w:div>
            <w:div w:id="1397822507">
              <w:marLeft w:val="0"/>
              <w:marRight w:val="0"/>
              <w:marTop w:val="0"/>
              <w:marBottom w:val="0"/>
              <w:divBdr>
                <w:top w:val="none" w:sz="0" w:space="0" w:color="auto"/>
                <w:left w:val="none" w:sz="0" w:space="0" w:color="auto"/>
                <w:bottom w:val="none" w:sz="0" w:space="0" w:color="auto"/>
                <w:right w:val="none" w:sz="0" w:space="0" w:color="auto"/>
              </w:divBdr>
            </w:div>
          </w:divsChild>
        </w:div>
        <w:div w:id="114494139">
          <w:marLeft w:val="0"/>
          <w:marRight w:val="0"/>
          <w:marTop w:val="0"/>
          <w:marBottom w:val="0"/>
          <w:divBdr>
            <w:top w:val="none" w:sz="0" w:space="0" w:color="auto"/>
            <w:left w:val="none" w:sz="0" w:space="0" w:color="auto"/>
            <w:bottom w:val="none" w:sz="0" w:space="0" w:color="auto"/>
            <w:right w:val="none" w:sz="0" w:space="0" w:color="auto"/>
          </w:divBdr>
          <w:divsChild>
            <w:div w:id="1913152802">
              <w:marLeft w:val="0"/>
              <w:marRight w:val="0"/>
              <w:marTop w:val="0"/>
              <w:marBottom w:val="0"/>
              <w:divBdr>
                <w:top w:val="none" w:sz="0" w:space="0" w:color="auto"/>
                <w:left w:val="none" w:sz="0" w:space="0" w:color="auto"/>
                <w:bottom w:val="none" w:sz="0" w:space="0" w:color="auto"/>
                <w:right w:val="none" w:sz="0" w:space="0" w:color="auto"/>
              </w:divBdr>
            </w:div>
            <w:div w:id="19478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3724951">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10107047">
      <w:bodyDiv w:val="1"/>
      <w:marLeft w:val="0"/>
      <w:marRight w:val="0"/>
      <w:marTop w:val="0"/>
      <w:marBottom w:val="0"/>
      <w:divBdr>
        <w:top w:val="none" w:sz="0" w:space="0" w:color="auto"/>
        <w:left w:val="none" w:sz="0" w:space="0" w:color="auto"/>
        <w:bottom w:val="none" w:sz="0" w:space="0" w:color="auto"/>
        <w:right w:val="none" w:sz="0" w:space="0" w:color="auto"/>
      </w:divBdr>
      <w:divsChild>
        <w:div w:id="1009989303">
          <w:marLeft w:val="0"/>
          <w:marRight w:val="0"/>
          <w:marTop w:val="0"/>
          <w:marBottom w:val="0"/>
          <w:divBdr>
            <w:top w:val="none" w:sz="0" w:space="0" w:color="auto"/>
            <w:left w:val="none" w:sz="0" w:space="0" w:color="auto"/>
            <w:bottom w:val="none" w:sz="0" w:space="0" w:color="auto"/>
            <w:right w:val="none" w:sz="0" w:space="0" w:color="auto"/>
          </w:divBdr>
        </w:div>
      </w:divsChild>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38022803">
      <w:bodyDiv w:val="1"/>
      <w:marLeft w:val="0"/>
      <w:marRight w:val="0"/>
      <w:marTop w:val="0"/>
      <w:marBottom w:val="0"/>
      <w:divBdr>
        <w:top w:val="none" w:sz="0" w:space="0" w:color="auto"/>
        <w:left w:val="none" w:sz="0" w:space="0" w:color="auto"/>
        <w:bottom w:val="none" w:sz="0" w:space="0" w:color="auto"/>
        <w:right w:val="none" w:sz="0" w:space="0" w:color="auto"/>
      </w:divBdr>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27021995">
      <w:bodyDiv w:val="1"/>
      <w:marLeft w:val="0"/>
      <w:marRight w:val="0"/>
      <w:marTop w:val="0"/>
      <w:marBottom w:val="0"/>
      <w:divBdr>
        <w:top w:val="none" w:sz="0" w:space="0" w:color="auto"/>
        <w:left w:val="none" w:sz="0" w:space="0" w:color="auto"/>
        <w:bottom w:val="none" w:sz="0" w:space="0" w:color="auto"/>
        <w:right w:val="none" w:sz="0" w:space="0" w:color="auto"/>
      </w:divBdr>
      <w:divsChild>
        <w:div w:id="1707556423">
          <w:marLeft w:val="0"/>
          <w:marRight w:val="0"/>
          <w:marTop w:val="0"/>
          <w:marBottom w:val="0"/>
          <w:divBdr>
            <w:top w:val="none" w:sz="0" w:space="0" w:color="auto"/>
            <w:left w:val="none" w:sz="0" w:space="0" w:color="auto"/>
            <w:bottom w:val="none" w:sz="0" w:space="0" w:color="auto"/>
            <w:right w:val="none" w:sz="0" w:space="0" w:color="auto"/>
          </w:divBdr>
        </w:div>
      </w:divsChild>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5871405">
      <w:bodyDiv w:val="1"/>
      <w:marLeft w:val="0"/>
      <w:marRight w:val="0"/>
      <w:marTop w:val="0"/>
      <w:marBottom w:val="0"/>
      <w:divBdr>
        <w:top w:val="none" w:sz="0" w:space="0" w:color="auto"/>
        <w:left w:val="none" w:sz="0" w:space="0" w:color="auto"/>
        <w:bottom w:val="none" w:sz="0" w:space="0" w:color="auto"/>
        <w:right w:val="none" w:sz="0" w:space="0" w:color="auto"/>
      </w:divBdr>
      <w:divsChild>
        <w:div w:id="113838797">
          <w:marLeft w:val="0"/>
          <w:marRight w:val="0"/>
          <w:marTop w:val="0"/>
          <w:marBottom w:val="300"/>
          <w:divBdr>
            <w:top w:val="none" w:sz="0" w:space="0" w:color="auto"/>
            <w:left w:val="none" w:sz="0" w:space="0" w:color="auto"/>
            <w:bottom w:val="none" w:sz="0" w:space="0" w:color="auto"/>
            <w:right w:val="none" w:sz="0" w:space="0" w:color="auto"/>
          </w:divBdr>
          <w:divsChild>
            <w:div w:id="2125999234">
              <w:marLeft w:val="0"/>
              <w:marRight w:val="0"/>
              <w:marTop w:val="0"/>
              <w:marBottom w:val="0"/>
              <w:divBdr>
                <w:top w:val="none" w:sz="0" w:space="0" w:color="auto"/>
                <w:left w:val="none" w:sz="0" w:space="0" w:color="auto"/>
                <w:bottom w:val="none" w:sz="0" w:space="0" w:color="auto"/>
                <w:right w:val="none" w:sz="0" w:space="0" w:color="auto"/>
              </w:divBdr>
            </w:div>
          </w:divsChild>
        </w:div>
        <w:div w:id="978724005">
          <w:marLeft w:val="0"/>
          <w:marRight w:val="0"/>
          <w:marTop w:val="0"/>
          <w:marBottom w:val="300"/>
          <w:divBdr>
            <w:top w:val="none" w:sz="0" w:space="0" w:color="auto"/>
            <w:left w:val="none" w:sz="0" w:space="0" w:color="auto"/>
            <w:bottom w:val="none" w:sz="0" w:space="0" w:color="auto"/>
            <w:right w:val="none" w:sz="0" w:space="0" w:color="auto"/>
          </w:divBdr>
          <w:divsChild>
            <w:div w:id="1603949698">
              <w:marLeft w:val="0"/>
              <w:marRight w:val="0"/>
              <w:marTop w:val="0"/>
              <w:marBottom w:val="0"/>
              <w:divBdr>
                <w:top w:val="none" w:sz="0" w:space="0" w:color="auto"/>
                <w:left w:val="none" w:sz="0" w:space="0" w:color="auto"/>
                <w:bottom w:val="none" w:sz="0" w:space="0" w:color="auto"/>
                <w:right w:val="none" w:sz="0" w:space="0" w:color="auto"/>
              </w:divBdr>
            </w:div>
            <w:div w:id="824249233">
              <w:marLeft w:val="0"/>
              <w:marRight w:val="0"/>
              <w:marTop w:val="0"/>
              <w:marBottom w:val="0"/>
              <w:divBdr>
                <w:top w:val="none" w:sz="0" w:space="0" w:color="auto"/>
                <w:left w:val="none" w:sz="0" w:space="0" w:color="auto"/>
                <w:bottom w:val="none" w:sz="0" w:space="0" w:color="auto"/>
                <w:right w:val="none" w:sz="0" w:space="0" w:color="auto"/>
              </w:divBdr>
            </w:div>
          </w:divsChild>
        </w:div>
        <w:div w:id="788356575">
          <w:marLeft w:val="0"/>
          <w:marRight w:val="0"/>
          <w:marTop w:val="0"/>
          <w:marBottom w:val="0"/>
          <w:divBdr>
            <w:top w:val="none" w:sz="0" w:space="0" w:color="auto"/>
            <w:left w:val="none" w:sz="0" w:space="0" w:color="auto"/>
            <w:bottom w:val="none" w:sz="0" w:space="0" w:color="auto"/>
            <w:right w:val="none" w:sz="0" w:space="0" w:color="auto"/>
          </w:divBdr>
          <w:divsChild>
            <w:div w:id="1936204135">
              <w:marLeft w:val="0"/>
              <w:marRight w:val="0"/>
              <w:marTop w:val="0"/>
              <w:marBottom w:val="0"/>
              <w:divBdr>
                <w:top w:val="none" w:sz="0" w:space="0" w:color="auto"/>
                <w:left w:val="none" w:sz="0" w:space="0" w:color="auto"/>
                <w:bottom w:val="none" w:sz="0" w:space="0" w:color="auto"/>
                <w:right w:val="none" w:sz="0" w:space="0" w:color="auto"/>
              </w:divBdr>
            </w:div>
            <w:div w:id="21048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0335">
      <w:bodyDiv w:val="1"/>
      <w:marLeft w:val="0"/>
      <w:marRight w:val="0"/>
      <w:marTop w:val="0"/>
      <w:marBottom w:val="0"/>
      <w:divBdr>
        <w:top w:val="none" w:sz="0" w:space="0" w:color="auto"/>
        <w:left w:val="none" w:sz="0" w:space="0" w:color="auto"/>
        <w:bottom w:val="none" w:sz="0" w:space="0" w:color="auto"/>
        <w:right w:val="none" w:sz="0" w:space="0" w:color="auto"/>
      </w:divBdr>
      <w:divsChild>
        <w:div w:id="1359163264">
          <w:marLeft w:val="0"/>
          <w:marRight w:val="0"/>
          <w:marTop w:val="0"/>
          <w:marBottom w:val="0"/>
          <w:divBdr>
            <w:top w:val="none" w:sz="0" w:space="0" w:color="auto"/>
            <w:left w:val="none" w:sz="0" w:space="0" w:color="auto"/>
            <w:bottom w:val="none" w:sz="0" w:space="0" w:color="auto"/>
            <w:right w:val="none" w:sz="0" w:space="0" w:color="auto"/>
          </w:divBdr>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9406642">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36906511">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59380110">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7700376">
      <w:bodyDiv w:val="1"/>
      <w:marLeft w:val="0"/>
      <w:marRight w:val="0"/>
      <w:marTop w:val="0"/>
      <w:marBottom w:val="0"/>
      <w:divBdr>
        <w:top w:val="none" w:sz="0" w:space="0" w:color="auto"/>
        <w:left w:val="none" w:sz="0" w:space="0" w:color="auto"/>
        <w:bottom w:val="none" w:sz="0" w:space="0" w:color="auto"/>
        <w:right w:val="none" w:sz="0" w:space="0" w:color="auto"/>
      </w:divBdr>
      <w:divsChild>
        <w:div w:id="412511215">
          <w:marLeft w:val="0"/>
          <w:marRight w:val="0"/>
          <w:marTop w:val="0"/>
          <w:marBottom w:val="300"/>
          <w:divBdr>
            <w:top w:val="none" w:sz="0" w:space="0" w:color="auto"/>
            <w:left w:val="none" w:sz="0" w:space="0" w:color="auto"/>
            <w:bottom w:val="none" w:sz="0" w:space="0" w:color="auto"/>
            <w:right w:val="none" w:sz="0" w:space="0" w:color="auto"/>
          </w:divBdr>
          <w:divsChild>
            <w:div w:id="933972738">
              <w:marLeft w:val="0"/>
              <w:marRight w:val="0"/>
              <w:marTop w:val="0"/>
              <w:marBottom w:val="0"/>
              <w:divBdr>
                <w:top w:val="none" w:sz="0" w:space="0" w:color="auto"/>
                <w:left w:val="none" w:sz="0" w:space="0" w:color="auto"/>
                <w:bottom w:val="none" w:sz="0" w:space="0" w:color="auto"/>
                <w:right w:val="none" w:sz="0" w:space="0" w:color="auto"/>
              </w:divBdr>
            </w:div>
          </w:divsChild>
        </w:div>
        <w:div w:id="1666320087">
          <w:marLeft w:val="0"/>
          <w:marRight w:val="0"/>
          <w:marTop w:val="0"/>
          <w:marBottom w:val="0"/>
          <w:divBdr>
            <w:top w:val="none" w:sz="0" w:space="0" w:color="auto"/>
            <w:left w:val="none" w:sz="0" w:space="0" w:color="auto"/>
            <w:bottom w:val="none" w:sz="0" w:space="0" w:color="auto"/>
            <w:right w:val="none" w:sz="0" w:space="0" w:color="auto"/>
          </w:divBdr>
          <w:divsChild>
            <w:div w:id="1520971812">
              <w:marLeft w:val="0"/>
              <w:marRight w:val="0"/>
              <w:marTop w:val="0"/>
              <w:marBottom w:val="0"/>
              <w:divBdr>
                <w:top w:val="none" w:sz="0" w:space="0" w:color="auto"/>
                <w:left w:val="none" w:sz="0" w:space="0" w:color="auto"/>
                <w:bottom w:val="none" w:sz="0" w:space="0" w:color="auto"/>
                <w:right w:val="none" w:sz="0" w:space="0" w:color="auto"/>
              </w:divBdr>
            </w:div>
            <w:div w:id="158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4988923">
      <w:bodyDiv w:val="1"/>
      <w:marLeft w:val="0"/>
      <w:marRight w:val="0"/>
      <w:marTop w:val="0"/>
      <w:marBottom w:val="0"/>
      <w:divBdr>
        <w:top w:val="none" w:sz="0" w:space="0" w:color="auto"/>
        <w:left w:val="none" w:sz="0" w:space="0" w:color="auto"/>
        <w:bottom w:val="none" w:sz="0" w:space="0" w:color="auto"/>
        <w:right w:val="none" w:sz="0" w:space="0" w:color="auto"/>
      </w:divBdr>
      <w:divsChild>
        <w:div w:id="1489512835">
          <w:marLeft w:val="0"/>
          <w:marRight w:val="0"/>
          <w:marTop w:val="0"/>
          <w:marBottom w:val="300"/>
          <w:divBdr>
            <w:top w:val="none" w:sz="0" w:space="0" w:color="auto"/>
            <w:left w:val="none" w:sz="0" w:space="0" w:color="auto"/>
            <w:bottom w:val="none" w:sz="0" w:space="0" w:color="auto"/>
            <w:right w:val="none" w:sz="0" w:space="0" w:color="auto"/>
          </w:divBdr>
          <w:divsChild>
            <w:div w:id="213471196">
              <w:marLeft w:val="0"/>
              <w:marRight w:val="0"/>
              <w:marTop w:val="0"/>
              <w:marBottom w:val="0"/>
              <w:divBdr>
                <w:top w:val="none" w:sz="0" w:space="0" w:color="auto"/>
                <w:left w:val="none" w:sz="0" w:space="0" w:color="auto"/>
                <w:bottom w:val="none" w:sz="0" w:space="0" w:color="auto"/>
                <w:right w:val="none" w:sz="0" w:space="0" w:color="auto"/>
              </w:divBdr>
            </w:div>
          </w:divsChild>
        </w:div>
        <w:div w:id="509829596">
          <w:marLeft w:val="0"/>
          <w:marRight w:val="0"/>
          <w:marTop w:val="0"/>
          <w:marBottom w:val="0"/>
          <w:divBdr>
            <w:top w:val="none" w:sz="0" w:space="0" w:color="auto"/>
            <w:left w:val="none" w:sz="0" w:space="0" w:color="auto"/>
            <w:bottom w:val="none" w:sz="0" w:space="0" w:color="auto"/>
            <w:right w:val="none" w:sz="0" w:space="0" w:color="auto"/>
          </w:divBdr>
          <w:divsChild>
            <w:div w:id="752166035">
              <w:marLeft w:val="0"/>
              <w:marRight w:val="0"/>
              <w:marTop w:val="0"/>
              <w:marBottom w:val="0"/>
              <w:divBdr>
                <w:top w:val="none" w:sz="0" w:space="0" w:color="auto"/>
                <w:left w:val="none" w:sz="0" w:space="0" w:color="auto"/>
                <w:bottom w:val="none" w:sz="0" w:space="0" w:color="auto"/>
                <w:right w:val="none" w:sz="0" w:space="0" w:color="auto"/>
              </w:divBdr>
            </w:div>
            <w:div w:id="4953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48650376">
      <w:bodyDiv w:val="1"/>
      <w:marLeft w:val="0"/>
      <w:marRight w:val="0"/>
      <w:marTop w:val="0"/>
      <w:marBottom w:val="0"/>
      <w:divBdr>
        <w:top w:val="none" w:sz="0" w:space="0" w:color="auto"/>
        <w:left w:val="none" w:sz="0" w:space="0" w:color="auto"/>
        <w:bottom w:val="none" w:sz="0" w:space="0" w:color="auto"/>
        <w:right w:val="none" w:sz="0" w:space="0" w:color="auto"/>
      </w:divBdr>
      <w:divsChild>
        <w:div w:id="418796375">
          <w:marLeft w:val="0"/>
          <w:marRight w:val="0"/>
          <w:marTop w:val="0"/>
          <w:marBottom w:val="300"/>
          <w:divBdr>
            <w:top w:val="none" w:sz="0" w:space="0" w:color="auto"/>
            <w:left w:val="none" w:sz="0" w:space="0" w:color="auto"/>
            <w:bottom w:val="none" w:sz="0" w:space="0" w:color="auto"/>
            <w:right w:val="none" w:sz="0" w:space="0" w:color="auto"/>
          </w:divBdr>
          <w:divsChild>
            <w:div w:id="189295287">
              <w:marLeft w:val="0"/>
              <w:marRight w:val="0"/>
              <w:marTop w:val="0"/>
              <w:marBottom w:val="0"/>
              <w:divBdr>
                <w:top w:val="none" w:sz="0" w:space="0" w:color="auto"/>
                <w:left w:val="none" w:sz="0" w:space="0" w:color="auto"/>
                <w:bottom w:val="none" w:sz="0" w:space="0" w:color="auto"/>
                <w:right w:val="none" w:sz="0" w:space="0" w:color="auto"/>
              </w:divBdr>
            </w:div>
          </w:divsChild>
        </w:div>
        <w:div w:id="625893623">
          <w:marLeft w:val="0"/>
          <w:marRight w:val="0"/>
          <w:marTop w:val="0"/>
          <w:marBottom w:val="300"/>
          <w:divBdr>
            <w:top w:val="none" w:sz="0" w:space="0" w:color="auto"/>
            <w:left w:val="none" w:sz="0" w:space="0" w:color="auto"/>
            <w:bottom w:val="none" w:sz="0" w:space="0" w:color="auto"/>
            <w:right w:val="none" w:sz="0" w:space="0" w:color="auto"/>
          </w:divBdr>
          <w:divsChild>
            <w:div w:id="1581451731">
              <w:marLeft w:val="0"/>
              <w:marRight w:val="0"/>
              <w:marTop w:val="0"/>
              <w:marBottom w:val="0"/>
              <w:divBdr>
                <w:top w:val="none" w:sz="0" w:space="0" w:color="auto"/>
                <w:left w:val="none" w:sz="0" w:space="0" w:color="auto"/>
                <w:bottom w:val="none" w:sz="0" w:space="0" w:color="auto"/>
                <w:right w:val="none" w:sz="0" w:space="0" w:color="auto"/>
              </w:divBdr>
            </w:div>
            <w:div w:id="1973289121">
              <w:marLeft w:val="0"/>
              <w:marRight w:val="0"/>
              <w:marTop w:val="0"/>
              <w:marBottom w:val="0"/>
              <w:divBdr>
                <w:top w:val="none" w:sz="0" w:space="0" w:color="auto"/>
                <w:left w:val="none" w:sz="0" w:space="0" w:color="auto"/>
                <w:bottom w:val="none" w:sz="0" w:space="0" w:color="auto"/>
                <w:right w:val="none" w:sz="0" w:space="0" w:color="auto"/>
              </w:divBdr>
            </w:div>
          </w:divsChild>
        </w:div>
        <w:div w:id="547687197">
          <w:marLeft w:val="0"/>
          <w:marRight w:val="0"/>
          <w:marTop w:val="0"/>
          <w:marBottom w:val="0"/>
          <w:divBdr>
            <w:top w:val="none" w:sz="0" w:space="0" w:color="auto"/>
            <w:left w:val="none" w:sz="0" w:space="0" w:color="auto"/>
            <w:bottom w:val="none" w:sz="0" w:space="0" w:color="auto"/>
            <w:right w:val="none" w:sz="0" w:space="0" w:color="auto"/>
          </w:divBdr>
          <w:divsChild>
            <w:div w:id="354423672">
              <w:marLeft w:val="0"/>
              <w:marRight w:val="0"/>
              <w:marTop w:val="0"/>
              <w:marBottom w:val="0"/>
              <w:divBdr>
                <w:top w:val="none" w:sz="0" w:space="0" w:color="auto"/>
                <w:left w:val="none" w:sz="0" w:space="0" w:color="auto"/>
                <w:bottom w:val="none" w:sz="0" w:space="0" w:color="auto"/>
                <w:right w:val="none" w:sz="0" w:space="0" w:color="auto"/>
              </w:divBdr>
            </w:div>
            <w:div w:id="1915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2666">
      <w:bodyDiv w:val="1"/>
      <w:marLeft w:val="0"/>
      <w:marRight w:val="0"/>
      <w:marTop w:val="0"/>
      <w:marBottom w:val="0"/>
      <w:divBdr>
        <w:top w:val="none" w:sz="0" w:space="0" w:color="auto"/>
        <w:left w:val="none" w:sz="0" w:space="0" w:color="auto"/>
        <w:bottom w:val="none" w:sz="0" w:space="0" w:color="auto"/>
        <w:right w:val="none" w:sz="0" w:space="0" w:color="auto"/>
      </w:divBdr>
      <w:divsChild>
        <w:div w:id="1236815300">
          <w:marLeft w:val="0"/>
          <w:marRight w:val="0"/>
          <w:marTop w:val="0"/>
          <w:marBottom w:val="0"/>
          <w:divBdr>
            <w:top w:val="none" w:sz="0" w:space="0" w:color="auto"/>
            <w:left w:val="none" w:sz="0" w:space="0" w:color="auto"/>
            <w:bottom w:val="none" w:sz="0" w:space="0" w:color="auto"/>
            <w:right w:val="none" w:sz="0" w:space="0" w:color="auto"/>
          </w:divBdr>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25929987">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sChild>
        <w:div w:id="2011828814">
          <w:marLeft w:val="0"/>
          <w:marRight w:val="0"/>
          <w:marTop w:val="0"/>
          <w:marBottom w:val="300"/>
          <w:divBdr>
            <w:top w:val="none" w:sz="0" w:space="0" w:color="auto"/>
            <w:left w:val="none" w:sz="0" w:space="0" w:color="auto"/>
            <w:bottom w:val="none" w:sz="0" w:space="0" w:color="auto"/>
            <w:right w:val="none" w:sz="0" w:space="0" w:color="auto"/>
          </w:divBdr>
          <w:divsChild>
            <w:div w:id="15230953">
              <w:marLeft w:val="0"/>
              <w:marRight w:val="0"/>
              <w:marTop w:val="0"/>
              <w:marBottom w:val="0"/>
              <w:divBdr>
                <w:top w:val="none" w:sz="0" w:space="0" w:color="auto"/>
                <w:left w:val="none" w:sz="0" w:space="0" w:color="auto"/>
                <w:bottom w:val="none" w:sz="0" w:space="0" w:color="auto"/>
                <w:right w:val="none" w:sz="0" w:space="0" w:color="auto"/>
              </w:divBdr>
            </w:div>
          </w:divsChild>
        </w:div>
        <w:div w:id="1850947480">
          <w:marLeft w:val="0"/>
          <w:marRight w:val="0"/>
          <w:marTop w:val="0"/>
          <w:marBottom w:val="0"/>
          <w:divBdr>
            <w:top w:val="none" w:sz="0" w:space="0" w:color="auto"/>
            <w:left w:val="none" w:sz="0" w:space="0" w:color="auto"/>
            <w:bottom w:val="none" w:sz="0" w:space="0" w:color="auto"/>
            <w:right w:val="none" w:sz="0" w:space="0" w:color="auto"/>
          </w:divBdr>
          <w:divsChild>
            <w:div w:id="996614474">
              <w:marLeft w:val="0"/>
              <w:marRight w:val="0"/>
              <w:marTop w:val="0"/>
              <w:marBottom w:val="0"/>
              <w:divBdr>
                <w:top w:val="none" w:sz="0" w:space="0" w:color="auto"/>
                <w:left w:val="none" w:sz="0" w:space="0" w:color="auto"/>
                <w:bottom w:val="none" w:sz="0" w:space="0" w:color="auto"/>
                <w:right w:val="none" w:sz="0" w:space="0" w:color="auto"/>
              </w:divBdr>
            </w:div>
            <w:div w:id="396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33780923">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619" TargetMode="External"/><Relationship Id="rId21" Type="http://schemas.openxmlformats.org/officeDocument/2006/relationships/footer" Target="footer2.xml"/><Relationship Id="rId42" Type="http://schemas.microsoft.com/office/2007/relationships/hdphoto" Target="media/hdphoto1.wdp"/><Relationship Id="rId47" Type="http://schemas.openxmlformats.org/officeDocument/2006/relationships/footer" Target="footer6.xml"/><Relationship Id="rId63" Type="http://schemas.openxmlformats.org/officeDocument/2006/relationships/hyperlink" Target="https://www-clinicalkeyes.binasss.idm.oclc.org/"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vistamedicasinergia.com/index.php/rms/Maricielo" TargetMode="External"/><Relationship Id="rId29" Type="http://schemas.openxmlformats.org/officeDocument/2006/relationships/image" Target="media/image6.png"/><Relationship Id="rId11" Type="http://schemas.openxmlformats.org/officeDocument/2006/relationships/hyperlink" Target="http://revistamedicasinergia.com/index.php/rms/Caridad" TargetMode="External"/><Relationship Id="rId24" Type="http://schemas.openxmlformats.org/officeDocument/2006/relationships/hyperlink" Target="https://doi.org/10.31434/rms.v5i12.619" TargetMode="External"/><Relationship Id="rId32" Type="http://schemas.openxmlformats.org/officeDocument/2006/relationships/hyperlink" Target="https://medicoscr.hulilabs.com/es/search/doctor/catalina-coto-chaves?ref=sb" TargetMode="External"/><Relationship Id="rId37" Type="http://schemas.openxmlformats.org/officeDocument/2006/relationships/hyperlink" Target="https://orcid.org/0000-0002-4293-3445" TargetMode="External"/><Relationship Id="rId40" Type="http://schemas.openxmlformats.org/officeDocument/2006/relationships/footer" Target="footer4.xml"/><Relationship Id="rId45" Type="http://schemas.openxmlformats.org/officeDocument/2006/relationships/hyperlink" Target="https://www.wfsahq.org/components/com_virtual_library/media/37e81a03bfe1a7b1f4d06c244ce28ee8-349-Anestesia-neuroaxial-con-ultrasonido.pdf" TargetMode="External"/><Relationship Id="rId53" Type="http://schemas.openxmlformats.org/officeDocument/2006/relationships/hyperlink" Target="https://www.uptodate.com/contents/neuraxial-analgesia-for-labor-and-delivery-including-instrumented-delivery" TargetMode="External"/><Relationship Id="rId58" Type="http://schemas.openxmlformats.org/officeDocument/2006/relationships/hyperlink" Target="https://www-clinicalkey-es.binasss.idm.oclc.org/" TargetMode="External"/><Relationship Id="rId66" Type="http://schemas.openxmlformats.org/officeDocument/2006/relationships/hyperlink" Target="https://accessmedicina-mhmedical-com.binasss.idm.oclc.org/content.aspx?bookid=2739&amp;sectionid=230096954" TargetMode="External"/><Relationship Id="rId5" Type="http://schemas.openxmlformats.org/officeDocument/2006/relationships/webSettings" Target="webSettings.xml"/><Relationship Id="rId61" Type="http://schemas.openxmlformats.org/officeDocument/2006/relationships/hyperlink" Target="https://www-clinicalkey-es.binasss.idm.oclc.org/"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hyperlink" Target="https://medicoscr.hulilabs.com/es/search/doctor/kevin-elias-rosales-ledezma?ref=sb" TargetMode="External"/><Relationship Id="rId35" Type="http://schemas.openxmlformats.org/officeDocument/2006/relationships/hyperlink" Target="https://revistamedicasinergia.com/index.php/rms/article/view/dra.snaranjo@gmail.com" TargetMode="External"/><Relationship Id="rId43" Type="http://schemas.openxmlformats.org/officeDocument/2006/relationships/hyperlink" Target="https://www.wfsahq.org/components/com_virtual_library/media/37e81a03bfe1a7b1f4d06c244ce28ee8-349-Anestesia-neuroaxial-con-ultrasonido.pdf" TargetMode="External"/><Relationship Id="rId48" Type="http://schemas.openxmlformats.org/officeDocument/2006/relationships/hyperlink" Target="https://www-clinicalkey-es.binasss.idm.oclc.org/" TargetMode="External"/><Relationship Id="rId56" Type="http://schemas.openxmlformats.org/officeDocument/2006/relationships/hyperlink" Target="https://doi.org/10.23736/S0375-9393.16.11399-9" TargetMode="External"/><Relationship Id="rId64" Type="http://schemas.openxmlformats.org/officeDocument/2006/relationships/hyperlink" Target="https://www-uptodate-com.binasss.idm.oclc.org/contents/cesarean-delivery-of-the-obese-woman?search=anestesia%20neuroaxial%20en%20embarazada%20obesa&amp;source=search_result&amp;selectedTitle=6~150&amp;usage_type=default&amp;display_rank=6" TargetMode="External"/><Relationship Id="rId69" Type="http://schemas.openxmlformats.org/officeDocument/2006/relationships/fontTable" Target="fontTable.xml"/><Relationship Id="rId8" Type="http://schemas.openxmlformats.org/officeDocument/2006/relationships/hyperlink" Target="http://revistamedicasinergia.com/index.php/rms/INGRID" TargetMode="External"/><Relationship Id="rId51" Type="http://schemas.openxmlformats.org/officeDocument/2006/relationships/hyperlink" Target="https://www-clinicalkey-es.binasss.idm.oclc.org/"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mailto:catacoto1493@hotmail.com" TargetMode="External"/><Relationship Id="rId38" Type="http://schemas.openxmlformats.org/officeDocument/2006/relationships/hyperlink" Target="https://orcid.org/0000-0001-6152-0235" TargetMode="External"/><Relationship Id="rId46" Type="http://schemas.openxmlformats.org/officeDocument/2006/relationships/footer" Target="footer5.xml"/><Relationship Id="rId59" Type="http://schemas.openxmlformats.org/officeDocument/2006/relationships/hyperlink" Target="https://www.wfsahq.org/components/com_virtual_library/media/37e81a03bfe1a7b1f4d06c244ce28ee8-349-Anestesia-neuroaxial-con-ultrasonido.pdf" TargetMode="External"/><Relationship Id="rId67" Type="http://schemas.openxmlformats.org/officeDocument/2006/relationships/header" Target="header2.xml"/><Relationship Id="rId20" Type="http://schemas.openxmlformats.org/officeDocument/2006/relationships/footer" Target="footer1.xml"/><Relationship Id="rId41" Type="http://schemas.openxmlformats.org/officeDocument/2006/relationships/image" Target="media/image8.png"/><Relationship Id="rId54" Type="http://schemas.openxmlformats.org/officeDocument/2006/relationships/hyperlink" Target="https://doi.org/10.1097/AAP.0000000000000184" TargetMode="External"/><Relationship Id="rId62" Type="http://schemas.openxmlformats.org/officeDocument/2006/relationships/hyperlink" Target="https://www.uptodate.com/contents/overview-of-perioperative-uses-of-ultrasound?csi=3e75461e-bd55-4e5a-b97f-30fc6b515b3b&amp;source=contentShar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image" Target="media/image3.png"/><Relationship Id="rId28" Type="http://schemas.openxmlformats.org/officeDocument/2006/relationships/hyperlink" Target="file:///F:\RMS\MAYO%7d\revistamedicasinergia@gmail.com" TargetMode="External"/><Relationship Id="rId36" Type="http://schemas.openxmlformats.org/officeDocument/2006/relationships/image" Target="media/image7.png"/><Relationship Id="rId49" Type="http://schemas.openxmlformats.org/officeDocument/2006/relationships/hyperlink" Target="https://www-uptodate-com.binasss.idm.oclc.org/contents/overview-of-neuraxial-anesthesia?search=anestesia%20neuroaxial&amp;source=search_result&amp;selectedTitle=1~150&amp;usage_type=default&amp;display_rank=1" TargetMode="External"/><Relationship Id="rId57" Type="http://schemas.openxmlformats.org/officeDocument/2006/relationships/hyperlink" Target="https://www.wfsahq.org/components/com_virtual_library/media/37e81a03bfe1a7b1f4d06c244ce28ee8-349-Anestesia-neuroaxial-con-ultrasonido.pdf" TargetMode="External"/><Relationship Id="rId10" Type="http://schemas.openxmlformats.org/officeDocument/2006/relationships/hyperlink" Target="http://revistamedicasinergia.com/index.php/rms/FARINGTHON" TargetMode="External"/><Relationship Id="rId31" Type="http://schemas.openxmlformats.org/officeDocument/2006/relationships/hyperlink" Target="mailto:rosales_kevin@hotmail.com" TargetMode="External"/><Relationship Id="rId44" Type="http://schemas.openxmlformats.org/officeDocument/2006/relationships/image" Target="media/image9.jpeg"/><Relationship Id="rId52" Type="http://schemas.openxmlformats.org/officeDocument/2006/relationships/hyperlink" Target="https://www-clinicalkey-es.binasss.idm.oclc.org/" TargetMode="External"/><Relationship Id="rId60" Type="http://schemas.openxmlformats.org/officeDocument/2006/relationships/hyperlink" Target="https://www.wfsahq.org/components/com_virtual_library/media/33b207a88aed3f764de91a3bbdee6d97-350-Anestesia-neuroxial-en-embarazada-con-escoliosis.pdf" TargetMode="External"/><Relationship Id="rId65" Type="http://schemas.openxmlformats.org/officeDocument/2006/relationships/hyperlink" Target="https://accessmedicina-mhmedical-com.binasss.idm.oclc.org/content.aspx?bookid=2739&amp;sectionid=230096954" TargetMode="Externa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hyperlink" Target="https://orcid.org/0000-0001-9293-0616" TargetMode="External"/><Relationship Id="rId34" Type="http://schemas.openxmlformats.org/officeDocument/2006/relationships/hyperlink" Target="https://medicoscr.hulilabs.com/es/search/doctor/stephanie-naranjo-alfaro?ref=sb" TargetMode="External"/><Relationship Id="rId50" Type="http://schemas.openxmlformats.org/officeDocument/2006/relationships/hyperlink" Target="https://www-clinicalkey-es.binasss.idm.oclc.org/" TargetMode="External"/><Relationship Id="rId55" Type="http://schemas.openxmlformats.org/officeDocument/2006/relationships/hyperlink" Target="https://doi.org/10.1213/ANE.00000000000021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evistamedicasinergia.com/index.php/rms/article/view/619"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Mil161</b:Tag>
    <b:SourceType>BookSection</b:SourceType>
    <b:Guid>{80EEDD45-F9EE-42F2-8464-E47DC96F5D82}</b:Guid>
    <b:Title>Anestesia intradural, epidural y caudal</b:Title>
    <b:Year>2016</b:Year>
    <b:City>España</b:City>
    <b:Publisher>Elsevier Inc.</b:Publisher>
    <b:LCID>es-CR</b:LCID>
    <b:Pages>1687</b:Pages>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BookTitle>Miller. Anestesia</b:BookTitle>
    <b:RefOrder>1</b:RefOrder>
  </b:Source>
  <b:Source>
    <b:Tag>Uny20</b:Tag>
    <b:SourceType>InternetSite</b:SourceType>
    <b:Guid>{3E3E9F85-A7BA-4561-B564-502A00E276EA}</b:Guid>
    <b:Year>2020</b:Year>
    <b:Author>
      <b:Author>
        <b:NameList>
          <b:Person>
            <b:Last>Unyime Ituk</b:Last>
            <b:First>MBBS,</b:First>
            <b:Middle>FCARCSICynthia A Wong, MD</b:Middle>
          </b:Person>
        </b:NameList>
      </b:Author>
    </b:Author>
    <b:InternetSiteTitle>UpToDate</b:InternetSiteTitle>
    <b:YearAccessed>2020</b:YearAccessed>
    <b:MonthAccessed>04</b:MonthAccessed>
    <b:DayAccessed>13</b:DayAccessed>
    <b:URL>https://www-uptodate-com.binasss.idm.oclc.org/contents/overview-of-neuraxial-anesthesia?search=anestesia%20neuroaxial&amp;source=search_result&amp;selectedTitle=1~150&amp;usage_type=default&amp;display_rank=1</b:URL>
    <b:RefOrder>2</b:RefOrder>
  </b:Source>
  <b:Source>
    <b:Tag>Mil162</b:Tag>
    <b:SourceType>BookSection</b:SourceType>
    <b:Guid>{A6CBBB5A-B86E-45E4-9C69-EB9602182C79}</b:Guid>
    <b:Author>
      <b:Author>
        <b:NameList>
          <b:Person>
            <b:Last>BRULL</b:Last>
            <b:First>RICHARD</b:First>
          </b:Person>
          <b:Person>
            <b:Last>MACFARLANE</b:Last>
            <b:First>ALAN</b:First>
            <b:Middle>J. R.</b:Middle>
          </b:Person>
          <b:Person>
            <b:Last>CHAN</b:Last>
            <b:First>VINCENT</b:First>
            <b:Middle>W. S.</b:Middle>
          </b:Person>
        </b:NameList>
      </b:Author>
      <b:BookAuthor>
        <b:NameList>
          <b:Person>
            <b:Last>Miller</b:Last>
            <b:First>Ronald</b:First>
            <b:Middle>D., MD, MS</b:Middle>
          </b:Person>
        </b:NameList>
      </b:BookAuthor>
    </b:Author>
    <b:Title>Anestesia intradural, epidural y caudal</b:Title>
    <b:Year>2016</b:Year>
    <b:Pages>1685</b:Pages>
    <b:City>España</b:City>
    <b:Publisher>Elsevier Inc.</b:Publisher>
    <b:BookTitle>Miller. Anestesia</b:BookTitle>
    <b:RefOrder>3</b:RefOrder>
  </b:Source>
</b:Sources>
</file>

<file path=customXml/itemProps1.xml><?xml version="1.0" encoding="utf-8"?>
<ds:datastoreItem xmlns:ds="http://schemas.openxmlformats.org/officeDocument/2006/customXml" ds:itemID="{969074BF-8692-41FC-9DCB-BB6CE3D9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7196</Words>
  <Characters>41021</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5</cp:revision>
  <cp:lastPrinted>2020-11-23T06:11:00Z</cp:lastPrinted>
  <dcterms:created xsi:type="dcterms:W3CDTF">2020-12-17T17:21:00Z</dcterms:created>
  <dcterms:modified xsi:type="dcterms:W3CDTF">2020-12-17T17:42:00Z</dcterms:modified>
</cp:coreProperties>
</file>