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53"/>
      </w:tblGrid>
      <w:tr w:rsidR="006510B5" w:rsidTr="00B66318">
        <w:trPr>
          <w:trHeight w:val="8955"/>
        </w:trPr>
        <w:tc>
          <w:tcPr>
            <w:tcW w:w="8978" w:type="dxa"/>
            <w:gridSpan w:val="2"/>
          </w:tcPr>
          <w:p w:rsidR="003861E9" w:rsidRDefault="003861E9" w:rsidP="006510B5">
            <w:pPr>
              <w:rPr>
                <w:rFonts w:ascii="Arial" w:hAnsi="Arial" w:cs="Arial"/>
                <w:b/>
                <w:color w:val="000000" w:themeColor="text1"/>
                <w:szCs w:val="20"/>
              </w:rPr>
            </w:pPr>
          </w:p>
          <w:p w:rsidR="005D6FE9" w:rsidRDefault="005D6FE9" w:rsidP="006510B5">
            <w:pPr>
              <w:rPr>
                <w:rFonts w:ascii="Arial" w:hAnsi="Arial" w:cs="Arial"/>
                <w:b/>
                <w:color w:val="000000" w:themeColor="text1"/>
                <w:szCs w:val="20"/>
              </w:rPr>
            </w:pPr>
          </w:p>
          <w:p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rsidR="009633A4" w:rsidRPr="009633A4" w:rsidRDefault="009633A4" w:rsidP="006510B5">
            <w:pPr>
              <w:rPr>
                <w:rFonts w:ascii="Arial" w:hAnsi="Arial" w:cs="Arial"/>
                <w:b/>
                <w:color w:val="000000" w:themeColor="text1"/>
                <w:sz w:val="8"/>
                <w:szCs w:val="8"/>
              </w:rPr>
            </w:pPr>
          </w:p>
          <w:p w:rsidR="006510B5" w:rsidRPr="00AB5D82" w:rsidRDefault="0099193F" w:rsidP="00F458DC">
            <w:pPr>
              <w:pStyle w:val="Ttulo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proofErr w:type="spellStart"/>
            <w:r w:rsidR="00AB5D82" w:rsidRPr="00AB5D82">
              <w:rPr>
                <w:rFonts w:ascii="Arial" w:hAnsi="Arial" w:cs="Arial"/>
                <w:b w:val="0"/>
                <w:bCs w:val="0"/>
                <w:color w:val="333333"/>
                <w:sz w:val="18"/>
                <w:szCs w:val="18"/>
              </w:rPr>
              <w:t>Huetar</w:t>
            </w:r>
            <w:proofErr w:type="spellEnd"/>
            <w:r w:rsidR="00AB5D82" w:rsidRPr="00AB5D82">
              <w:rPr>
                <w:rFonts w:ascii="Arial" w:hAnsi="Arial" w:cs="Arial"/>
                <w:b w:val="0"/>
                <w:bCs w:val="0"/>
                <w:color w:val="333333"/>
                <w:sz w:val="18"/>
                <w:szCs w:val="18"/>
              </w:rPr>
              <w:t xml:space="preserve">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rsidR="006510B5" w:rsidRPr="00611EE6" w:rsidRDefault="00311C01" w:rsidP="00647687">
            <w:pPr>
              <w:pStyle w:val="Prrafodelista"/>
              <w:numPr>
                <w:ilvl w:val="0"/>
                <w:numId w:val="1"/>
              </w:numPr>
              <w:spacing w:line="276" w:lineRule="auto"/>
              <w:jc w:val="both"/>
              <w:rPr>
                <w:rFonts w:ascii="Arial" w:hAnsi="Arial" w:cs="Arial"/>
                <w:color w:val="000000" w:themeColor="text1"/>
                <w:sz w:val="18"/>
                <w:szCs w:val="18"/>
              </w:rPr>
            </w:pPr>
            <w:hyperlink r:id="rId9" w:history="1">
              <w:r w:rsidR="006510B5" w:rsidRPr="00611EE6">
                <w:rPr>
                  <w:rStyle w:val="Hipervnculo"/>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rsidR="006510B5" w:rsidRPr="00611EE6" w:rsidRDefault="006510B5" w:rsidP="008F3B98">
            <w:pPr>
              <w:pStyle w:val="Prrafodelista"/>
              <w:ind w:left="360"/>
              <w:jc w:val="both"/>
              <w:rPr>
                <w:rFonts w:ascii="Arial" w:hAnsi="Arial" w:cs="Arial"/>
                <w:sz w:val="18"/>
                <w:szCs w:val="16"/>
              </w:rPr>
            </w:pPr>
          </w:p>
          <w:p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rsidR="006510B5" w:rsidRPr="00611EE6" w:rsidRDefault="00311C01" w:rsidP="00647687">
            <w:pPr>
              <w:pStyle w:val="Prrafodelista"/>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ipervnculo"/>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w:t>
            </w:r>
            <w:proofErr w:type="spellStart"/>
            <w:r w:rsidRPr="00611EE6">
              <w:rPr>
                <w:rFonts w:ascii="Arial" w:hAnsi="Arial" w:cs="Arial"/>
                <w:color w:val="000000" w:themeColor="text1"/>
                <w:sz w:val="18"/>
                <w:szCs w:val="18"/>
              </w:rPr>
              <w:t>Luc</w:t>
            </w:r>
            <w:proofErr w:type="spellEnd"/>
            <w:r w:rsidRPr="00611EE6">
              <w:rPr>
                <w:rFonts w:ascii="Arial" w:hAnsi="Arial" w:cs="Arial"/>
                <w:color w:val="000000" w:themeColor="text1"/>
                <w:sz w:val="18"/>
                <w:szCs w:val="18"/>
              </w:rPr>
              <w:t xml:space="preserve"> Hospital, Quebec, Canadá. </w:t>
            </w:r>
          </w:p>
          <w:p w:rsidR="006510B5" w:rsidRPr="00611EE6" w:rsidRDefault="00311C01" w:rsidP="00647687">
            <w:pPr>
              <w:pStyle w:val="Prrafodelista"/>
              <w:numPr>
                <w:ilvl w:val="0"/>
                <w:numId w:val="3"/>
              </w:numPr>
              <w:spacing w:line="276" w:lineRule="auto"/>
              <w:jc w:val="both"/>
              <w:rPr>
                <w:rFonts w:ascii="Arial" w:hAnsi="Arial" w:cs="Arial"/>
                <w:color w:val="000000" w:themeColor="text1"/>
                <w:sz w:val="18"/>
                <w:szCs w:val="18"/>
              </w:rPr>
            </w:pPr>
            <w:hyperlink r:id="rId11" w:history="1">
              <w:r w:rsidR="006510B5" w:rsidRPr="00611EE6">
                <w:rPr>
                  <w:rStyle w:val="Hipervnculo"/>
                  <w:rFonts w:ascii="Arial" w:hAnsi="Arial" w:cs="Arial"/>
                  <w:color w:val="000000" w:themeColor="text1"/>
                  <w:sz w:val="18"/>
                  <w:szCs w:val="18"/>
                  <w:u w:val="none"/>
                </w:rPr>
                <w:t xml:space="preserve">Dr. Luis Osvaldo </w:t>
              </w:r>
              <w:proofErr w:type="spellStart"/>
              <w:r w:rsidR="006510B5" w:rsidRPr="00611EE6">
                <w:rPr>
                  <w:rStyle w:val="Hipervnculo"/>
                  <w:rFonts w:ascii="Arial" w:hAnsi="Arial" w:cs="Arial"/>
                  <w:color w:val="000000" w:themeColor="text1"/>
                  <w:sz w:val="18"/>
                  <w:szCs w:val="18"/>
                  <w:u w:val="none"/>
                </w:rPr>
                <w:t>Farington</w:t>
              </w:r>
              <w:proofErr w:type="spellEnd"/>
              <w:r w:rsidR="006510B5" w:rsidRPr="00611EE6">
                <w:rPr>
                  <w:rStyle w:val="Hipervnculo"/>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Maria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rsidR="006510B5" w:rsidRPr="00611EE6" w:rsidRDefault="00311C01" w:rsidP="00647687">
            <w:pPr>
              <w:pStyle w:val="Prrafodelista"/>
              <w:numPr>
                <w:ilvl w:val="0"/>
                <w:numId w:val="3"/>
              </w:numPr>
              <w:spacing w:line="276" w:lineRule="auto"/>
              <w:jc w:val="both"/>
              <w:rPr>
                <w:rFonts w:ascii="Arial" w:hAnsi="Arial" w:cs="Arial"/>
                <w:color w:val="000000" w:themeColor="text1"/>
                <w:sz w:val="18"/>
                <w:szCs w:val="18"/>
              </w:rPr>
            </w:pPr>
            <w:hyperlink r:id="rId12" w:history="1">
              <w:proofErr w:type="spellStart"/>
              <w:r w:rsidR="00902FAB">
                <w:rPr>
                  <w:rStyle w:val="Hipervnculo"/>
                  <w:rFonts w:ascii="Arial" w:hAnsi="Arial" w:cs="Arial"/>
                  <w:color w:val="000000" w:themeColor="text1"/>
                  <w:sz w:val="18"/>
                  <w:szCs w:val="18"/>
                  <w:u w:val="none"/>
                </w:rPr>
                <w:t>Dra.</w:t>
              </w:r>
              <w:r w:rsidR="006510B5" w:rsidRPr="00611EE6">
                <w:rPr>
                  <w:rStyle w:val="Hipervnculo"/>
                  <w:rFonts w:ascii="Arial" w:hAnsi="Arial" w:cs="Arial"/>
                  <w:color w:val="000000" w:themeColor="text1"/>
                  <w:sz w:val="18"/>
                  <w:szCs w:val="18"/>
                  <w:u w:val="none"/>
                </w:rPr>
                <w:t>Caridad</w:t>
              </w:r>
              <w:proofErr w:type="spellEnd"/>
              <w:r w:rsidR="006510B5" w:rsidRPr="00611EE6">
                <w:rPr>
                  <w:rStyle w:val="Hipervnculo"/>
                  <w:rFonts w:ascii="Arial" w:hAnsi="Arial" w:cs="Arial"/>
                  <w:color w:val="000000" w:themeColor="text1"/>
                  <w:sz w:val="18"/>
                  <w:szCs w:val="18"/>
                  <w:u w:val="none"/>
                </w:rPr>
                <w:t xml:space="preserve">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rsidR="006510B5" w:rsidRPr="00611EE6" w:rsidRDefault="00311C01" w:rsidP="00647687">
            <w:pPr>
              <w:pStyle w:val="Prrafodelista"/>
              <w:numPr>
                <w:ilvl w:val="0"/>
                <w:numId w:val="3"/>
              </w:numPr>
              <w:spacing w:line="276" w:lineRule="auto"/>
              <w:jc w:val="both"/>
              <w:rPr>
                <w:rFonts w:ascii="Arial" w:hAnsi="Arial" w:cs="Arial"/>
                <w:color w:val="000000" w:themeColor="text1"/>
                <w:sz w:val="18"/>
                <w:szCs w:val="18"/>
              </w:rPr>
            </w:pPr>
            <w:hyperlink r:id="rId13" w:history="1">
              <w:r w:rsidR="006510B5" w:rsidRPr="00611EE6">
                <w:rPr>
                  <w:rStyle w:val="Hipervnculo"/>
                  <w:rFonts w:ascii="Arial" w:hAnsi="Arial" w:cs="Arial"/>
                  <w:color w:val="000000" w:themeColor="text1"/>
                  <w:sz w:val="18"/>
                  <w:szCs w:val="18"/>
                  <w:u w:val="none"/>
                </w:rPr>
                <w:t xml:space="preserve">Dra. Allison Viviana Segura </w:t>
              </w:r>
              <w:proofErr w:type="spellStart"/>
              <w:r w:rsidR="006510B5" w:rsidRPr="00611EE6">
                <w:rPr>
                  <w:rStyle w:val="Hipervnculo"/>
                  <w:rFonts w:ascii="Arial" w:hAnsi="Arial" w:cs="Arial"/>
                  <w:color w:val="000000" w:themeColor="text1"/>
                  <w:sz w:val="18"/>
                  <w:szCs w:val="18"/>
                  <w:u w:val="none"/>
                </w:rPr>
                <w:t>Cotrino</w:t>
              </w:r>
              <w:proofErr w:type="spellEnd"/>
            </w:hyperlink>
            <w:r w:rsidR="006510B5" w:rsidRPr="00611EE6">
              <w:rPr>
                <w:rFonts w:ascii="Arial" w:hAnsi="Arial" w:cs="Arial"/>
                <w:color w:val="000000" w:themeColor="text1"/>
                <w:sz w:val="18"/>
                <w:szCs w:val="18"/>
              </w:rPr>
              <w:t>, Médico Jurídico en Prestadora de Salud, Colombia.</w:t>
            </w:r>
          </w:p>
          <w:p w:rsidR="00902FAB" w:rsidRPr="00902FAB" w:rsidRDefault="00902FAB" w:rsidP="00647687">
            <w:pPr>
              <w:pStyle w:val="Prrafodelista"/>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rsidR="00902FAB" w:rsidRPr="00902FAB" w:rsidRDefault="00902FAB" w:rsidP="00647687">
            <w:pPr>
              <w:pStyle w:val="Prrafodelista"/>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w:t>
            </w:r>
            <w:proofErr w:type="spellStart"/>
            <w:r w:rsidRPr="00902FAB">
              <w:rPr>
                <w:rFonts w:ascii="Arial" w:hAnsi="Arial" w:cs="Arial"/>
                <w:sz w:val="18"/>
                <w:szCs w:val="18"/>
                <w:shd w:val="clear" w:color="auto" w:fill="FFFFFF"/>
              </w:rPr>
              <w:t>Tanca</w:t>
            </w:r>
            <w:proofErr w:type="spellEnd"/>
            <w:r w:rsidRPr="00902FAB">
              <w:rPr>
                <w:rFonts w:ascii="Arial" w:hAnsi="Arial" w:cs="Arial"/>
                <w:sz w:val="18"/>
                <w:szCs w:val="18"/>
                <w:shd w:val="clear" w:color="auto" w:fill="FFFFFF"/>
              </w:rPr>
              <w:t xml:space="preserve"> Marengo”, Guayaquil, Ecuador.</w:t>
            </w:r>
          </w:p>
          <w:p w:rsidR="006510B5" w:rsidRPr="00611EE6" w:rsidRDefault="006510B5" w:rsidP="006510B5">
            <w:pPr>
              <w:pStyle w:val="Prrafodelista"/>
              <w:spacing w:line="276" w:lineRule="auto"/>
              <w:jc w:val="both"/>
              <w:rPr>
                <w:rFonts w:ascii="Arial" w:hAnsi="Arial" w:cs="Arial"/>
                <w:color w:val="000000" w:themeColor="text1"/>
                <w:sz w:val="20"/>
                <w:szCs w:val="18"/>
              </w:rPr>
            </w:pPr>
          </w:p>
          <w:p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rsidR="009633A4" w:rsidRPr="009633A4" w:rsidRDefault="009633A4" w:rsidP="006510B5">
            <w:pPr>
              <w:rPr>
                <w:rFonts w:ascii="Arial" w:hAnsi="Arial" w:cs="Arial"/>
                <w:b/>
                <w:color w:val="000000" w:themeColor="text1"/>
                <w:sz w:val="8"/>
                <w:szCs w:val="8"/>
              </w:rPr>
            </w:pPr>
          </w:p>
          <w:p w:rsidR="006510B5" w:rsidRPr="00611EE6" w:rsidRDefault="00311C01"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ipervnculo"/>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rsidR="006510B5" w:rsidRPr="00611EE6" w:rsidRDefault="00311C01"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ipervnculo"/>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rsidR="006510B5" w:rsidRPr="00611EE6" w:rsidRDefault="00311C01"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ipervnculo"/>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rsidR="006510B5" w:rsidRPr="00611EE6" w:rsidRDefault="00311C01"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7" w:history="1">
              <w:r w:rsidR="006510B5" w:rsidRPr="00611EE6">
                <w:rPr>
                  <w:rStyle w:val="Hipervnculo"/>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rsidR="006510B5" w:rsidRDefault="006510B5" w:rsidP="006510B5">
            <w:pPr>
              <w:rPr>
                <w:rFonts w:ascii="Arial" w:eastAsia="Arial" w:hAnsi="Arial" w:cs="Arial"/>
                <w:color w:val="000000"/>
                <w:sz w:val="16"/>
                <w:szCs w:val="16"/>
              </w:rPr>
            </w:pPr>
          </w:p>
          <w:p w:rsidR="006510B5" w:rsidRPr="00611EE6" w:rsidRDefault="006510B5" w:rsidP="006510B5">
            <w:pPr>
              <w:rPr>
                <w:rFonts w:ascii="Arial" w:eastAsia="Arial" w:hAnsi="Arial" w:cs="Arial"/>
                <w:color w:val="000000"/>
                <w:sz w:val="28"/>
                <w:szCs w:val="16"/>
              </w:rPr>
            </w:pPr>
          </w:p>
        </w:tc>
      </w:tr>
      <w:tr w:rsidR="006510B5" w:rsidTr="00B66318">
        <w:trPr>
          <w:trHeight w:val="315"/>
        </w:trPr>
        <w:tc>
          <w:tcPr>
            <w:tcW w:w="4425" w:type="dxa"/>
          </w:tcPr>
          <w:p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50C153A6" wp14:editId="23B2E2B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rsidR="006510B5" w:rsidRPr="006510B5" w:rsidRDefault="00311C01" w:rsidP="006510B5">
            <w:pPr>
              <w:pStyle w:val="NormalWeb"/>
              <w:spacing w:before="0" w:beforeAutospacing="0" w:after="0" w:afterAutospacing="0" w:line="276" w:lineRule="auto"/>
              <w:rPr>
                <w:rFonts w:ascii="Arial" w:hAnsi="Arial" w:cs="Arial"/>
                <w:color w:val="000000" w:themeColor="text1"/>
                <w:sz w:val="16"/>
                <w:szCs w:val="16"/>
              </w:rPr>
            </w:pPr>
            <w:hyperlink r:id="rId19" w:history="1">
              <w:r w:rsidR="006510B5" w:rsidRPr="006510B5">
                <w:rPr>
                  <w:rStyle w:val="Hipervnculo"/>
                  <w:rFonts w:ascii="Arial" w:eastAsia="Calibri" w:hAnsi="Arial" w:cs="Arial"/>
                  <w:color w:val="000000" w:themeColor="text1"/>
                  <w:sz w:val="16"/>
                  <w:szCs w:val="16"/>
                  <w:u w:val="none"/>
                </w:rPr>
                <w:t>Sociedaddemedicosdeamerica@hotmail.com</w:t>
              </w:r>
            </w:hyperlink>
          </w:p>
          <w:p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rsidR="0059025C" w:rsidRDefault="006510B5" w:rsidP="002B69C5">
      <w:pPr>
        <w:rPr>
          <w:rFonts w:ascii="Arial" w:eastAsia="Arial" w:hAnsi="Arial" w:cs="Arial"/>
          <w:color w:val="000000"/>
          <w:sz w:val="16"/>
          <w:szCs w:val="16"/>
        </w:rPr>
        <w:sectPr w:rsidR="0059025C" w:rsidSect="00274687">
          <w:headerReference w:type="default" r:id="rId20"/>
          <w:footerReference w:type="even" r:id="rId21"/>
          <w:footerReference w:type="default" r:id="rId22"/>
          <w:footerReference w:type="first" r:id="rId23"/>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2DEF5BFD" wp14:editId="52A8B86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rsidR="009E1BD9" w:rsidRPr="005432DB" w:rsidRDefault="009E1BD9"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rsidR="009E1BD9" w:rsidRPr="005432DB" w:rsidRDefault="009E1BD9"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rsidTr="003612BA">
        <w:trPr>
          <w:trHeight w:val="368"/>
        </w:trPr>
        <w:tc>
          <w:tcPr>
            <w:tcW w:w="5586" w:type="dxa"/>
            <w:gridSpan w:val="3"/>
            <w:vMerge w:val="restart"/>
            <w:vAlign w:val="center"/>
          </w:tcPr>
          <w:p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1437C590" wp14:editId="3AA2D32B">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C6265D">
              <w:rPr>
                <w:rFonts w:ascii="Arial" w:eastAsia="Arial" w:hAnsi="Arial" w:cs="Arial"/>
                <w:color w:val="000000"/>
                <w:sz w:val="16"/>
                <w:szCs w:val="16"/>
              </w:rPr>
              <w:t>11</w:t>
            </w:r>
            <w:r w:rsidR="001376DE" w:rsidRPr="00EA4667">
              <w:rPr>
                <w:rFonts w:ascii="Arial" w:eastAsia="Arial" w:hAnsi="Arial" w:cs="Arial"/>
                <w:color w:val="000000"/>
                <w:sz w:val="16"/>
                <w:szCs w:val="16"/>
              </w:rPr>
              <w:t xml:space="preserve">, </w:t>
            </w:r>
            <w:r w:rsidR="00C6265D">
              <w:rPr>
                <w:rFonts w:ascii="Arial" w:eastAsia="Arial" w:hAnsi="Arial" w:cs="Arial"/>
                <w:color w:val="000000"/>
                <w:sz w:val="16"/>
                <w:szCs w:val="16"/>
              </w:rPr>
              <w:t>Noviembre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5" w:history="1">
              <w:r w:rsidR="00E27A52" w:rsidRPr="00E27A52">
                <w:rPr>
                  <w:rStyle w:val="Hipervnculo"/>
                  <w:rFonts w:ascii="Arial" w:hAnsi="Arial" w:cs="Arial"/>
                  <w:sz w:val="16"/>
                  <w:szCs w:val="16"/>
                </w:rPr>
                <w:t>e599</w:t>
              </w:r>
            </w:hyperlink>
          </w:p>
        </w:tc>
        <w:tc>
          <w:tcPr>
            <w:tcW w:w="425" w:type="dxa"/>
          </w:tcPr>
          <w:p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138BF8C2" wp14:editId="7BD2DFAC">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rsidR="00557D46" w:rsidRPr="002D2D07" w:rsidRDefault="00311C01" w:rsidP="002D2D07">
            <w:pPr>
              <w:jc w:val="right"/>
              <w:rPr>
                <w:rFonts w:ascii="Arial" w:hAnsi="Arial" w:cs="Arial"/>
                <w:sz w:val="15"/>
                <w:szCs w:val="15"/>
              </w:rPr>
            </w:pPr>
            <w:hyperlink r:id="rId27" w:history="1">
              <w:r w:rsidR="00765F2D" w:rsidRPr="00E27A52">
                <w:rPr>
                  <w:rStyle w:val="Hipervnculo"/>
                  <w:rFonts w:ascii="Arial" w:hAnsi="Arial" w:cs="Arial"/>
                  <w:sz w:val="15"/>
                  <w:szCs w:val="15"/>
                </w:rPr>
                <w:t>https:</w:t>
              </w:r>
              <w:r w:rsidR="00E27A52" w:rsidRPr="00E27A52">
                <w:rPr>
                  <w:rStyle w:val="Hipervnculo"/>
                  <w:rFonts w:ascii="Arial" w:hAnsi="Arial" w:cs="Arial"/>
                  <w:sz w:val="15"/>
                  <w:szCs w:val="15"/>
                </w:rPr>
                <w:t>//doi.org/10.31434/rms.v5i11.599</w:t>
              </w:r>
            </w:hyperlink>
          </w:p>
        </w:tc>
      </w:tr>
      <w:tr w:rsidR="00716A53" w:rsidRPr="00BB0D51" w:rsidTr="003612BA">
        <w:trPr>
          <w:trHeight w:val="335"/>
        </w:trPr>
        <w:tc>
          <w:tcPr>
            <w:tcW w:w="5586" w:type="dxa"/>
            <w:gridSpan w:val="3"/>
            <w:vMerge/>
            <w:vAlign w:val="center"/>
          </w:tcPr>
          <w:p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2EE6FE73" wp14:editId="6EBC4C24">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rsidR="00716A53" w:rsidRPr="00716A53" w:rsidRDefault="00311C01" w:rsidP="00DA7C86">
            <w:pPr>
              <w:tabs>
                <w:tab w:val="left" w:pos="750"/>
              </w:tabs>
              <w:jc w:val="right"/>
              <w:rPr>
                <w:rFonts w:ascii="Arial" w:hAnsi="Arial" w:cs="Arial"/>
                <w:color w:val="000000" w:themeColor="text1"/>
                <w:sz w:val="16"/>
                <w:szCs w:val="16"/>
                <w:shd w:val="clear" w:color="auto" w:fill="FFFFFF"/>
              </w:rPr>
            </w:pPr>
            <w:hyperlink r:id="rId29" w:history="1">
              <w:r w:rsidR="00716A53" w:rsidRPr="0052603B">
                <w:rPr>
                  <w:rStyle w:val="Hipervnculo"/>
                  <w:rFonts w:ascii="Arial" w:eastAsiaTheme="minorHAnsi" w:hAnsi="Arial" w:cs="Arial"/>
                  <w:sz w:val="16"/>
                  <w:szCs w:val="16"/>
                </w:rPr>
                <w:t>revistamedicasinergia@gmail.com</w:t>
              </w:r>
            </w:hyperlink>
          </w:p>
        </w:tc>
      </w:tr>
      <w:tr w:rsidR="00A73875" w:rsidRPr="00697C10" w:rsidTr="003612BA">
        <w:tc>
          <w:tcPr>
            <w:tcW w:w="8755" w:type="dxa"/>
            <w:gridSpan w:val="6"/>
            <w:vAlign w:val="center"/>
          </w:tcPr>
          <w:p w:rsidR="004053F0" w:rsidRPr="007110E2" w:rsidRDefault="004053F0" w:rsidP="004053F0">
            <w:pPr>
              <w:jc w:val="center"/>
              <w:rPr>
                <w:rFonts w:ascii="Arial" w:hAnsi="Arial" w:cs="Arial"/>
                <w:b/>
                <w:sz w:val="32"/>
                <w:szCs w:val="28"/>
              </w:rPr>
            </w:pPr>
          </w:p>
          <w:p w:rsidR="00E27A52" w:rsidRPr="00E27A52" w:rsidRDefault="00E27A52" w:rsidP="00E27A52">
            <w:pPr>
              <w:spacing w:line="276" w:lineRule="auto"/>
              <w:jc w:val="center"/>
              <w:rPr>
                <w:rFonts w:ascii="Arial" w:hAnsi="Arial" w:cs="Arial"/>
                <w:b/>
                <w:sz w:val="36"/>
                <w:szCs w:val="28"/>
              </w:rPr>
            </w:pPr>
            <w:r w:rsidRPr="00E27A52">
              <w:rPr>
                <w:rFonts w:ascii="Arial" w:hAnsi="Arial" w:cs="Arial"/>
                <w:b/>
                <w:sz w:val="36"/>
                <w:szCs w:val="28"/>
              </w:rPr>
              <w:t>Dispositivos intrauterinos y su uso en adolescentes</w:t>
            </w:r>
          </w:p>
          <w:p w:rsidR="0091071B" w:rsidRPr="00E27A52" w:rsidRDefault="0091071B" w:rsidP="0091071B">
            <w:pPr>
              <w:spacing w:line="276" w:lineRule="auto"/>
              <w:jc w:val="center"/>
              <w:rPr>
                <w:rFonts w:ascii="Arial" w:eastAsia="Arial" w:hAnsi="Arial" w:cs="Arial"/>
                <w:b/>
                <w:sz w:val="4"/>
                <w:szCs w:val="8"/>
              </w:rPr>
            </w:pPr>
          </w:p>
          <w:p w:rsidR="0091071B" w:rsidRPr="00E27A52" w:rsidRDefault="00E27A52" w:rsidP="00E27A52">
            <w:pPr>
              <w:spacing w:line="360" w:lineRule="auto"/>
              <w:jc w:val="center"/>
              <w:rPr>
                <w:rFonts w:ascii="Arial" w:hAnsi="Arial" w:cs="Arial"/>
                <w:sz w:val="28"/>
                <w:szCs w:val="28"/>
                <w:lang w:val="en-US"/>
              </w:rPr>
            </w:pPr>
            <w:r w:rsidRPr="00E27A52">
              <w:rPr>
                <w:rFonts w:ascii="Arial" w:hAnsi="Arial" w:cs="Arial"/>
                <w:sz w:val="28"/>
                <w:szCs w:val="28"/>
                <w:lang w:val="en-US"/>
              </w:rPr>
              <w:t>Intrauterine contraception and their use in adolescents</w:t>
            </w:r>
          </w:p>
          <w:p w:rsidR="00D84067" w:rsidRPr="00BE5F23" w:rsidRDefault="00D84067" w:rsidP="007110E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sz w:val="10"/>
                <w:szCs w:val="8"/>
                <w:lang w:val="en-US"/>
              </w:rPr>
            </w:pPr>
          </w:p>
        </w:tc>
      </w:tr>
      <w:tr w:rsidR="00A73875" w:rsidRPr="00E70601" w:rsidTr="003612BA">
        <w:trPr>
          <w:trHeight w:val="1167"/>
        </w:trPr>
        <w:tc>
          <w:tcPr>
            <w:tcW w:w="1900" w:type="dxa"/>
            <w:vMerge w:val="restart"/>
          </w:tcPr>
          <w:p w:rsidR="00157D8D" w:rsidRPr="00BE5F23" w:rsidRDefault="00E27A52" w:rsidP="00B8178E">
            <w:pPr>
              <w:spacing w:line="276" w:lineRule="auto"/>
              <w:jc w:val="center"/>
              <w:rPr>
                <w:rFonts w:ascii="Arial" w:eastAsia="Arial" w:hAnsi="Arial" w:cs="Arial"/>
                <w:b/>
                <w:sz w:val="20"/>
                <w:szCs w:val="20"/>
                <w:vertAlign w:val="superscript"/>
                <w:lang w:val="en-US"/>
              </w:rPr>
            </w:pPr>
            <w:r>
              <w:rPr>
                <w:noProof/>
                <w:lang w:eastAsia="es-PE"/>
              </w:rPr>
              <w:drawing>
                <wp:anchor distT="0" distB="0" distL="114300" distR="114300" simplePos="0" relativeHeight="251724800" behindDoc="0" locked="0" layoutInCell="1" allowOverlap="1" wp14:anchorId="2E30DE56" wp14:editId="23CE63FB">
                  <wp:simplePos x="0" y="0"/>
                  <wp:positionH relativeFrom="column">
                    <wp:posOffset>43815</wp:posOffset>
                  </wp:positionH>
                  <wp:positionV relativeFrom="paragraph">
                    <wp:posOffset>133985</wp:posOffset>
                  </wp:positionV>
                  <wp:extent cx="1085850" cy="110045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085850" cy="1100455"/>
                          </a:xfrm>
                          <a:prstGeom prst="rect">
                            <a:avLst/>
                          </a:prstGeom>
                        </pic:spPr>
                      </pic:pic>
                    </a:graphicData>
                  </a:graphic>
                  <wp14:sizeRelH relativeFrom="page">
                    <wp14:pctWidth>0</wp14:pctWidth>
                  </wp14:sizeRelH>
                  <wp14:sizeRelV relativeFrom="page">
                    <wp14:pctHeight>0</wp14:pctHeight>
                  </wp14:sizeRelV>
                </wp:anchor>
              </w:drawing>
            </w:r>
          </w:p>
          <w:p w:rsidR="003B07BD" w:rsidRPr="00E27A52" w:rsidRDefault="003B07BD"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765F2D" w:rsidRPr="00E27A52" w:rsidRDefault="00765F2D" w:rsidP="00F461EE">
            <w:pPr>
              <w:spacing w:line="276" w:lineRule="auto"/>
              <w:jc w:val="both"/>
              <w:rPr>
                <w:rFonts w:ascii="Arial" w:hAnsi="Arial" w:cs="Arial"/>
                <w:sz w:val="14"/>
                <w:szCs w:val="14"/>
                <w:lang w:val="en-US"/>
              </w:rPr>
            </w:pPr>
          </w:p>
          <w:p w:rsidR="00765F2D" w:rsidRPr="00E27A52" w:rsidRDefault="00765F2D" w:rsidP="00F461EE">
            <w:pPr>
              <w:spacing w:line="276" w:lineRule="auto"/>
              <w:jc w:val="both"/>
              <w:rPr>
                <w:rFonts w:ascii="Arial" w:hAnsi="Arial" w:cs="Arial"/>
                <w:sz w:val="14"/>
                <w:szCs w:val="14"/>
                <w:lang w:val="en-US"/>
              </w:rPr>
            </w:pPr>
          </w:p>
          <w:p w:rsidR="00765F2D" w:rsidRDefault="00765F2D"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C31438" w:rsidRDefault="00C31438" w:rsidP="00F461EE">
            <w:pPr>
              <w:spacing w:line="276" w:lineRule="auto"/>
              <w:jc w:val="both"/>
              <w:rPr>
                <w:rFonts w:ascii="Arial" w:hAnsi="Arial" w:cs="Arial"/>
                <w:sz w:val="14"/>
                <w:szCs w:val="14"/>
                <w:lang w:val="en-US"/>
              </w:rPr>
            </w:pPr>
          </w:p>
          <w:p w:rsidR="00C31438" w:rsidRDefault="00C31438" w:rsidP="00F461EE">
            <w:pPr>
              <w:spacing w:line="276" w:lineRule="auto"/>
              <w:jc w:val="both"/>
              <w:rPr>
                <w:rFonts w:ascii="Arial" w:hAnsi="Arial" w:cs="Arial"/>
                <w:sz w:val="14"/>
                <w:szCs w:val="14"/>
                <w:lang w:val="en-US"/>
              </w:rPr>
            </w:pPr>
          </w:p>
          <w:p w:rsidR="00E27A52" w:rsidRDefault="00E27A52" w:rsidP="00F461EE">
            <w:pPr>
              <w:spacing w:line="276" w:lineRule="auto"/>
              <w:jc w:val="both"/>
              <w:rPr>
                <w:rFonts w:ascii="Arial" w:hAnsi="Arial" w:cs="Arial"/>
                <w:sz w:val="14"/>
                <w:szCs w:val="14"/>
                <w:lang w:val="en-US"/>
              </w:rPr>
            </w:pPr>
          </w:p>
          <w:p w:rsidR="00E27A52" w:rsidRPr="00E27A52" w:rsidRDefault="00E27A52" w:rsidP="00F461EE">
            <w:pPr>
              <w:spacing w:line="276" w:lineRule="auto"/>
              <w:jc w:val="both"/>
              <w:rPr>
                <w:rFonts w:ascii="Arial" w:hAnsi="Arial" w:cs="Arial"/>
                <w:sz w:val="14"/>
                <w:szCs w:val="14"/>
                <w:lang w:val="en-US"/>
              </w:rPr>
            </w:pPr>
          </w:p>
          <w:p w:rsidR="00E27A52" w:rsidRPr="00E27A52" w:rsidRDefault="00E27A52" w:rsidP="00E27A52">
            <w:pPr>
              <w:spacing w:line="276" w:lineRule="auto"/>
              <w:jc w:val="both"/>
              <w:rPr>
                <w:rFonts w:ascii="Arial" w:hAnsi="Arial" w:cs="Arial"/>
                <w:sz w:val="14"/>
                <w:szCs w:val="16"/>
              </w:rPr>
            </w:pPr>
            <w:r w:rsidRPr="00E27A52">
              <w:rPr>
                <w:rFonts w:ascii="Arial" w:hAnsi="Arial" w:cs="Arial"/>
                <w:b/>
                <w:szCs w:val="16"/>
                <w:vertAlign w:val="superscript"/>
              </w:rPr>
              <w:t>1</w:t>
            </w:r>
            <w:r w:rsidRPr="00E27A52">
              <w:rPr>
                <w:rFonts w:ascii="Arial" w:hAnsi="Arial" w:cs="Arial"/>
                <w:sz w:val="14"/>
                <w:szCs w:val="16"/>
              </w:rPr>
              <w:t>Médico general, graduado de la Universida</w:t>
            </w:r>
            <w:r>
              <w:rPr>
                <w:rFonts w:ascii="Arial" w:hAnsi="Arial" w:cs="Arial"/>
                <w:sz w:val="14"/>
                <w:szCs w:val="16"/>
              </w:rPr>
              <w:t>d de Ciencias Médicas (UCIMED)</w:t>
            </w:r>
            <w:r w:rsidRPr="00E27A52">
              <w:rPr>
                <w:rFonts w:ascii="Arial" w:hAnsi="Arial" w:cs="Arial"/>
                <w:sz w:val="14"/>
                <w:szCs w:val="16"/>
              </w:rPr>
              <w:t xml:space="preserve"> </w:t>
            </w:r>
            <w:proofErr w:type="spellStart"/>
            <w:r w:rsidRPr="00E27A52">
              <w:rPr>
                <w:rFonts w:ascii="Arial" w:hAnsi="Arial" w:cs="Arial"/>
                <w:sz w:val="14"/>
                <w:szCs w:val="16"/>
              </w:rPr>
              <w:t>cod</w:t>
            </w:r>
            <w:proofErr w:type="spellEnd"/>
            <w:r w:rsidRPr="00E27A52">
              <w:rPr>
                <w:rFonts w:ascii="Arial" w:hAnsi="Arial" w:cs="Arial"/>
                <w:sz w:val="14"/>
                <w:szCs w:val="16"/>
              </w:rPr>
              <w:t>. </w:t>
            </w:r>
            <w:hyperlink r:id="rId31" w:history="1">
              <w:r w:rsidRPr="00E27A52">
                <w:rPr>
                  <w:rStyle w:val="Hipervnculo"/>
                  <w:rFonts w:ascii="Arial" w:hAnsi="Arial" w:cs="Arial"/>
                  <w:sz w:val="14"/>
                  <w:szCs w:val="16"/>
                </w:rPr>
                <w:t>MED16102</w:t>
              </w:r>
            </w:hyperlink>
            <w:r w:rsidRPr="00E27A52">
              <w:rPr>
                <w:rFonts w:ascii="Arial" w:hAnsi="Arial" w:cs="Arial"/>
                <w:sz w:val="14"/>
                <w:szCs w:val="16"/>
              </w:rPr>
              <w:t xml:space="preserve">. </w:t>
            </w:r>
            <w:hyperlink r:id="rId32" w:history="1">
              <w:r w:rsidRPr="00E27A52">
                <w:rPr>
                  <w:rStyle w:val="Hipervnculo"/>
                  <w:rFonts w:ascii="Arial" w:hAnsi="Arial" w:cs="Arial"/>
                  <w:sz w:val="14"/>
                  <w:szCs w:val="16"/>
                </w:rPr>
                <w:t>jocdelao@yahoo.com</w:t>
              </w:r>
            </w:hyperlink>
          </w:p>
          <w:p w:rsidR="00E27A52" w:rsidRDefault="00E27A52" w:rsidP="00E27A52">
            <w:pPr>
              <w:spacing w:line="276" w:lineRule="auto"/>
              <w:jc w:val="both"/>
              <w:rPr>
                <w:rFonts w:ascii="Arial" w:hAnsi="Arial" w:cs="Arial"/>
                <w:sz w:val="14"/>
                <w:szCs w:val="16"/>
              </w:rPr>
            </w:pPr>
          </w:p>
          <w:p w:rsidR="00E27A52" w:rsidRPr="00E27A52" w:rsidRDefault="00E27A52" w:rsidP="00E27A52">
            <w:pPr>
              <w:spacing w:line="276" w:lineRule="auto"/>
              <w:jc w:val="both"/>
              <w:rPr>
                <w:rFonts w:ascii="Arial" w:hAnsi="Arial" w:cs="Arial"/>
                <w:sz w:val="14"/>
                <w:szCs w:val="16"/>
              </w:rPr>
            </w:pPr>
            <w:r w:rsidRPr="00E27A52">
              <w:rPr>
                <w:rFonts w:ascii="Arial" w:hAnsi="Arial" w:cs="Arial"/>
                <w:b/>
                <w:szCs w:val="16"/>
                <w:vertAlign w:val="superscript"/>
              </w:rPr>
              <w:t>2</w:t>
            </w:r>
            <w:r w:rsidRPr="00E27A52">
              <w:rPr>
                <w:rFonts w:ascii="Arial" w:hAnsi="Arial" w:cs="Arial"/>
                <w:sz w:val="14"/>
                <w:szCs w:val="16"/>
              </w:rPr>
              <w:t>Médica general, graduado de la Universida</w:t>
            </w:r>
            <w:r>
              <w:rPr>
                <w:rFonts w:ascii="Arial" w:hAnsi="Arial" w:cs="Arial"/>
                <w:sz w:val="14"/>
                <w:szCs w:val="16"/>
              </w:rPr>
              <w:t xml:space="preserve">d de Ciencias Médicas (UCIMED) </w:t>
            </w:r>
            <w:proofErr w:type="spellStart"/>
            <w:r w:rsidRPr="00E27A52">
              <w:rPr>
                <w:rFonts w:ascii="Arial" w:hAnsi="Arial" w:cs="Arial"/>
                <w:sz w:val="14"/>
                <w:szCs w:val="16"/>
              </w:rPr>
              <w:t>cod</w:t>
            </w:r>
            <w:proofErr w:type="spellEnd"/>
            <w:r w:rsidRPr="00E27A52">
              <w:rPr>
                <w:rFonts w:ascii="Arial" w:hAnsi="Arial" w:cs="Arial"/>
                <w:sz w:val="14"/>
                <w:szCs w:val="16"/>
              </w:rPr>
              <w:t>. </w:t>
            </w:r>
            <w:hyperlink r:id="rId33" w:history="1">
              <w:r w:rsidRPr="00E27A52">
                <w:rPr>
                  <w:rStyle w:val="Hipervnculo"/>
                  <w:rFonts w:ascii="Arial" w:hAnsi="Arial" w:cs="Arial"/>
                  <w:sz w:val="14"/>
                  <w:szCs w:val="16"/>
                </w:rPr>
                <w:t>MED15315</w:t>
              </w:r>
            </w:hyperlink>
            <w:r>
              <w:rPr>
                <w:rFonts w:ascii="Arial" w:hAnsi="Arial" w:cs="Arial"/>
                <w:sz w:val="14"/>
                <w:szCs w:val="16"/>
              </w:rPr>
              <w:t xml:space="preserve"> </w:t>
            </w:r>
            <w:hyperlink r:id="rId34" w:history="1">
              <w:r w:rsidRPr="00E27A52">
                <w:rPr>
                  <w:rStyle w:val="Hipervnculo"/>
                  <w:rFonts w:ascii="Arial" w:hAnsi="Arial" w:cs="Arial"/>
                  <w:sz w:val="14"/>
                  <w:szCs w:val="16"/>
                </w:rPr>
                <w:t>valeroblesarce@gmail.com</w:t>
              </w:r>
            </w:hyperlink>
          </w:p>
          <w:p w:rsidR="00E27A52" w:rsidRDefault="00E27A52" w:rsidP="00E27A52">
            <w:pPr>
              <w:spacing w:line="276" w:lineRule="auto"/>
              <w:jc w:val="both"/>
              <w:rPr>
                <w:rFonts w:ascii="Arial" w:hAnsi="Arial" w:cs="Arial"/>
                <w:sz w:val="14"/>
                <w:szCs w:val="16"/>
              </w:rPr>
            </w:pPr>
          </w:p>
          <w:p w:rsidR="00E27A52" w:rsidRDefault="00E27A52" w:rsidP="00E27A52">
            <w:pPr>
              <w:spacing w:line="276" w:lineRule="auto"/>
              <w:jc w:val="both"/>
              <w:rPr>
                <w:rFonts w:ascii="Arial" w:hAnsi="Arial" w:cs="Arial"/>
                <w:sz w:val="14"/>
                <w:szCs w:val="16"/>
              </w:rPr>
            </w:pPr>
            <w:r w:rsidRPr="00E27A52">
              <w:rPr>
                <w:rFonts w:ascii="Arial" w:hAnsi="Arial" w:cs="Arial"/>
                <w:b/>
                <w:szCs w:val="16"/>
                <w:vertAlign w:val="superscript"/>
              </w:rPr>
              <w:t>3</w:t>
            </w:r>
            <w:r w:rsidRPr="00E27A52">
              <w:rPr>
                <w:rFonts w:ascii="Arial" w:hAnsi="Arial" w:cs="Arial"/>
                <w:sz w:val="14"/>
                <w:szCs w:val="16"/>
              </w:rPr>
              <w:t>Médica general, graduada de la Universida</w:t>
            </w:r>
            <w:r>
              <w:rPr>
                <w:rFonts w:ascii="Arial" w:hAnsi="Arial" w:cs="Arial"/>
                <w:sz w:val="14"/>
                <w:szCs w:val="16"/>
              </w:rPr>
              <w:t xml:space="preserve">d de Ciencias Médicas (UCIMED) </w:t>
            </w:r>
            <w:proofErr w:type="spellStart"/>
            <w:r w:rsidRPr="00E27A52">
              <w:rPr>
                <w:rFonts w:ascii="Arial" w:hAnsi="Arial" w:cs="Arial"/>
                <w:sz w:val="14"/>
                <w:szCs w:val="16"/>
              </w:rPr>
              <w:t>cod</w:t>
            </w:r>
            <w:proofErr w:type="spellEnd"/>
            <w:r w:rsidRPr="00E27A52">
              <w:rPr>
                <w:rFonts w:ascii="Arial" w:hAnsi="Arial" w:cs="Arial"/>
                <w:sz w:val="14"/>
                <w:szCs w:val="16"/>
              </w:rPr>
              <w:t>. </w:t>
            </w:r>
            <w:hyperlink r:id="rId35" w:history="1">
              <w:r w:rsidRPr="00E27A52">
                <w:rPr>
                  <w:rStyle w:val="Hipervnculo"/>
                  <w:rFonts w:ascii="Arial" w:hAnsi="Arial" w:cs="Arial"/>
                  <w:sz w:val="14"/>
                  <w:szCs w:val="16"/>
                </w:rPr>
                <w:t>MED15354</w:t>
              </w:r>
            </w:hyperlink>
          </w:p>
          <w:p w:rsidR="00A73875" w:rsidRPr="00765F2D" w:rsidRDefault="00311C01" w:rsidP="00E27A52">
            <w:pPr>
              <w:spacing w:line="276" w:lineRule="auto"/>
              <w:jc w:val="both"/>
            </w:pPr>
            <w:hyperlink r:id="rId36" w:history="1">
              <w:r w:rsidR="00E27A52" w:rsidRPr="00E27A52">
                <w:rPr>
                  <w:rStyle w:val="Hipervnculo"/>
                  <w:rFonts w:ascii="Arial" w:hAnsi="Arial" w:cs="Arial"/>
                  <w:sz w:val="14"/>
                  <w:szCs w:val="16"/>
                </w:rPr>
                <w:t>soranda1@gmail.com</w:t>
              </w:r>
            </w:hyperlink>
          </w:p>
        </w:tc>
        <w:tc>
          <w:tcPr>
            <w:tcW w:w="6855" w:type="dxa"/>
            <w:gridSpan w:val="5"/>
          </w:tcPr>
          <w:p w:rsidR="00973F1B" w:rsidRPr="00E70601" w:rsidRDefault="00973F1B" w:rsidP="00E70601">
            <w:pPr>
              <w:spacing w:line="276" w:lineRule="auto"/>
              <w:rPr>
                <w:rFonts w:ascii="Arial" w:hAnsi="Arial" w:cs="Arial"/>
                <w:sz w:val="14"/>
                <w:vertAlign w:val="superscript"/>
              </w:rPr>
            </w:pPr>
          </w:p>
          <w:p w:rsidR="00E27A52" w:rsidRPr="00E27A52" w:rsidRDefault="00E27A52" w:rsidP="00E27A52">
            <w:pPr>
              <w:spacing w:line="276" w:lineRule="auto"/>
              <w:jc w:val="right"/>
              <w:rPr>
                <w:rFonts w:ascii="Arial" w:hAnsi="Arial" w:cs="Arial"/>
                <w:b/>
                <w:sz w:val="20"/>
                <w:szCs w:val="18"/>
              </w:rPr>
            </w:pPr>
            <w:r w:rsidRPr="00E27A52">
              <w:rPr>
                <w:rFonts w:ascii="Arial" w:hAnsi="Arial" w:cs="Arial"/>
                <w:b/>
                <w:szCs w:val="18"/>
                <w:vertAlign w:val="superscript"/>
              </w:rPr>
              <w:t>1</w:t>
            </w:r>
            <w:r w:rsidR="0098298A">
              <w:rPr>
                <w:rFonts w:ascii="Arial" w:hAnsi="Arial" w:cs="Arial"/>
                <w:b/>
                <w:sz w:val="20"/>
                <w:szCs w:val="18"/>
              </w:rPr>
              <w:t>Dr. José</w:t>
            </w:r>
            <w:r w:rsidRPr="00E27A52">
              <w:rPr>
                <w:rFonts w:ascii="Arial" w:hAnsi="Arial" w:cs="Arial"/>
                <w:b/>
                <w:sz w:val="20"/>
                <w:szCs w:val="18"/>
              </w:rPr>
              <w:t xml:space="preserve"> Ricardo De la O Díaz</w:t>
            </w:r>
          </w:p>
          <w:p w:rsidR="00E27A52" w:rsidRDefault="00E27A52" w:rsidP="00E27A52">
            <w:pPr>
              <w:spacing w:line="276" w:lineRule="auto"/>
              <w:jc w:val="right"/>
              <w:rPr>
                <w:rFonts w:ascii="Arial" w:hAnsi="Arial" w:cs="Arial"/>
                <w:sz w:val="18"/>
                <w:szCs w:val="18"/>
              </w:rPr>
            </w:pPr>
            <w:r w:rsidRPr="00E27A52">
              <w:rPr>
                <w:rFonts w:ascii="Arial" w:hAnsi="Arial" w:cs="Arial"/>
                <w:sz w:val="18"/>
                <w:szCs w:val="18"/>
              </w:rPr>
              <w:t>Investigador independiente, Guanacaste, Costa Rica</w:t>
            </w:r>
          </w:p>
          <w:p w:rsidR="00E27A52" w:rsidRPr="00E27A52" w:rsidRDefault="00E27A52" w:rsidP="00E27A52">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3FDE6CC0" wp14:editId="52FED00D">
                  <wp:extent cx="1219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8" w:tgtFrame="_blank" w:history="1">
              <w:r w:rsidRPr="00E27A52">
                <w:rPr>
                  <w:rStyle w:val="Hipervnculo"/>
                  <w:rFonts w:ascii="Arial" w:hAnsi="Arial" w:cs="Arial"/>
                  <w:sz w:val="18"/>
                  <w:szCs w:val="18"/>
                </w:rPr>
                <w:t>https://orcid.org/0000-0003-4576-3186</w:t>
              </w:r>
            </w:hyperlink>
          </w:p>
          <w:p w:rsidR="00E27A52" w:rsidRDefault="00E27A52" w:rsidP="00E27A52">
            <w:pPr>
              <w:spacing w:line="276" w:lineRule="auto"/>
              <w:jc w:val="right"/>
              <w:rPr>
                <w:rFonts w:ascii="Arial" w:hAnsi="Arial" w:cs="Arial"/>
                <w:sz w:val="18"/>
                <w:szCs w:val="18"/>
              </w:rPr>
            </w:pPr>
          </w:p>
          <w:p w:rsidR="00E27A52" w:rsidRPr="00E27A52" w:rsidRDefault="00E27A52" w:rsidP="00E27A52">
            <w:pPr>
              <w:spacing w:line="276" w:lineRule="auto"/>
              <w:jc w:val="right"/>
              <w:rPr>
                <w:rFonts w:ascii="Arial" w:hAnsi="Arial" w:cs="Arial"/>
                <w:b/>
                <w:sz w:val="20"/>
                <w:szCs w:val="18"/>
              </w:rPr>
            </w:pPr>
            <w:r w:rsidRPr="00E27A52">
              <w:rPr>
                <w:rFonts w:ascii="Arial" w:hAnsi="Arial" w:cs="Arial"/>
                <w:b/>
                <w:szCs w:val="18"/>
                <w:vertAlign w:val="superscript"/>
              </w:rPr>
              <w:t>2</w:t>
            </w:r>
            <w:r w:rsidRPr="00E27A52">
              <w:rPr>
                <w:rFonts w:ascii="Arial" w:hAnsi="Arial" w:cs="Arial"/>
                <w:b/>
                <w:sz w:val="20"/>
                <w:szCs w:val="18"/>
              </w:rPr>
              <w:t>Dra. Valeria Robles Arce</w:t>
            </w:r>
          </w:p>
          <w:p w:rsidR="00E27A52" w:rsidRDefault="00E27A52" w:rsidP="00E27A52">
            <w:pPr>
              <w:spacing w:line="276" w:lineRule="auto"/>
              <w:jc w:val="right"/>
              <w:rPr>
                <w:rFonts w:ascii="Arial" w:hAnsi="Arial" w:cs="Arial"/>
                <w:sz w:val="18"/>
                <w:szCs w:val="18"/>
              </w:rPr>
            </w:pPr>
            <w:r w:rsidRPr="00E27A52">
              <w:rPr>
                <w:rFonts w:ascii="Arial" w:hAnsi="Arial" w:cs="Arial"/>
                <w:sz w:val="18"/>
                <w:szCs w:val="18"/>
              </w:rPr>
              <w:t>Investigadora independiente, Heredia, Costa Rica</w:t>
            </w:r>
          </w:p>
          <w:p w:rsidR="00E27A52" w:rsidRPr="00E27A52" w:rsidRDefault="00E27A52" w:rsidP="00E27A52">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14805572" wp14:editId="1A5ABE46">
                  <wp:extent cx="121920" cy="1219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9" w:tgtFrame="_blank" w:history="1">
              <w:r w:rsidRPr="00E27A52">
                <w:rPr>
                  <w:rStyle w:val="Hipervnculo"/>
                  <w:rFonts w:ascii="Arial" w:hAnsi="Arial" w:cs="Arial"/>
                  <w:sz w:val="18"/>
                  <w:szCs w:val="18"/>
                </w:rPr>
                <w:t>https://orcid.org/0000-0003-4379-5678</w:t>
              </w:r>
            </w:hyperlink>
          </w:p>
          <w:p w:rsidR="00E27A52" w:rsidRDefault="00E27A52" w:rsidP="00E27A52">
            <w:pPr>
              <w:spacing w:line="276" w:lineRule="auto"/>
              <w:jc w:val="right"/>
              <w:rPr>
                <w:rFonts w:ascii="Arial" w:hAnsi="Arial" w:cs="Arial"/>
                <w:sz w:val="18"/>
                <w:szCs w:val="18"/>
              </w:rPr>
            </w:pPr>
          </w:p>
          <w:p w:rsidR="00E27A52" w:rsidRPr="00E27A52" w:rsidRDefault="00E27A52" w:rsidP="00E27A52">
            <w:pPr>
              <w:spacing w:line="276" w:lineRule="auto"/>
              <w:jc w:val="right"/>
              <w:rPr>
                <w:rFonts w:ascii="Arial" w:hAnsi="Arial" w:cs="Arial"/>
                <w:b/>
                <w:sz w:val="20"/>
                <w:szCs w:val="18"/>
              </w:rPr>
            </w:pPr>
            <w:r w:rsidRPr="00E27A52">
              <w:rPr>
                <w:rFonts w:ascii="Arial" w:hAnsi="Arial" w:cs="Arial"/>
                <w:b/>
                <w:szCs w:val="18"/>
                <w:vertAlign w:val="superscript"/>
              </w:rPr>
              <w:t>3</w:t>
            </w:r>
            <w:r w:rsidR="0098298A">
              <w:rPr>
                <w:rFonts w:ascii="Arial" w:hAnsi="Arial" w:cs="Arial"/>
                <w:b/>
                <w:sz w:val="20"/>
                <w:szCs w:val="18"/>
              </w:rPr>
              <w:t>Dra. Sofí</w:t>
            </w:r>
            <w:r w:rsidRPr="00E27A52">
              <w:rPr>
                <w:rFonts w:ascii="Arial" w:hAnsi="Arial" w:cs="Arial"/>
                <w:b/>
                <w:sz w:val="20"/>
                <w:szCs w:val="18"/>
              </w:rPr>
              <w:t>a Rojas Vázquez</w:t>
            </w:r>
          </w:p>
          <w:p w:rsidR="00E27A52" w:rsidRDefault="00E27A52" w:rsidP="00E27A52">
            <w:pPr>
              <w:spacing w:line="276" w:lineRule="auto"/>
              <w:jc w:val="right"/>
              <w:rPr>
                <w:rFonts w:ascii="Arial" w:hAnsi="Arial" w:cs="Arial"/>
                <w:sz w:val="18"/>
                <w:szCs w:val="18"/>
              </w:rPr>
            </w:pPr>
            <w:r w:rsidRPr="00E27A52">
              <w:rPr>
                <w:rFonts w:ascii="Arial" w:hAnsi="Arial" w:cs="Arial"/>
                <w:sz w:val="18"/>
                <w:szCs w:val="18"/>
              </w:rPr>
              <w:t>Investigadora independiente, San José, Costa Rica</w:t>
            </w:r>
          </w:p>
          <w:p w:rsidR="00E27A52" w:rsidRPr="00E27A52" w:rsidRDefault="00E27A52" w:rsidP="00E27A52">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26423E53" wp14:editId="565DC726">
                  <wp:extent cx="121920" cy="1219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40" w:tgtFrame="_blank" w:history="1">
              <w:r w:rsidRPr="00E27A52">
                <w:rPr>
                  <w:rStyle w:val="Hipervnculo"/>
                  <w:rFonts w:ascii="Arial" w:hAnsi="Arial" w:cs="Arial"/>
                  <w:sz w:val="18"/>
                  <w:szCs w:val="18"/>
                </w:rPr>
                <w:t>https://orcid.org/0000-0003-2291-1131</w:t>
              </w:r>
            </w:hyperlink>
          </w:p>
          <w:p w:rsidR="001376DE" w:rsidRPr="0066599A" w:rsidRDefault="001376DE" w:rsidP="00E70601">
            <w:pPr>
              <w:pStyle w:val="Prrafodelista"/>
              <w:jc w:val="right"/>
              <w:rPr>
                <w:rFonts w:ascii="Arial" w:hAnsi="Arial" w:cs="Arial"/>
                <w:sz w:val="16"/>
              </w:rPr>
            </w:pPr>
          </w:p>
        </w:tc>
      </w:tr>
      <w:tr w:rsidR="00A73875" w:rsidRPr="008E2EF7" w:rsidTr="003612BA">
        <w:trPr>
          <w:trHeight w:val="51"/>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rsidTr="003612BA">
        <w:trPr>
          <w:trHeight w:val="103"/>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973F1B" w:rsidP="00F279BD">
            <w:pPr>
              <w:spacing w:line="276" w:lineRule="auto"/>
              <w:jc w:val="center"/>
              <w:rPr>
                <w:rFonts w:ascii="Arial" w:eastAsia="Arial" w:hAnsi="Arial" w:cs="Arial"/>
                <w:sz w:val="15"/>
                <w:szCs w:val="15"/>
              </w:rPr>
            </w:pPr>
            <w:r>
              <w:rPr>
                <w:rFonts w:ascii="Arial" w:eastAsia="Arial" w:hAnsi="Arial" w:cs="Arial"/>
                <w:sz w:val="15"/>
                <w:szCs w:val="15"/>
              </w:rPr>
              <w:t>01/05</w:t>
            </w:r>
            <w:r w:rsidR="00557D46">
              <w:rPr>
                <w:rFonts w:ascii="Arial" w:eastAsia="Arial" w:hAnsi="Arial" w:cs="Arial"/>
                <w:sz w:val="15"/>
                <w:szCs w:val="15"/>
              </w:rPr>
              <w:t>/2020</w:t>
            </w:r>
          </w:p>
        </w:tc>
        <w:tc>
          <w:tcPr>
            <w:tcW w:w="1650" w:type="dxa"/>
            <w:gridSpan w:val="3"/>
            <w:vAlign w:val="center"/>
          </w:tcPr>
          <w:p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66599A">
              <w:rPr>
                <w:rFonts w:ascii="Arial" w:eastAsia="Arial" w:hAnsi="Arial" w:cs="Arial"/>
                <w:sz w:val="15"/>
                <w:szCs w:val="15"/>
              </w:rPr>
              <w:t>7</w:t>
            </w:r>
            <w:r w:rsidR="00ED356B">
              <w:rPr>
                <w:rFonts w:ascii="Arial" w:eastAsia="Arial" w:hAnsi="Arial" w:cs="Arial"/>
                <w:sz w:val="15"/>
                <w:szCs w:val="15"/>
              </w:rPr>
              <w:t>/2020</w:t>
            </w:r>
          </w:p>
        </w:tc>
        <w:tc>
          <w:tcPr>
            <w:tcW w:w="2086" w:type="dxa"/>
            <w:vAlign w:val="center"/>
          </w:tcPr>
          <w:p w:rsidR="00A73875" w:rsidRPr="005D5784" w:rsidRDefault="00765F2D" w:rsidP="00A3727B">
            <w:pPr>
              <w:spacing w:line="276" w:lineRule="auto"/>
              <w:jc w:val="center"/>
              <w:rPr>
                <w:rFonts w:ascii="Arial" w:eastAsia="Arial" w:hAnsi="Arial" w:cs="Arial"/>
                <w:sz w:val="15"/>
                <w:szCs w:val="15"/>
              </w:rPr>
            </w:pPr>
            <w:r>
              <w:rPr>
                <w:rFonts w:ascii="Arial" w:eastAsia="Arial" w:hAnsi="Arial" w:cs="Arial"/>
                <w:sz w:val="15"/>
                <w:szCs w:val="15"/>
              </w:rPr>
              <w:t>20</w:t>
            </w:r>
            <w:r w:rsidR="00557D46">
              <w:rPr>
                <w:rFonts w:ascii="Arial" w:eastAsia="Arial" w:hAnsi="Arial" w:cs="Arial"/>
                <w:sz w:val="15"/>
                <w:szCs w:val="15"/>
              </w:rPr>
              <w:t>/</w:t>
            </w:r>
            <w:r w:rsidR="00783384">
              <w:rPr>
                <w:rFonts w:ascii="Arial" w:eastAsia="Arial" w:hAnsi="Arial" w:cs="Arial"/>
                <w:sz w:val="15"/>
                <w:szCs w:val="15"/>
              </w:rPr>
              <w:t>0</w:t>
            </w:r>
            <w:r>
              <w:rPr>
                <w:rFonts w:ascii="Arial" w:eastAsia="Arial" w:hAnsi="Arial" w:cs="Arial"/>
                <w:sz w:val="15"/>
                <w:szCs w:val="15"/>
              </w:rPr>
              <w:t>7</w:t>
            </w:r>
            <w:r w:rsidR="00025495">
              <w:rPr>
                <w:rFonts w:ascii="Arial" w:eastAsia="Arial" w:hAnsi="Arial" w:cs="Arial"/>
                <w:sz w:val="15"/>
                <w:szCs w:val="15"/>
              </w:rPr>
              <w:t>/2020</w:t>
            </w:r>
          </w:p>
        </w:tc>
      </w:tr>
      <w:tr w:rsidR="00A73875" w:rsidRPr="00697C10" w:rsidTr="003612BA">
        <w:trPr>
          <w:trHeight w:val="226"/>
        </w:trPr>
        <w:tc>
          <w:tcPr>
            <w:tcW w:w="1900" w:type="dxa"/>
            <w:vMerge/>
          </w:tcPr>
          <w:p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rsidR="00F279BD" w:rsidRPr="002C5F01" w:rsidRDefault="00F279BD" w:rsidP="00F279BD">
            <w:pPr>
              <w:spacing w:line="276" w:lineRule="auto"/>
              <w:jc w:val="center"/>
              <w:rPr>
                <w:rFonts w:ascii="Arial" w:eastAsia="Arial" w:hAnsi="Arial" w:cs="Arial"/>
                <w:b/>
                <w:sz w:val="4"/>
                <w:szCs w:val="8"/>
              </w:rPr>
            </w:pPr>
          </w:p>
          <w:p w:rsidR="00494B5C" w:rsidRPr="002C5F01" w:rsidRDefault="00494B5C" w:rsidP="00CB74F8">
            <w:pPr>
              <w:spacing w:line="276" w:lineRule="auto"/>
              <w:jc w:val="center"/>
              <w:rPr>
                <w:rFonts w:ascii="Arial" w:eastAsia="Arial" w:hAnsi="Arial" w:cs="Arial"/>
                <w:b/>
                <w:sz w:val="6"/>
              </w:rPr>
            </w:pPr>
          </w:p>
          <w:p w:rsidR="00CB74F8" w:rsidRPr="002C5F01"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rsidR="00E27A52" w:rsidRPr="00E27A52" w:rsidRDefault="00E27A52" w:rsidP="00E27A52">
            <w:pPr>
              <w:spacing w:line="276" w:lineRule="auto"/>
              <w:jc w:val="both"/>
              <w:rPr>
                <w:rFonts w:ascii="Arial" w:hAnsi="Arial" w:cs="Arial"/>
                <w:sz w:val="20"/>
              </w:rPr>
            </w:pPr>
            <w:r w:rsidRPr="00E27A52">
              <w:rPr>
                <w:rFonts w:ascii="Arial" w:hAnsi="Arial" w:cs="Arial"/>
                <w:sz w:val="20"/>
              </w:rPr>
              <w:t>La población de mujeres adolescentes se ha convertido en un grupo vulnerable en cuanto a embarazos no deseados. En esto radica la importancia del uso de anticonceptivos en este grupo poblacional. Se ha estudiado ampliamente el uso de anticonceptivos reversibles de larga duración para esta población, entre ellos, los dispositivos uterinos. Durante muchos años los médicos se han abstenido de recomendar este método anticonceptivo basándose en mitos y falta de conocimiento de estos métodos. Sin embargo, se ha visto que los dispositivos intrauterinos son altamente confiables y seguros y son recomendados por la Academia Americana de Pediatría y el Colegio Americano de Obstetras y Ginecólogos como métodos anticonceptivos de primera línea en las adolescentes, por lo que es necesario educar a las pacientes y entrenar al personal de salud para beneficio de este grupo de mujeres.</w:t>
            </w:r>
          </w:p>
          <w:p w:rsidR="001D32B1" w:rsidRPr="00E27A52" w:rsidRDefault="001D32B1" w:rsidP="001D32B1">
            <w:pPr>
              <w:spacing w:line="276" w:lineRule="auto"/>
              <w:jc w:val="both"/>
              <w:rPr>
                <w:rFonts w:ascii="Arial" w:eastAsia="Arial" w:hAnsi="Arial" w:cs="Arial"/>
                <w:sz w:val="10"/>
              </w:rPr>
            </w:pPr>
          </w:p>
          <w:p w:rsidR="00273BAD" w:rsidRPr="00E27A52" w:rsidRDefault="00CB74F8" w:rsidP="00E27A52">
            <w:pPr>
              <w:jc w:val="both"/>
              <w:rPr>
                <w:rFonts w:ascii="Arial" w:hAnsi="Arial" w:cs="Arial"/>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E27A52" w:rsidRPr="00E27A52">
              <w:rPr>
                <w:rFonts w:ascii="Arial" w:hAnsi="Arial" w:cs="Arial"/>
                <w:sz w:val="20"/>
              </w:rPr>
              <w:t>adolescente; anticoncepción; anticoncepción reversible de larga duración; dispositivos intrauterinos.</w:t>
            </w:r>
          </w:p>
          <w:p w:rsidR="00185F55" w:rsidRPr="000F4508" w:rsidRDefault="00185F55" w:rsidP="001021D5">
            <w:pPr>
              <w:spacing w:line="276" w:lineRule="auto"/>
              <w:jc w:val="center"/>
              <w:rPr>
                <w:rFonts w:ascii="Arial" w:eastAsia="Arial" w:hAnsi="Arial" w:cs="Arial"/>
                <w:b/>
                <w:sz w:val="8"/>
                <w:szCs w:val="20"/>
              </w:rPr>
            </w:pPr>
          </w:p>
          <w:p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rsidR="00E27A52" w:rsidRPr="00E27A52" w:rsidRDefault="00E27A52" w:rsidP="00E27A52">
            <w:pPr>
              <w:spacing w:line="276" w:lineRule="auto"/>
              <w:jc w:val="both"/>
              <w:rPr>
                <w:rFonts w:ascii="Arial" w:hAnsi="Arial" w:cs="Arial"/>
                <w:sz w:val="20"/>
                <w:lang w:val="en-US"/>
              </w:rPr>
            </w:pPr>
            <w:r w:rsidRPr="00E27A52">
              <w:rPr>
                <w:rFonts w:ascii="Arial" w:hAnsi="Arial" w:cs="Arial"/>
                <w:sz w:val="20"/>
                <w:lang w:val="en-US"/>
              </w:rPr>
              <w:t xml:space="preserve">The population of adolescent women has become a vulnerable group in terms of unwanted pregnancies. Herein </w:t>
            </w:r>
            <w:proofErr w:type="gramStart"/>
            <w:r w:rsidRPr="00E27A52">
              <w:rPr>
                <w:rFonts w:ascii="Arial" w:hAnsi="Arial" w:cs="Arial"/>
                <w:sz w:val="20"/>
                <w:lang w:val="en-US"/>
              </w:rPr>
              <w:t>lies</w:t>
            </w:r>
            <w:proofErr w:type="gramEnd"/>
            <w:r w:rsidRPr="00E27A52">
              <w:rPr>
                <w:rFonts w:ascii="Arial" w:hAnsi="Arial" w:cs="Arial"/>
                <w:sz w:val="20"/>
                <w:lang w:val="en-US"/>
              </w:rPr>
              <w:t xml:space="preserve"> the importance of contraceptive use in this population group. The use of long-term reversible contraceptives </w:t>
            </w:r>
            <w:r w:rsidRPr="00E27A52">
              <w:rPr>
                <w:rFonts w:ascii="Arial" w:hAnsi="Arial" w:cs="Arial"/>
                <w:sz w:val="20"/>
                <w:lang w:val="en-US"/>
              </w:rPr>
              <w:lastRenderedPageBreak/>
              <w:t>for this population, including uterine devices, has been widely studied. For many years, doctors have refrained from recommending this method of contraception based on myths and lack of knowledge of these methods. However, IUDs have been found to be highly reliable and safe and are recommended by the American Academy of Pediatrics and the American College of Obstetricians and Gynecologists as first-line contraceptive methods for adolescents, making it necessary to educate patients and train health workers for the benefit of this group of women.</w:t>
            </w:r>
          </w:p>
          <w:p w:rsidR="001D32B1" w:rsidRPr="001D32B1" w:rsidRDefault="001D32B1" w:rsidP="00E322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0"/>
                <w:szCs w:val="10"/>
                <w:lang w:val="en-US"/>
              </w:rPr>
            </w:pPr>
          </w:p>
          <w:p w:rsidR="004B391A" w:rsidRPr="00E27A52" w:rsidRDefault="00E32204" w:rsidP="00E27A52">
            <w:pPr>
              <w:jc w:val="both"/>
              <w:rPr>
                <w:rFonts w:ascii="Arial" w:hAnsi="Arial" w:cs="Arial"/>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E27A52" w:rsidRPr="00E27A52">
              <w:rPr>
                <w:rFonts w:ascii="Arial" w:hAnsi="Arial" w:cs="Arial"/>
                <w:sz w:val="20"/>
                <w:lang w:val="en-US"/>
              </w:rPr>
              <w:t>adolescent; contraception; long acting reversible contraception; intrauterine devices.</w:t>
            </w:r>
          </w:p>
        </w:tc>
      </w:tr>
    </w:tbl>
    <w:p w:rsidR="00970011" w:rsidRPr="00273BAD" w:rsidRDefault="00970011" w:rsidP="00970011">
      <w:pPr>
        <w:spacing w:after="0"/>
        <w:jc w:val="both"/>
        <w:rPr>
          <w:rFonts w:ascii="Arial" w:hAnsi="Arial" w:cs="Arial"/>
          <w:lang w:val="en-US"/>
        </w:rPr>
        <w:sectPr w:rsidR="00970011" w:rsidRPr="00273BAD" w:rsidSect="00274687">
          <w:footerReference w:type="default" r:id="rId41"/>
          <w:pgSz w:w="12240" w:h="15840" w:code="1"/>
          <w:pgMar w:top="1417" w:right="1701" w:bottom="1417" w:left="1701" w:header="708" w:footer="708" w:gutter="0"/>
          <w:cols w:space="708"/>
          <w:titlePg/>
          <w:docGrid w:linePitch="360"/>
        </w:sectPr>
      </w:pPr>
    </w:p>
    <w:p w:rsidR="00753479" w:rsidRPr="00765F2D" w:rsidRDefault="00753479" w:rsidP="00273BAD">
      <w:pPr>
        <w:jc w:val="center"/>
        <w:rPr>
          <w:rFonts w:ascii="Arial" w:hAnsi="Arial" w:cs="Arial"/>
          <w:b/>
          <w:szCs w:val="28"/>
          <w:lang w:val="en-US"/>
        </w:rPr>
      </w:pPr>
    </w:p>
    <w:p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rsidR="003612BA" w:rsidRDefault="00E27A52" w:rsidP="00E27A52">
      <w:pPr>
        <w:spacing w:before="30" w:after="0"/>
        <w:jc w:val="both"/>
        <w:rPr>
          <w:rFonts w:ascii="Arial" w:hAnsi="Arial" w:cs="Arial"/>
          <w:color w:val="000000" w:themeColor="text1"/>
        </w:rPr>
      </w:pPr>
      <w:r>
        <w:rPr>
          <w:rFonts w:ascii="Arial" w:hAnsi="Arial" w:cs="Arial"/>
        </w:rPr>
        <w:t xml:space="preserve">Aproximadamente 21 millones de mujeres entre los 1 y los 19 años de edad, en países en desarrollo, quedan embarazadas, y la mitad de estos son no deseados </w:t>
      </w:r>
      <w:r w:rsidRPr="00BD451C">
        <w:rPr>
          <w:rFonts w:ascii="Arial" w:hAnsi="Arial" w:cs="Arial"/>
          <w:color w:val="000000" w:themeColor="text1"/>
        </w:rPr>
        <w:t xml:space="preserve">(1). </w:t>
      </w:r>
      <w:r>
        <w:rPr>
          <w:rFonts w:ascii="Arial" w:hAnsi="Arial" w:cs="Arial"/>
        </w:rPr>
        <w:t xml:space="preserve">En varios estudios, se ha visto que el uso de los anticonceptivos reversibles de larga duración funciona adecuadamente en la población adolescente y, que no hay motivo médico para excluirlos solamente por la edad de la mujer </w:t>
      </w:r>
      <w:r w:rsidRPr="00BD451C">
        <w:rPr>
          <w:rFonts w:ascii="Arial" w:hAnsi="Arial" w:cs="Arial"/>
          <w:color w:val="000000" w:themeColor="text1"/>
        </w:rPr>
        <w:t>(2).</w:t>
      </w:r>
      <w:r w:rsidR="00C1213A">
        <w:rPr>
          <w:rFonts w:ascii="Arial" w:hAnsi="Arial" w:cs="Arial"/>
        </w:rPr>
        <w:t xml:space="preserve"> </w:t>
      </w:r>
      <w:r>
        <w:rPr>
          <w:rFonts w:ascii="Arial" w:hAnsi="Arial" w:cs="Arial"/>
        </w:rPr>
        <w:t xml:space="preserve">Uno de los métodos anticonceptivos de larga duración es el dispositivo intrauterino (DIU). Su uso es seguro en la mayoría de las mujeres, y es considerado como uno de los principales métodos anticonceptivos en las </w:t>
      </w:r>
      <w:r w:rsidRPr="00BD451C">
        <w:rPr>
          <w:rFonts w:ascii="Arial" w:hAnsi="Arial" w:cs="Arial"/>
          <w:color w:val="000000" w:themeColor="text1"/>
        </w:rPr>
        <w:t xml:space="preserve">adolescentes (3). </w:t>
      </w:r>
      <w:r>
        <w:rPr>
          <w:rFonts w:ascii="Arial" w:hAnsi="Arial" w:cs="Arial"/>
        </w:rPr>
        <w:t xml:space="preserve">Sin embargo no han llegado a ser tan populares en esta población en específico debido a miedos, mitos y falta de conocimiento  por parte de los adolescentes como también por parte de los profesionales de salud encargados </w:t>
      </w:r>
      <w:r w:rsidRPr="00BD451C">
        <w:rPr>
          <w:rFonts w:ascii="Arial" w:hAnsi="Arial" w:cs="Arial"/>
          <w:color w:val="000000" w:themeColor="text1"/>
        </w:rPr>
        <w:t xml:space="preserve">(2). </w:t>
      </w:r>
    </w:p>
    <w:p w:rsidR="00C1213A" w:rsidRDefault="00E27A52" w:rsidP="00E27A52">
      <w:pPr>
        <w:spacing w:before="30" w:after="0"/>
        <w:jc w:val="both"/>
        <w:rPr>
          <w:rFonts w:ascii="Arial" w:hAnsi="Arial" w:cs="Arial"/>
        </w:rPr>
      </w:pPr>
      <w:r>
        <w:rPr>
          <w:rFonts w:ascii="Arial" w:hAnsi="Arial" w:cs="Arial"/>
        </w:rPr>
        <w:t xml:space="preserve">Por esta razón, en los últimos años, organizaciones médicas importantes como la Sociedad Americana de Pediatría y el Colegio Americano de Obstetras y Ginecólogos se han dado a la tarea de informar y recomendar que los anticonceptivos </w:t>
      </w:r>
      <w:r w:rsidR="003612BA">
        <w:rPr>
          <w:rFonts w:ascii="Arial" w:hAnsi="Arial" w:cs="Arial"/>
        </w:rPr>
        <w:t xml:space="preserve">reversibles de larga </w:t>
      </w:r>
    </w:p>
    <w:p w:rsidR="00C1213A" w:rsidRDefault="00C1213A" w:rsidP="00E27A52">
      <w:pPr>
        <w:spacing w:before="30" w:after="0"/>
        <w:jc w:val="both"/>
        <w:rPr>
          <w:rFonts w:ascii="Arial" w:hAnsi="Arial" w:cs="Arial"/>
        </w:rPr>
      </w:pPr>
    </w:p>
    <w:p w:rsidR="00C1213A" w:rsidRDefault="00C1213A" w:rsidP="00E27A52">
      <w:pPr>
        <w:spacing w:before="30" w:after="0"/>
        <w:jc w:val="both"/>
        <w:rPr>
          <w:rFonts w:ascii="Arial" w:hAnsi="Arial" w:cs="Arial"/>
        </w:rPr>
      </w:pPr>
    </w:p>
    <w:p w:rsidR="00C1213A" w:rsidRDefault="00C1213A" w:rsidP="00E27A52">
      <w:pPr>
        <w:spacing w:before="30" w:after="0"/>
        <w:jc w:val="both"/>
        <w:rPr>
          <w:rFonts w:ascii="Arial" w:hAnsi="Arial" w:cs="Arial"/>
        </w:rPr>
      </w:pPr>
    </w:p>
    <w:p w:rsidR="00E27A52" w:rsidRPr="00552027" w:rsidRDefault="00E27A52" w:rsidP="00E27A52">
      <w:pPr>
        <w:spacing w:before="30" w:after="0"/>
        <w:jc w:val="both"/>
        <w:rPr>
          <w:rFonts w:ascii="Arial" w:hAnsi="Arial" w:cs="Arial"/>
        </w:rPr>
      </w:pPr>
      <w:proofErr w:type="gramStart"/>
      <w:r>
        <w:rPr>
          <w:rFonts w:ascii="Arial" w:hAnsi="Arial" w:cs="Arial"/>
        </w:rPr>
        <w:t>duración</w:t>
      </w:r>
      <w:proofErr w:type="gramEnd"/>
      <w:r>
        <w:rPr>
          <w:rFonts w:ascii="Arial" w:hAnsi="Arial" w:cs="Arial"/>
        </w:rPr>
        <w:t xml:space="preserve">, entre estos, los dispositivos intrauterinos (DIUS), sean tomados  como uno de los principales métodos anticonceptivos en la población </w:t>
      </w:r>
      <w:r w:rsidRPr="00BD451C">
        <w:rPr>
          <w:rFonts w:ascii="Arial" w:hAnsi="Arial" w:cs="Arial"/>
          <w:color w:val="000000" w:themeColor="text1"/>
        </w:rPr>
        <w:t>adolescente (1</w:t>
      </w:r>
      <w:r w:rsidR="00C1213A">
        <w:rPr>
          <w:rFonts w:ascii="Arial" w:hAnsi="Arial" w:cs="Arial"/>
          <w:color w:val="000000" w:themeColor="text1"/>
        </w:rPr>
        <w:t>,4,</w:t>
      </w:r>
      <w:r w:rsidRPr="00BD451C">
        <w:rPr>
          <w:rFonts w:ascii="Arial" w:hAnsi="Arial" w:cs="Arial"/>
          <w:color w:val="000000" w:themeColor="text1"/>
        </w:rPr>
        <w:t xml:space="preserve">5). </w:t>
      </w:r>
      <w:r>
        <w:rPr>
          <w:rFonts w:ascii="Arial" w:hAnsi="Arial" w:cs="Arial"/>
        </w:rPr>
        <w:t xml:space="preserve"> En este artículo se revisará el uso de los DIUS específicamente  en la población adolescente, aclarando, con base en la revisión bibliográfica, los mitos, dudas, creencias  e información errónea que existe sobre estos tipos de dispositivos, para así, motivar a los médicos a recomendar su uso en esta población.</w:t>
      </w:r>
    </w:p>
    <w:p w:rsidR="00E27A52" w:rsidRPr="003612BA" w:rsidRDefault="00E27A52" w:rsidP="00E27A52">
      <w:pPr>
        <w:spacing w:before="30" w:after="0"/>
        <w:jc w:val="both"/>
        <w:rPr>
          <w:rFonts w:ascii="Arial" w:hAnsi="Arial" w:cs="Arial"/>
          <w:sz w:val="24"/>
        </w:rPr>
      </w:pPr>
    </w:p>
    <w:p w:rsidR="00E27A52" w:rsidRPr="00C1213A" w:rsidRDefault="00C1213A" w:rsidP="00C1213A">
      <w:pPr>
        <w:spacing w:before="30"/>
        <w:jc w:val="center"/>
        <w:rPr>
          <w:rFonts w:ascii="Arial" w:hAnsi="Arial" w:cs="Arial"/>
          <w:b/>
          <w:sz w:val="24"/>
          <w:szCs w:val="28"/>
        </w:rPr>
      </w:pPr>
      <w:r w:rsidRPr="00C1213A">
        <w:rPr>
          <w:rFonts w:ascii="Arial" w:hAnsi="Arial" w:cs="Arial"/>
          <w:b/>
          <w:sz w:val="24"/>
          <w:szCs w:val="28"/>
        </w:rPr>
        <w:t>MÉTODO</w:t>
      </w:r>
    </w:p>
    <w:p w:rsidR="00E27A52" w:rsidRPr="00B07E7A" w:rsidRDefault="00E27A52" w:rsidP="00E27A52">
      <w:pPr>
        <w:spacing w:before="30" w:after="0"/>
        <w:jc w:val="both"/>
        <w:rPr>
          <w:rFonts w:ascii="Arial" w:hAnsi="Arial" w:cs="Arial"/>
          <w:b/>
          <w:sz w:val="28"/>
          <w:szCs w:val="28"/>
        </w:rPr>
      </w:pPr>
      <w:r w:rsidRPr="00552027">
        <w:rPr>
          <w:rFonts w:ascii="Arial" w:hAnsi="Arial" w:cs="Arial"/>
        </w:rPr>
        <w:t>La elaboración de este artículo fue basada en artículos y revisiones siste</w:t>
      </w:r>
      <w:r>
        <w:rPr>
          <w:rFonts w:ascii="Arial" w:hAnsi="Arial" w:cs="Arial"/>
        </w:rPr>
        <w:t xml:space="preserve">máticas de las bases de </w:t>
      </w:r>
      <w:proofErr w:type="spellStart"/>
      <w:r>
        <w:rPr>
          <w:rFonts w:ascii="Arial" w:hAnsi="Arial" w:cs="Arial"/>
        </w:rPr>
        <w:t>PubMed</w:t>
      </w:r>
      <w:proofErr w:type="spellEnd"/>
      <w:r>
        <w:rPr>
          <w:rFonts w:ascii="Arial" w:hAnsi="Arial" w:cs="Arial"/>
        </w:rPr>
        <w:t>. E</w:t>
      </w:r>
      <w:r w:rsidRPr="00552027">
        <w:rPr>
          <w:rFonts w:ascii="Arial" w:hAnsi="Arial" w:cs="Arial"/>
        </w:rPr>
        <w:t xml:space="preserve">stos debían situarse entre el 1 de enero del 2014 hasta el presente </w:t>
      </w:r>
      <w:r>
        <w:rPr>
          <w:rFonts w:ascii="Arial" w:hAnsi="Arial" w:cs="Arial"/>
        </w:rPr>
        <w:t>año. Para la búsqueda se utilizó</w:t>
      </w:r>
      <w:r w:rsidRPr="00552027">
        <w:rPr>
          <w:rFonts w:ascii="Arial" w:hAnsi="Arial" w:cs="Arial"/>
        </w:rPr>
        <w:t xml:space="preserve"> los términos “anticoncepción reversible de larga duración”, “dispositivos intrauterinos” y “adolescentes”. Los artículos seleccionados fuer</w:t>
      </w:r>
      <w:r>
        <w:rPr>
          <w:rFonts w:ascii="Arial" w:hAnsi="Arial" w:cs="Arial"/>
        </w:rPr>
        <w:t>on los que presentaban temas</w:t>
      </w:r>
      <w:r w:rsidRPr="00552027">
        <w:rPr>
          <w:rFonts w:ascii="Arial" w:hAnsi="Arial" w:cs="Arial"/>
        </w:rPr>
        <w:t xml:space="preserve"> actuales y rel</w:t>
      </w:r>
      <w:r>
        <w:rPr>
          <w:rFonts w:ascii="Arial" w:hAnsi="Arial" w:cs="Arial"/>
        </w:rPr>
        <w:t>evantes relacionados con el</w:t>
      </w:r>
      <w:r w:rsidRPr="00552027">
        <w:rPr>
          <w:rFonts w:ascii="Arial" w:hAnsi="Arial" w:cs="Arial"/>
        </w:rPr>
        <w:t xml:space="preserve"> objetivo del </w:t>
      </w:r>
      <w:r>
        <w:rPr>
          <w:rFonts w:ascii="Arial" w:hAnsi="Arial" w:cs="Arial"/>
        </w:rPr>
        <w:t xml:space="preserve">artículo y se excluyeron artículos en los cuales mencionaban el uso solamente en </w:t>
      </w:r>
      <w:r>
        <w:rPr>
          <w:rFonts w:ascii="Arial" w:hAnsi="Arial" w:cs="Arial"/>
        </w:rPr>
        <w:lastRenderedPageBreak/>
        <w:t>mujeres multíparas y  una marca comercial.</w:t>
      </w:r>
    </w:p>
    <w:p w:rsidR="00E27A52" w:rsidRPr="00C1213A" w:rsidRDefault="00E27A52" w:rsidP="00E27A52">
      <w:pPr>
        <w:spacing w:before="30" w:after="0"/>
        <w:jc w:val="both"/>
        <w:rPr>
          <w:rFonts w:ascii="Arial" w:hAnsi="Arial" w:cs="Arial"/>
          <w:sz w:val="28"/>
        </w:rPr>
      </w:pPr>
    </w:p>
    <w:p w:rsidR="00E27A52" w:rsidRPr="00C07BE9" w:rsidRDefault="00C1213A" w:rsidP="00C1213A">
      <w:pPr>
        <w:spacing w:before="30"/>
        <w:jc w:val="center"/>
        <w:rPr>
          <w:rFonts w:ascii="Arial" w:hAnsi="Arial" w:cs="Arial"/>
          <w:b/>
          <w:sz w:val="24"/>
          <w:szCs w:val="28"/>
        </w:rPr>
      </w:pPr>
      <w:r>
        <w:rPr>
          <w:rFonts w:ascii="Arial" w:hAnsi="Arial" w:cs="Arial"/>
          <w:b/>
          <w:sz w:val="24"/>
          <w:szCs w:val="28"/>
        </w:rPr>
        <w:t>ANTECEDENTES</w:t>
      </w:r>
    </w:p>
    <w:p w:rsidR="00E27A52" w:rsidRPr="00B07E7A" w:rsidRDefault="00E27A52" w:rsidP="00E27A52">
      <w:pPr>
        <w:spacing w:before="30" w:after="0"/>
        <w:jc w:val="both"/>
        <w:rPr>
          <w:rFonts w:ascii="Arial" w:hAnsi="Arial" w:cs="Arial"/>
          <w:b/>
          <w:sz w:val="28"/>
          <w:szCs w:val="28"/>
        </w:rPr>
      </w:pPr>
      <w:r w:rsidRPr="00EF444E">
        <w:rPr>
          <w:rFonts w:ascii="Arial" w:hAnsi="Arial" w:cs="Arial"/>
        </w:rPr>
        <w:t>En el pasado</w:t>
      </w:r>
      <w:r>
        <w:rPr>
          <w:rFonts w:ascii="Arial" w:hAnsi="Arial" w:cs="Arial"/>
        </w:rPr>
        <w:t>,</w:t>
      </w:r>
      <w:r w:rsidRPr="00EF444E">
        <w:rPr>
          <w:rFonts w:ascii="Arial" w:hAnsi="Arial" w:cs="Arial"/>
        </w:rPr>
        <w:t xml:space="preserve"> el uso d</w:t>
      </w:r>
      <w:r>
        <w:rPr>
          <w:rFonts w:ascii="Arial" w:hAnsi="Arial" w:cs="Arial"/>
        </w:rPr>
        <w:t xml:space="preserve">e los DIUS no se consideraba adecuado para los adolescentes </w:t>
      </w:r>
      <w:r w:rsidRPr="00EF444E">
        <w:rPr>
          <w:rFonts w:ascii="Arial" w:hAnsi="Arial" w:cs="Arial"/>
        </w:rPr>
        <w:t>debido</w:t>
      </w:r>
      <w:r>
        <w:rPr>
          <w:rFonts w:ascii="Arial" w:hAnsi="Arial" w:cs="Arial"/>
        </w:rPr>
        <w:t>,</w:t>
      </w:r>
      <w:r w:rsidRPr="00EF444E">
        <w:rPr>
          <w:rFonts w:ascii="Arial" w:hAnsi="Arial" w:cs="Arial"/>
        </w:rPr>
        <w:t xml:space="preserve"> más que todo</w:t>
      </w:r>
      <w:r>
        <w:rPr>
          <w:rFonts w:ascii="Arial" w:hAnsi="Arial" w:cs="Arial"/>
        </w:rPr>
        <w:t>,</w:t>
      </w:r>
      <w:r w:rsidRPr="00EF444E">
        <w:rPr>
          <w:rFonts w:ascii="Arial" w:hAnsi="Arial" w:cs="Arial"/>
        </w:rPr>
        <w:t xml:space="preserve"> al alto riesgo de enfermedades de transmisión sexual, preocupaciones en torno a la fertilidad en un futuro y dificultades a la hora de inserción </w:t>
      </w:r>
      <w:r w:rsidRPr="00BD451C">
        <w:rPr>
          <w:rFonts w:ascii="Arial" w:hAnsi="Arial" w:cs="Arial"/>
          <w:color w:val="000000" w:themeColor="text1"/>
        </w:rPr>
        <w:t>(</w:t>
      </w:r>
      <w:r w:rsidR="00C1213A">
        <w:rPr>
          <w:rFonts w:ascii="Arial" w:hAnsi="Arial" w:cs="Arial"/>
          <w:color w:val="000000" w:themeColor="text1"/>
        </w:rPr>
        <w:t>2,</w:t>
      </w:r>
      <w:r w:rsidRPr="00BD451C">
        <w:rPr>
          <w:rFonts w:ascii="Arial" w:hAnsi="Arial" w:cs="Arial"/>
          <w:color w:val="000000" w:themeColor="text1"/>
        </w:rPr>
        <w:t>6, 7</w:t>
      </w:r>
      <w:r>
        <w:rPr>
          <w:rFonts w:ascii="Arial" w:hAnsi="Arial" w:cs="Arial"/>
          <w:color w:val="000000" w:themeColor="text1"/>
        </w:rPr>
        <w:t>,8</w:t>
      </w:r>
      <w:r w:rsidRPr="00BD451C">
        <w:rPr>
          <w:rFonts w:ascii="Arial" w:hAnsi="Arial" w:cs="Arial"/>
          <w:color w:val="000000" w:themeColor="text1"/>
        </w:rPr>
        <w:t xml:space="preserve">). </w:t>
      </w:r>
      <w:r w:rsidRPr="00EC1C48">
        <w:rPr>
          <w:rFonts w:ascii="Arial" w:hAnsi="Arial" w:cs="Arial"/>
        </w:rPr>
        <w:t>La anticoncepción en los adolescentes tradicionalmente usada en o</w:t>
      </w:r>
      <w:r>
        <w:rPr>
          <w:rFonts w:ascii="Arial" w:hAnsi="Arial" w:cs="Arial"/>
        </w:rPr>
        <w:t>rden de preferencia ha sido: 1.</w:t>
      </w:r>
      <w:r w:rsidRPr="00EC1C48">
        <w:rPr>
          <w:rFonts w:ascii="Arial" w:hAnsi="Arial" w:cs="Arial"/>
        </w:rPr>
        <w:t xml:space="preserve"> condón y </w:t>
      </w:r>
      <w:r>
        <w:rPr>
          <w:rFonts w:ascii="Arial" w:hAnsi="Arial" w:cs="Arial"/>
        </w:rPr>
        <w:t xml:space="preserve">anticoncepción de emergencia; 2. </w:t>
      </w:r>
      <w:r w:rsidRPr="00EC1C48">
        <w:rPr>
          <w:rFonts w:ascii="Arial" w:hAnsi="Arial" w:cs="Arial"/>
        </w:rPr>
        <w:t>anticonc</w:t>
      </w:r>
      <w:r>
        <w:rPr>
          <w:rFonts w:ascii="Arial" w:hAnsi="Arial" w:cs="Arial"/>
        </w:rPr>
        <w:t>epción hormonal y condón; y  3.</w:t>
      </w:r>
      <w:r w:rsidRPr="00EC1C48">
        <w:rPr>
          <w:rFonts w:ascii="Arial" w:hAnsi="Arial" w:cs="Arial"/>
        </w:rPr>
        <w:t xml:space="preserve"> anticoncepción hormonal </w:t>
      </w:r>
      <w:r w:rsidRPr="00BD451C">
        <w:rPr>
          <w:rFonts w:ascii="Arial" w:hAnsi="Arial" w:cs="Arial"/>
          <w:color w:val="000000" w:themeColor="text1"/>
        </w:rPr>
        <w:t>(1).</w:t>
      </w:r>
      <w:r w:rsidRPr="00BD451C">
        <w:rPr>
          <w:color w:val="000000" w:themeColor="text1"/>
        </w:rPr>
        <w:t xml:space="preserve"> </w:t>
      </w:r>
    </w:p>
    <w:p w:rsidR="00E27A52" w:rsidRDefault="00E27A52" w:rsidP="00E27A52">
      <w:pPr>
        <w:spacing w:before="30" w:after="0"/>
        <w:jc w:val="both"/>
        <w:rPr>
          <w:rFonts w:ascii="Arial" w:hAnsi="Arial" w:cs="Arial"/>
        </w:rPr>
      </w:pPr>
      <w:r w:rsidRPr="00B94509">
        <w:rPr>
          <w:rFonts w:ascii="Arial" w:hAnsi="Arial" w:cs="Arial"/>
        </w:rPr>
        <w:t>Además</w:t>
      </w:r>
      <w:r>
        <w:rPr>
          <w:rFonts w:ascii="Arial" w:hAnsi="Arial" w:cs="Arial"/>
        </w:rPr>
        <w:t xml:space="preserve">, el </w:t>
      </w:r>
      <w:r w:rsidRPr="00B94509">
        <w:rPr>
          <w:rFonts w:ascii="Arial" w:hAnsi="Arial" w:cs="Arial"/>
        </w:rPr>
        <w:t xml:space="preserve">uso </w:t>
      </w:r>
      <w:r>
        <w:rPr>
          <w:rFonts w:ascii="Arial" w:hAnsi="Arial" w:cs="Arial"/>
        </w:rPr>
        <w:t xml:space="preserve">de los dispositivos intrauterinos </w:t>
      </w:r>
      <w:r w:rsidRPr="00B94509">
        <w:rPr>
          <w:rFonts w:ascii="Arial" w:hAnsi="Arial" w:cs="Arial"/>
        </w:rPr>
        <w:t>no ha logrado ser tan popular por el poco conocimiento, información y habilidades de parte de los profesionales de salud. También se ha visto que d</w:t>
      </w:r>
      <w:r>
        <w:rPr>
          <w:rFonts w:ascii="Arial" w:hAnsi="Arial" w:cs="Arial"/>
        </w:rPr>
        <w:t xml:space="preserve">iferentes creencias culturales, mitos, falta de información y </w:t>
      </w:r>
      <w:r w:rsidRPr="00B94509">
        <w:rPr>
          <w:rFonts w:ascii="Arial" w:hAnsi="Arial" w:cs="Arial"/>
        </w:rPr>
        <w:t xml:space="preserve">miedo a los efectos secundarios entorno a </w:t>
      </w:r>
      <w:r>
        <w:rPr>
          <w:rFonts w:ascii="Arial" w:hAnsi="Arial" w:cs="Arial"/>
        </w:rPr>
        <w:t>la fertilidad, son parte de la baja aceptabilidad por parte de la población adolescente</w:t>
      </w:r>
      <w:r w:rsidRPr="00B94509">
        <w:rPr>
          <w:rFonts w:ascii="Arial" w:hAnsi="Arial" w:cs="Arial"/>
        </w:rPr>
        <w:t xml:space="preserve"> </w:t>
      </w:r>
      <w:r w:rsidRPr="00BD451C">
        <w:rPr>
          <w:rFonts w:ascii="Arial" w:hAnsi="Arial" w:cs="Arial"/>
          <w:color w:val="000000" w:themeColor="text1"/>
        </w:rPr>
        <w:t>(1</w:t>
      </w:r>
      <w:proofErr w:type="gramStart"/>
      <w:r w:rsidR="00C1213A">
        <w:rPr>
          <w:rFonts w:ascii="Arial" w:hAnsi="Arial" w:cs="Arial"/>
          <w:color w:val="000000" w:themeColor="text1"/>
        </w:rPr>
        <w:t>,</w:t>
      </w:r>
      <w:r w:rsidRPr="00BD451C">
        <w:rPr>
          <w:rFonts w:ascii="Arial" w:hAnsi="Arial" w:cs="Arial"/>
          <w:color w:val="000000" w:themeColor="text1"/>
        </w:rPr>
        <w:t>5,8</w:t>
      </w:r>
      <w:proofErr w:type="gramEnd"/>
      <w:r w:rsidRPr="00BD451C">
        <w:rPr>
          <w:rFonts w:ascii="Arial" w:hAnsi="Arial" w:cs="Arial"/>
          <w:color w:val="000000" w:themeColor="text1"/>
        </w:rPr>
        <w:t xml:space="preserve">). </w:t>
      </w:r>
      <w:r>
        <w:rPr>
          <w:rFonts w:ascii="Arial" w:hAnsi="Arial" w:cs="Arial"/>
        </w:rPr>
        <w:t>E</w:t>
      </w:r>
      <w:r w:rsidRPr="00B94509">
        <w:rPr>
          <w:rFonts w:ascii="Arial" w:hAnsi="Arial" w:cs="Arial"/>
        </w:rPr>
        <w:t xml:space="preserve">n los años recientes se ha iniciado </w:t>
      </w:r>
      <w:r>
        <w:rPr>
          <w:rFonts w:ascii="Arial" w:hAnsi="Arial" w:cs="Arial"/>
        </w:rPr>
        <w:t>la promoción</w:t>
      </w:r>
      <w:r w:rsidRPr="00B94509">
        <w:rPr>
          <w:rFonts w:ascii="Arial" w:hAnsi="Arial" w:cs="Arial"/>
        </w:rPr>
        <w:t xml:space="preserve"> </w:t>
      </w:r>
      <w:r>
        <w:rPr>
          <w:rFonts w:ascii="Arial" w:hAnsi="Arial" w:cs="Arial"/>
        </w:rPr>
        <w:t>d</w:t>
      </w:r>
      <w:r w:rsidRPr="00B94509">
        <w:rPr>
          <w:rFonts w:ascii="Arial" w:hAnsi="Arial" w:cs="Arial"/>
        </w:rPr>
        <w:t>el uso de métodos anticonceptivos reversibles de larga duración</w:t>
      </w:r>
      <w:r>
        <w:rPr>
          <w:rFonts w:ascii="Arial" w:hAnsi="Arial" w:cs="Arial"/>
        </w:rPr>
        <w:t>,</w:t>
      </w:r>
      <w:r w:rsidRPr="00B94509">
        <w:rPr>
          <w:rFonts w:ascii="Arial" w:hAnsi="Arial" w:cs="Arial"/>
        </w:rPr>
        <w:t xml:space="preserve"> entre ellos</w:t>
      </w:r>
      <w:r>
        <w:rPr>
          <w:rFonts w:ascii="Arial" w:hAnsi="Arial" w:cs="Arial"/>
        </w:rPr>
        <w:t>,</w:t>
      </w:r>
      <w:r w:rsidRPr="00B94509">
        <w:rPr>
          <w:rFonts w:ascii="Arial" w:hAnsi="Arial" w:cs="Arial"/>
        </w:rPr>
        <w:t xml:space="preserve"> los DIUS</w:t>
      </w:r>
      <w:r>
        <w:rPr>
          <w:rFonts w:ascii="Arial" w:hAnsi="Arial" w:cs="Arial"/>
        </w:rPr>
        <w:t>,</w:t>
      </w:r>
      <w:r w:rsidRPr="00B94509">
        <w:rPr>
          <w:rFonts w:ascii="Arial" w:hAnsi="Arial" w:cs="Arial"/>
        </w:rPr>
        <w:t xml:space="preserve"> deb</w:t>
      </w:r>
      <w:r>
        <w:rPr>
          <w:rFonts w:ascii="Arial" w:hAnsi="Arial" w:cs="Arial"/>
        </w:rPr>
        <w:t xml:space="preserve">ido a su mayor efectividad </w:t>
      </w:r>
      <w:r w:rsidRPr="00BD451C">
        <w:rPr>
          <w:rFonts w:ascii="Arial" w:hAnsi="Arial" w:cs="Arial"/>
          <w:color w:val="000000" w:themeColor="text1"/>
        </w:rPr>
        <w:t>(1</w:t>
      </w:r>
      <w:r>
        <w:rPr>
          <w:rFonts w:ascii="Arial" w:hAnsi="Arial" w:cs="Arial"/>
          <w:color w:val="000000" w:themeColor="text1"/>
        </w:rPr>
        <w:t>,4</w:t>
      </w:r>
      <w:r w:rsidRPr="00BD451C">
        <w:rPr>
          <w:rFonts w:ascii="Arial" w:hAnsi="Arial" w:cs="Arial"/>
          <w:color w:val="000000" w:themeColor="text1"/>
        </w:rPr>
        <w:t xml:space="preserve">). </w:t>
      </w:r>
      <w:r w:rsidRPr="00B94509">
        <w:rPr>
          <w:rFonts w:ascii="Arial" w:hAnsi="Arial" w:cs="Arial"/>
        </w:rPr>
        <w:t>El Colegio Americano de Obstetras y Ginecólogos</w:t>
      </w:r>
      <w:r>
        <w:rPr>
          <w:rFonts w:ascii="Arial" w:hAnsi="Arial" w:cs="Arial"/>
        </w:rPr>
        <w:t>,</w:t>
      </w:r>
      <w:r w:rsidRPr="00B94509">
        <w:rPr>
          <w:rFonts w:ascii="Arial" w:hAnsi="Arial" w:cs="Arial"/>
        </w:rPr>
        <w:t xml:space="preserve"> en el 2018</w:t>
      </w:r>
      <w:r>
        <w:rPr>
          <w:rFonts w:ascii="Arial" w:hAnsi="Arial" w:cs="Arial"/>
        </w:rPr>
        <w:t>,</w:t>
      </w:r>
      <w:r w:rsidRPr="00B94509">
        <w:rPr>
          <w:rFonts w:ascii="Arial" w:hAnsi="Arial" w:cs="Arial"/>
        </w:rPr>
        <w:t xml:space="preserve"> emitió un comunicado diciendo que el uso de los a</w:t>
      </w:r>
      <w:r>
        <w:rPr>
          <w:rFonts w:ascii="Arial" w:hAnsi="Arial" w:cs="Arial"/>
        </w:rPr>
        <w:t xml:space="preserve">nticonceptivos intrauterinos es seguro en los adolescentes y que </w:t>
      </w:r>
      <w:r w:rsidRPr="00B94509">
        <w:rPr>
          <w:rFonts w:ascii="Arial" w:hAnsi="Arial" w:cs="Arial"/>
        </w:rPr>
        <w:t xml:space="preserve">la decisión del paciente es el factor determinante para </w:t>
      </w:r>
      <w:r>
        <w:rPr>
          <w:rFonts w:ascii="Arial" w:hAnsi="Arial" w:cs="Arial"/>
        </w:rPr>
        <w:t>su escogencia</w:t>
      </w:r>
      <w:r w:rsidRPr="00B94509">
        <w:rPr>
          <w:rFonts w:ascii="Arial" w:hAnsi="Arial" w:cs="Arial"/>
        </w:rPr>
        <w:t xml:space="preserve"> </w:t>
      </w:r>
      <w:r w:rsidRPr="00BD451C">
        <w:rPr>
          <w:rFonts w:ascii="Arial" w:hAnsi="Arial" w:cs="Arial"/>
          <w:color w:val="000000" w:themeColor="text1"/>
        </w:rPr>
        <w:t>(1</w:t>
      </w:r>
      <w:proofErr w:type="gramStart"/>
      <w:r w:rsidR="00C1213A">
        <w:rPr>
          <w:rFonts w:ascii="Arial" w:hAnsi="Arial" w:cs="Arial"/>
          <w:color w:val="000000" w:themeColor="text1"/>
        </w:rPr>
        <w:t>,</w:t>
      </w:r>
      <w:r>
        <w:rPr>
          <w:rFonts w:ascii="Arial" w:hAnsi="Arial" w:cs="Arial"/>
          <w:color w:val="000000" w:themeColor="text1"/>
        </w:rPr>
        <w:t>2,5</w:t>
      </w:r>
      <w:proofErr w:type="gramEnd"/>
      <w:r w:rsidRPr="00BD451C">
        <w:rPr>
          <w:rFonts w:ascii="Arial" w:hAnsi="Arial" w:cs="Arial"/>
          <w:color w:val="000000" w:themeColor="text1"/>
        </w:rPr>
        <w:t xml:space="preserve">). </w:t>
      </w:r>
      <w:r w:rsidRPr="00B94509">
        <w:rPr>
          <w:rFonts w:ascii="Arial" w:hAnsi="Arial" w:cs="Arial"/>
        </w:rPr>
        <w:t>En el 2014</w:t>
      </w:r>
      <w:r>
        <w:rPr>
          <w:rFonts w:ascii="Arial" w:hAnsi="Arial" w:cs="Arial"/>
        </w:rPr>
        <w:t>,</w:t>
      </w:r>
      <w:r w:rsidRPr="00B94509">
        <w:rPr>
          <w:rFonts w:ascii="Arial" w:hAnsi="Arial" w:cs="Arial"/>
        </w:rPr>
        <w:t xml:space="preserve"> ya la Academia A</w:t>
      </w:r>
      <w:r>
        <w:rPr>
          <w:rFonts w:ascii="Arial" w:hAnsi="Arial" w:cs="Arial"/>
        </w:rPr>
        <w:t>mericana de Pediatría había realizado</w:t>
      </w:r>
      <w:r w:rsidRPr="00B94509">
        <w:rPr>
          <w:rFonts w:ascii="Arial" w:hAnsi="Arial" w:cs="Arial"/>
        </w:rPr>
        <w:t xml:space="preserve"> un comunicado donde incitaba a los pediatras a aconsejar a los adolescentes</w:t>
      </w:r>
      <w:r>
        <w:rPr>
          <w:rFonts w:ascii="Arial" w:hAnsi="Arial" w:cs="Arial"/>
        </w:rPr>
        <w:t xml:space="preserve">, a utilizar los </w:t>
      </w:r>
      <w:r>
        <w:rPr>
          <w:rFonts w:ascii="Arial" w:hAnsi="Arial" w:cs="Arial"/>
        </w:rPr>
        <w:lastRenderedPageBreak/>
        <w:t>anticonceptivos reversibles de larga duración como primera línea debido a que</w:t>
      </w:r>
      <w:r w:rsidRPr="00B94509">
        <w:rPr>
          <w:rFonts w:ascii="Arial" w:hAnsi="Arial" w:cs="Arial"/>
        </w:rPr>
        <w:t xml:space="preserve"> </w:t>
      </w:r>
      <w:r>
        <w:rPr>
          <w:rFonts w:ascii="Arial" w:hAnsi="Arial" w:cs="Arial"/>
        </w:rPr>
        <w:t xml:space="preserve">son </w:t>
      </w:r>
      <w:r w:rsidRPr="00B94509">
        <w:rPr>
          <w:rFonts w:ascii="Arial" w:hAnsi="Arial" w:cs="Arial"/>
        </w:rPr>
        <w:t xml:space="preserve">el </w:t>
      </w:r>
      <w:r w:rsidRPr="00BD451C">
        <w:rPr>
          <w:rFonts w:ascii="Arial" w:hAnsi="Arial" w:cs="Arial"/>
          <w:color w:val="000000" w:themeColor="text1"/>
        </w:rPr>
        <w:t>método más efectivo (1</w:t>
      </w:r>
      <w:proofErr w:type="gramStart"/>
      <w:r w:rsidR="00C1213A">
        <w:rPr>
          <w:rFonts w:ascii="Arial" w:hAnsi="Arial" w:cs="Arial"/>
          <w:color w:val="000000" w:themeColor="text1"/>
        </w:rPr>
        <w:t>,</w:t>
      </w:r>
      <w:r>
        <w:rPr>
          <w:rFonts w:ascii="Arial" w:hAnsi="Arial" w:cs="Arial"/>
          <w:color w:val="000000" w:themeColor="text1"/>
        </w:rPr>
        <w:t>2,4</w:t>
      </w:r>
      <w:proofErr w:type="gramEnd"/>
      <w:r w:rsidRPr="00BD451C">
        <w:rPr>
          <w:rFonts w:ascii="Arial" w:hAnsi="Arial" w:cs="Arial"/>
          <w:color w:val="000000" w:themeColor="text1"/>
        </w:rPr>
        <w:t>).</w:t>
      </w:r>
    </w:p>
    <w:p w:rsidR="00E27A52" w:rsidRPr="00552027" w:rsidRDefault="00E27A52" w:rsidP="00E27A52">
      <w:pPr>
        <w:spacing w:before="30" w:after="0"/>
        <w:jc w:val="both"/>
        <w:rPr>
          <w:rFonts w:ascii="Arial" w:hAnsi="Arial" w:cs="Arial"/>
          <w:b/>
          <w:sz w:val="28"/>
          <w:szCs w:val="28"/>
        </w:rPr>
      </w:pPr>
    </w:p>
    <w:p w:rsidR="00E27A52" w:rsidRPr="00552027" w:rsidRDefault="00C1213A" w:rsidP="00C1213A">
      <w:pPr>
        <w:spacing w:before="30"/>
        <w:jc w:val="center"/>
        <w:rPr>
          <w:rFonts w:ascii="Arial" w:hAnsi="Arial" w:cs="Arial"/>
          <w:b/>
          <w:sz w:val="28"/>
          <w:szCs w:val="28"/>
        </w:rPr>
      </w:pPr>
      <w:r>
        <w:rPr>
          <w:rFonts w:ascii="Arial" w:hAnsi="Arial" w:cs="Arial"/>
          <w:b/>
          <w:sz w:val="24"/>
          <w:szCs w:val="28"/>
        </w:rPr>
        <w:t>DISPOSITIVOS INTRAUTERINOS</w:t>
      </w:r>
    </w:p>
    <w:p w:rsidR="00E27A52" w:rsidRDefault="00E27A52" w:rsidP="00E27A52">
      <w:pPr>
        <w:spacing w:before="30" w:after="0"/>
        <w:jc w:val="both"/>
        <w:rPr>
          <w:rFonts w:ascii="Arial" w:hAnsi="Arial" w:cs="Arial"/>
        </w:rPr>
      </w:pPr>
      <w:r>
        <w:rPr>
          <w:rFonts w:ascii="Arial" w:hAnsi="Arial" w:cs="Arial"/>
        </w:rPr>
        <w:t>Los DIUS</w:t>
      </w:r>
      <w:r w:rsidRPr="00552027">
        <w:rPr>
          <w:rFonts w:ascii="Arial" w:hAnsi="Arial" w:cs="Arial"/>
        </w:rPr>
        <w:t xml:space="preserve"> son formas de anticoncepción altamente confiables y seguros, utilizados p</w:t>
      </w:r>
      <w:r>
        <w:rPr>
          <w:rFonts w:ascii="Arial" w:hAnsi="Arial" w:cs="Arial"/>
        </w:rPr>
        <w:t>or el 15,5% de las mujeres en edad repro</w:t>
      </w:r>
      <w:r w:rsidRPr="00BD451C">
        <w:rPr>
          <w:rFonts w:ascii="Arial" w:hAnsi="Arial" w:cs="Arial"/>
          <w:color w:val="000000" w:themeColor="text1"/>
        </w:rPr>
        <w:t xml:space="preserve">ductiva (3).  Estos ofrecen una anticoncepción reversible de larga duración (3). </w:t>
      </w:r>
      <w:r>
        <w:rPr>
          <w:rFonts w:ascii="Arial" w:hAnsi="Arial" w:cs="Arial"/>
          <w:color w:val="000000" w:themeColor="text1"/>
        </w:rPr>
        <w:t>El mecanismo de acción primario de estos, es</w:t>
      </w:r>
      <w:r w:rsidR="00C1213A">
        <w:rPr>
          <w:rFonts w:ascii="Arial" w:hAnsi="Arial" w:cs="Arial"/>
          <w:color w:val="000000" w:themeColor="text1"/>
        </w:rPr>
        <w:t xml:space="preserve"> prevenir la fertilización (3). </w:t>
      </w:r>
      <w:r w:rsidRPr="00BD451C">
        <w:rPr>
          <w:rFonts w:ascii="Arial" w:hAnsi="Arial" w:cs="Arial"/>
          <w:color w:val="000000" w:themeColor="text1"/>
        </w:rPr>
        <w:t xml:space="preserve">Son colocados a través del cérvix para, así, insertarse en el útero mediante la examinación con un </w:t>
      </w:r>
      <w:r w:rsidR="00C1213A">
        <w:rPr>
          <w:rFonts w:ascii="Arial" w:hAnsi="Arial" w:cs="Arial"/>
          <w:color w:val="000000" w:themeColor="text1"/>
        </w:rPr>
        <w:t xml:space="preserve">especulo (4). </w:t>
      </w:r>
      <w:r w:rsidRPr="00BD451C">
        <w:rPr>
          <w:rFonts w:ascii="Arial" w:hAnsi="Arial" w:cs="Arial"/>
          <w:color w:val="000000" w:themeColor="text1"/>
        </w:rPr>
        <w:t>Todos los tipos son recomenda</w:t>
      </w:r>
      <w:r w:rsidR="00C1213A">
        <w:rPr>
          <w:rFonts w:ascii="Arial" w:hAnsi="Arial" w:cs="Arial"/>
          <w:color w:val="000000" w:themeColor="text1"/>
        </w:rPr>
        <w:t>dos para el uso en adolescentes, estos son:</w:t>
      </w:r>
    </w:p>
    <w:p w:rsidR="00E27A52" w:rsidRPr="00A57ED5" w:rsidRDefault="00E27A52" w:rsidP="00C1213A">
      <w:pPr>
        <w:spacing w:after="0"/>
        <w:jc w:val="both"/>
        <w:rPr>
          <w:rFonts w:ascii="Arial" w:hAnsi="Arial" w:cs="Arial"/>
          <w:sz w:val="18"/>
          <w:szCs w:val="18"/>
        </w:rPr>
      </w:pPr>
    </w:p>
    <w:p w:rsidR="00C1213A" w:rsidRDefault="00E27A52" w:rsidP="00C1213A">
      <w:pPr>
        <w:pStyle w:val="Prrafodelista"/>
        <w:numPr>
          <w:ilvl w:val="0"/>
          <w:numId w:val="43"/>
        </w:numPr>
        <w:jc w:val="both"/>
        <w:rPr>
          <w:rFonts w:ascii="Arial" w:hAnsi="Arial" w:cs="Arial"/>
          <w:b/>
        </w:rPr>
      </w:pPr>
      <w:r w:rsidRPr="00C1213A">
        <w:rPr>
          <w:rFonts w:ascii="Arial" w:hAnsi="Arial" w:cs="Arial"/>
          <w:b/>
        </w:rPr>
        <w:t>No hormonales</w:t>
      </w:r>
    </w:p>
    <w:p w:rsidR="00C1213A" w:rsidRPr="00C1213A" w:rsidRDefault="00C1213A" w:rsidP="00C1213A">
      <w:pPr>
        <w:pStyle w:val="Prrafodelista"/>
        <w:ind w:left="360"/>
        <w:jc w:val="both"/>
        <w:rPr>
          <w:rFonts w:ascii="Arial" w:hAnsi="Arial" w:cs="Arial"/>
          <w:b/>
          <w:sz w:val="10"/>
          <w:szCs w:val="10"/>
        </w:rPr>
      </w:pPr>
    </w:p>
    <w:p w:rsidR="00E27A52" w:rsidRDefault="00E27A52" w:rsidP="00C1213A">
      <w:pPr>
        <w:pStyle w:val="Prrafodelista"/>
        <w:spacing w:before="30"/>
        <w:ind w:left="360"/>
        <w:jc w:val="both"/>
        <w:rPr>
          <w:rFonts w:ascii="Arial" w:hAnsi="Arial" w:cs="Arial"/>
          <w:color w:val="000000" w:themeColor="text1"/>
        </w:rPr>
      </w:pPr>
      <w:r w:rsidRPr="00C07BE9">
        <w:rPr>
          <w:rFonts w:ascii="Arial" w:hAnsi="Arial" w:cs="Arial"/>
        </w:rPr>
        <w:t xml:space="preserve">No contiene hormonas y su eficacia anticonceptiva es obtenida por medio de cambios en endometrio y además por la interacción de los iones de cobre que causan alteración en la motilidad y viabilidad espermática </w:t>
      </w:r>
      <w:r w:rsidRPr="00C07BE9">
        <w:rPr>
          <w:rFonts w:ascii="Arial" w:hAnsi="Arial" w:cs="Arial"/>
          <w:color w:val="000000" w:themeColor="text1"/>
        </w:rPr>
        <w:t xml:space="preserve">(3, 9-11). </w:t>
      </w:r>
      <w:r w:rsidRPr="00C07BE9">
        <w:rPr>
          <w:rFonts w:ascii="Arial" w:hAnsi="Arial" w:cs="Arial"/>
        </w:rPr>
        <w:t>Durante su uso la ovulación es suprimida en un 30</w:t>
      </w:r>
      <w:r w:rsidRPr="00C07BE9">
        <w:rPr>
          <w:rFonts w:ascii="Arial" w:hAnsi="Arial" w:cs="Arial"/>
          <w:color w:val="000000" w:themeColor="text1"/>
        </w:rPr>
        <w:t>% (4).</w:t>
      </w:r>
    </w:p>
    <w:p w:rsidR="00C1213A" w:rsidRPr="00A57ED5" w:rsidRDefault="00C1213A" w:rsidP="00C1213A">
      <w:pPr>
        <w:pStyle w:val="Prrafodelista"/>
        <w:spacing w:before="30"/>
        <w:ind w:left="360"/>
        <w:jc w:val="both"/>
        <w:rPr>
          <w:rFonts w:ascii="Arial" w:hAnsi="Arial" w:cs="Arial"/>
          <w:sz w:val="8"/>
          <w:szCs w:val="8"/>
        </w:rPr>
      </w:pPr>
    </w:p>
    <w:p w:rsidR="00E27A52" w:rsidRPr="00C07BE9" w:rsidRDefault="00E27A52" w:rsidP="00E27A52">
      <w:pPr>
        <w:pStyle w:val="Prrafodelista"/>
        <w:numPr>
          <w:ilvl w:val="0"/>
          <w:numId w:val="41"/>
        </w:numPr>
        <w:spacing w:before="30" w:after="0"/>
        <w:jc w:val="both"/>
        <w:rPr>
          <w:rFonts w:ascii="Arial" w:hAnsi="Arial" w:cs="Arial"/>
        </w:rPr>
      </w:pPr>
      <w:r w:rsidRPr="00C07BE9">
        <w:rPr>
          <w:rFonts w:ascii="Arial" w:hAnsi="Arial" w:cs="Arial"/>
        </w:rPr>
        <w:t xml:space="preserve">T de cobre (TCu380A): </w:t>
      </w:r>
      <w:r w:rsidR="00C1213A">
        <w:rPr>
          <w:rFonts w:ascii="Arial" w:hAnsi="Arial" w:cs="Arial"/>
        </w:rPr>
        <w:t>f</w:t>
      </w:r>
      <w:r w:rsidRPr="00C07BE9">
        <w:rPr>
          <w:rFonts w:ascii="Arial" w:hAnsi="Arial" w:cs="Arial"/>
        </w:rPr>
        <w:t xml:space="preserve">ue aprobada por la FDA en 1984 y es un dispositivo con cobre, tanto en el centro, como en sus dos ramas, lo que la hace de mayor duración comparada con las que sólo tenían en </w:t>
      </w:r>
      <w:r w:rsidRPr="00C07BE9">
        <w:rPr>
          <w:rFonts w:ascii="Arial" w:hAnsi="Arial" w:cs="Arial"/>
          <w:color w:val="000000" w:themeColor="text1"/>
        </w:rPr>
        <w:t>el centro. Su uso está aprobado en todo el mundo y tiene una duración de 10 años (</w:t>
      </w:r>
      <w:r w:rsidR="00C1213A">
        <w:rPr>
          <w:rFonts w:ascii="Arial" w:hAnsi="Arial" w:cs="Arial"/>
          <w:color w:val="000000" w:themeColor="text1"/>
        </w:rPr>
        <w:t>3</w:t>
      </w:r>
      <w:proofErr w:type="gramStart"/>
      <w:r w:rsidR="00C1213A">
        <w:rPr>
          <w:rFonts w:ascii="Arial" w:hAnsi="Arial" w:cs="Arial"/>
          <w:color w:val="000000" w:themeColor="text1"/>
        </w:rPr>
        <w:t>,</w:t>
      </w:r>
      <w:r w:rsidRPr="00C07BE9">
        <w:rPr>
          <w:rFonts w:ascii="Arial" w:hAnsi="Arial" w:cs="Arial"/>
          <w:color w:val="000000" w:themeColor="text1"/>
        </w:rPr>
        <w:t>4</w:t>
      </w:r>
      <w:r w:rsidR="00C1213A">
        <w:rPr>
          <w:rFonts w:ascii="Arial" w:hAnsi="Arial" w:cs="Arial"/>
          <w:color w:val="000000" w:themeColor="text1"/>
        </w:rPr>
        <w:t>,</w:t>
      </w:r>
      <w:r w:rsidRPr="00C07BE9">
        <w:rPr>
          <w:rFonts w:ascii="Arial" w:hAnsi="Arial" w:cs="Arial"/>
          <w:color w:val="000000" w:themeColor="text1"/>
        </w:rPr>
        <w:t>8,12</w:t>
      </w:r>
      <w:proofErr w:type="gramEnd"/>
      <w:r w:rsidRPr="00C07BE9">
        <w:rPr>
          <w:rFonts w:ascii="Arial" w:hAnsi="Arial" w:cs="Arial"/>
          <w:color w:val="000000" w:themeColor="text1"/>
        </w:rPr>
        <w:t>).</w:t>
      </w:r>
    </w:p>
    <w:p w:rsidR="00E27A52" w:rsidRPr="00C07BE9" w:rsidRDefault="00E27A52" w:rsidP="00C1213A">
      <w:pPr>
        <w:spacing w:before="30" w:after="0"/>
        <w:ind w:left="708"/>
        <w:jc w:val="both"/>
        <w:rPr>
          <w:rFonts w:ascii="Arial" w:hAnsi="Arial" w:cs="Arial"/>
          <w:color w:val="000000" w:themeColor="text1"/>
        </w:rPr>
      </w:pPr>
      <w:r w:rsidRPr="00C07BE9">
        <w:rPr>
          <w:rFonts w:ascii="Arial" w:hAnsi="Arial" w:cs="Arial"/>
        </w:rPr>
        <w:t xml:space="preserve">A diferencia de los dispositivos intrauterinos hormonales, esta causa mayor y </w:t>
      </w:r>
      <w:r w:rsidRPr="00C07BE9">
        <w:rPr>
          <w:rFonts w:ascii="Arial" w:hAnsi="Arial" w:cs="Arial"/>
          <w:color w:val="000000" w:themeColor="text1"/>
        </w:rPr>
        <w:t xml:space="preserve">más largas menstruaciones, lo cual es la </w:t>
      </w:r>
      <w:r w:rsidRPr="00C07BE9">
        <w:rPr>
          <w:rFonts w:ascii="Arial" w:hAnsi="Arial" w:cs="Arial"/>
          <w:color w:val="000000" w:themeColor="text1"/>
        </w:rPr>
        <w:lastRenderedPageBreak/>
        <w:t xml:space="preserve">principal causa de discontinuación (4). Su elección, la mayoría de las veces, se debe a que son adolescentes que desean evitar el uso de hormonas y quieren tener ciclos menstruales, pero, también, debido a que causa mayores menstruaciones, debería considerarse en las adolescentes que describen su menstruación como ligera y sin dismenorrea (2,4,12) . </w:t>
      </w:r>
    </w:p>
    <w:p w:rsidR="00E27A52" w:rsidRPr="00C07BE9" w:rsidRDefault="00E27A52" w:rsidP="00C1213A">
      <w:pPr>
        <w:spacing w:before="30" w:after="0"/>
        <w:ind w:left="708"/>
        <w:jc w:val="both"/>
        <w:rPr>
          <w:rFonts w:ascii="Arial" w:hAnsi="Arial" w:cs="Arial"/>
          <w:color w:val="000000" w:themeColor="text1"/>
        </w:rPr>
      </w:pPr>
      <w:r w:rsidRPr="00C07BE9">
        <w:rPr>
          <w:rFonts w:ascii="Arial" w:hAnsi="Arial" w:cs="Arial"/>
        </w:rPr>
        <w:t xml:space="preserve">Es el único DIU aprobado para anticoncepción de emergencia y su efectividad en estos casos es, inclusive, mayor que la dada por los anticonceptivos orales </w:t>
      </w:r>
      <w:r w:rsidRPr="00C07BE9">
        <w:rPr>
          <w:rFonts w:ascii="Arial" w:hAnsi="Arial" w:cs="Arial"/>
          <w:color w:val="000000" w:themeColor="text1"/>
        </w:rPr>
        <w:t>(2</w:t>
      </w:r>
      <w:proofErr w:type="gramStart"/>
      <w:r w:rsidR="00C1213A">
        <w:rPr>
          <w:rFonts w:ascii="Arial" w:hAnsi="Arial" w:cs="Arial"/>
          <w:color w:val="000000" w:themeColor="text1"/>
        </w:rPr>
        <w:t>,</w:t>
      </w:r>
      <w:r w:rsidRPr="00C07BE9">
        <w:rPr>
          <w:rFonts w:ascii="Arial" w:hAnsi="Arial" w:cs="Arial"/>
          <w:color w:val="000000" w:themeColor="text1"/>
        </w:rPr>
        <w:t>4,9</w:t>
      </w:r>
      <w:proofErr w:type="gramEnd"/>
      <w:r w:rsidRPr="00C07BE9">
        <w:rPr>
          <w:rFonts w:ascii="Arial" w:hAnsi="Arial" w:cs="Arial"/>
          <w:color w:val="000000" w:themeColor="text1"/>
        </w:rPr>
        <w:t xml:space="preserve">). </w:t>
      </w:r>
    </w:p>
    <w:p w:rsidR="00E27A52" w:rsidRPr="00A57ED5" w:rsidRDefault="00E27A52" w:rsidP="00E27A52">
      <w:pPr>
        <w:pStyle w:val="Prrafodelista"/>
        <w:spacing w:before="30" w:after="0"/>
        <w:ind w:left="1065" w:firstLine="709"/>
        <w:jc w:val="both"/>
        <w:rPr>
          <w:rFonts w:ascii="Arial" w:hAnsi="Arial" w:cs="Arial"/>
          <w:color w:val="000000" w:themeColor="text1"/>
          <w:sz w:val="18"/>
        </w:rPr>
      </w:pPr>
    </w:p>
    <w:p w:rsidR="00C1213A" w:rsidRPr="00A57ED5" w:rsidRDefault="00C1213A" w:rsidP="00A57ED5">
      <w:pPr>
        <w:pStyle w:val="Prrafodelista"/>
        <w:numPr>
          <w:ilvl w:val="0"/>
          <w:numId w:val="42"/>
        </w:numPr>
        <w:spacing w:before="30" w:after="0"/>
        <w:jc w:val="both"/>
        <w:rPr>
          <w:rFonts w:ascii="Arial" w:hAnsi="Arial" w:cs="Arial"/>
          <w:b/>
        </w:rPr>
      </w:pPr>
      <w:r w:rsidRPr="00C1213A">
        <w:rPr>
          <w:rFonts w:ascii="Arial" w:hAnsi="Arial" w:cs="Arial"/>
          <w:b/>
          <w:color w:val="000000" w:themeColor="text1"/>
        </w:rPr>
        <w:t>Hormonales</w:t>
      </w:r>
    </w:p>
    <w:p w:rsidR="00A57ED5" w:rsidRPr="00A57ED5" w:rsidRDefault="00A57ED5" w:rsidP="00A57ED5">
      <w:pPr>
        <w:pStyle w:val="Prrafodelista"/>
        <w:spacing w:after="0"/>
        <w:ind w:left="360"/>
        <w:jc w:val="both"/>
        <w:rPr>
          <w:rFonts w:ascii="Arial" w:hAnsi="Arial" w:cs="Arial"/>
          <w:b/>
          <w:sz w:val="8"/>
          <w:szCs w:val="10"/>
        </w:rPr>
      </w:pPr>
    </w:p>
    <w:p w:rsidR="00C1213A" w:rsidRDefault="00C1213A" w:rsidP="00A57ED5">
      <w:pPr>
        <w:pStyle w:val="Prrafodelista"/>
        <w:spacing w:before="30" w:after="0"/>
        <w:ind w:left="360"/>
        <w:jc w:val="both"/>
        <w:rPr>
          <w:rFonts w:ascii="Arial" w:hAnsi="Arial" w:cs="Arial"/>
          <w:color w:val="000000" w:themeColor="text1"/>
        </w:rPr>
      </w:pPr>
      <w:r>
        <w:rPr>
          <w:rFonts w:ascii="Arial" w:hAnsi="Arial" w:cs="Arial"/>
          <w:color w:val="000000" w:themeColor="text1"/>
        </w:rPr>
        <w:t>A</w:t>
      </w:r>
      <w:r w:rsidR="00E27A52" w:rsidRPr="00C07BE9">
        <w:rPr>
          <w:rFonts w:ascii="Arial" w:hAnsi="Arial" w:cs="Arial"/>
          <w:color w:val="000000" w:themeColor="text1"/>
        </w:rPr>
        <w:t xml:space="preserve">ctúan de manera local causando espesamiento del moco cervical lo que dificulta la entrada de los espermatozoides. Además, en la cavidad uterina provocan </w:t>
      </w:r>
      <w:proofErr w:type="spellStart"/>
      <w:r w:rsidR="00E27A52" w:rsidRPr="00C07BE9">
        <w:rPr>
          <w:rFonts w:ascii="Arial" w:hAnsi="Arial" w:cs="Arial"/>
          <w:color w:val="000000" w:themeColor="text1"/>
        </w:rPr>
        <w:t>decidualización</w:t>
      </w:r>
      <w:proofErr w:type="spellEnd"/>
      <w:r w:rsidR="00E27A52" w:rsidRPr="00C07BE9">
        <w:rPr>
          <w:rFonts w:ascii="Arial" w:hAnsi="Arial" w:cs="Arial"/>
          <w:color w:val="000000" w:themeColor="text1"/>
        </w:rPr>
        <w:t xml:space="preserve"> y atrofia del endometrio, lo cual, con el tiempo,  llega a reducir el flujo menstrual e inclusive puede hasta desaparecer </w:t>
      </w:r>
      <w:r>
        <w:rPr>
          <w:rFonts w:ascii="Arial" w:hAnsi="Arial" w:cs="Arial"/>
          <w:color w:val="000000" w:themeColor="text1"/>
        </w:rPr>
        <w:t>(3,8</w:t>
      </w:r>
      <w:r w:rsidR="00E27A52" w:rsidRPr="00C07BE9">
        <w:rPr>
          <w:rFonts w:ascii="Arial" w:hAnsi="Arial" w:cs="Arial"/>
          <w:color w:val="000000" w:themeColor="text1"/>
        </w:rPr>
        <w:t xml:space="preserve">-11). </w:t>
      </w:r>
      <w:r w:rsidR="00E27A52" w:rsidRPr="00C07BE9">
        <w:rPr>
          <w:rFonts w:ascii="Arial" w:hAnsi="Arial" w:cs="Arial"/>
        </w:rPr>
        <w:t>Sólo cierta cantidad de hormona es absorbida sistemáticamente, por lo que, algu</w:t>
      </w:r>
      <w:r w:rsidR="00E27A52" w:rsidRPr="00C07BE9">
        <w:rPr>
          <w:rFonts w:ascii="Arial" w:hAnsi="Arial" w:cs="Arial"/>
          <w:color w:val="000000" w:themeColor="text1"/>
        </w:rPr>
        <w:t xml:space="preserve">nas mujeres pueden tener suprimida la ovulación en los primeros 6 meses de uso (3,8). Las diferentes dosis de </w:t>
      </w:r>
      <w:proofErr w:type="spellStart"/>
      <w:r w:rsidR="00E27A52" w:rsidRPr="00C07BE9">
        <w:rPr>
          <w:rFonts w:ascii="Arial" w:hAnsi="Arial" w:cs="Arial"/>
          <w:color w:val="000000" w:themeColor="text1"/>
        </w:rPr>
        <w:t>levonorgestrel</w:t>
      </w:r>
      <w:proofErr w:type="spellEnd"/>
      <w:r w:rsidR="00E27A52" w:rsidRPr="00C07BE9">
        <w:rPr>
          <w:rFonts w:ascii="Arial" w:hAnsi="Arial" w:cs="Arial"/>
          <w:color w:val="000000" w:themeColor="text1"/>
        </w:rPr>
        <w:t xml:space="preserve"> no se asocian con cambios en su eficacia o alteración en la continuidad de estos por parte de las pacientes (4).  </w:t>
      </w:r>
    </w:p>
    <w:p w:rsidR="00A57ED5" w:rsidRPr="00A57ED5" w:rsidRDefault="00A57ED5" w:rsidP="00A57ED5">
      <w:pPr>
        <w:pStyle w:val="Prrafodelista"/>
        <w:spacing w:before="30" w:after="0"/>
        <w:ind w:left="360"/>
        <w:jc w:val="both"/>
        <w:rPr>
          <w:rFonts w:ascii="Arial" w:hAnsi="Arial" w:cs="Arial"/>
          <w:color w:val="000000" w:themeColor="text1"/>
          <w:sz w:val="6"/>
          <w:szCs w:val="6"/>
        </w:rPr>
      </w:pPr>
    </w:p>
    <w:p w:rsidR="00E27A52" w:rsidRPr="00C1213A" w:rsidRDefault="00E27A52" w:rsidP="00C1213A">
      <w:pPr>
        <w:pStyle w:val="Prrafodelista"/>
        <w:numPr>
          <w:ilvl w:val="0"/>
          <w:numId w:val="44"/>
        </w:numPr>
        <w:spacing w:before="30" w:after="0"/>
        <w:jc w:val="both"/>
        <w:rPr>
          <w:rFonts w:ascii="Arial" w:hAnsi="Arial" w:cs="Arial"/>
        </w:rPr>
      </w:pPr>
      <w:proofErr w:type="spellStart"/>
      <w:r w:rsidRPr="00C1213A">
        <w:rPr>
          <w:rFonts w:ascii="Arial" w:hAnsi="Arial" w:cs="Arial"/>
        </w:rPr>
        <w:t>Mirena</w:t>
      </w:r>
      <w:proofErr w:type="spellEnd"/>
      <w:r w:rsidRPr="00C1213A">
        <w:rPr>
          <w:rFonts w:ascii="Arial" w:hAnsi="Arial" w:cs="Arial"/>
        </w:rPr>
        <w:t xml:space="preserve">: fue aprobado por la </w:t>
      </w:r>
      <w:r w:rsidRPr="00C1213A">
        <w:rPr>
          <w:rFonts w:ascii="Arial" w:hAnsi="Arial" w:cs="Arial"/>
          <w:color w:val="000000" w:themeColor="text1"/>
        </w:rPr>
        <w:t>FDA en el 2000 y es el único aprobado para tratar la dismenorrea y metrorragia (2,4).</w:t>
      </w:r>
    </w:p>
    <w:p w:rsidR="00E27A52" w:rsidRPr="00C07BE9" w:rsidRDefault="00E27A52" w:rsidP="00A57ED5">
      <w:pPr>
        <w:spacing w:before="30" w:after="0"/>
        <w:ind w:left="708"/>
        <w:jc w:val="both"/>
        <w:rPr>
          <w:rFonts w:ascii="Arial" w:hAnsi="Arial" w:cs="Arial"/>
          <w:color w:val="000000" w:themeColor="text1"/>
        </w:rPr>
      </w:pPr>
      <w:r w:rsidRPr="00C07BE9">
        <w:rPr>
          <w:rFonts w:ascii="Arial" w:hAnsi="Arial" w:cs="Arial"/>
        </w:rPr>
        <w:lastRenderedPageBreak/>
        <w:t xml:space="preserve">Es liberador de 52mg de </w:t>
      </w:r>
      <w:proofErr w:type="spellStart"/>
      <w:r w:rsidRPr="00C07BE9">
        <w:rPr>
          <w:rFonts w:ascii="Arial" w:hAnsi="Arial" w:cs="Arial"/>
        </w:rPr>
        <w:t>levonorgestrel</w:t>
      </w:r>
      <w:proofErr w:type="spellEnd"/>
      <w:r w:rsidRPr="00C07BE9">
        <w:rPr>
          <w:rFonts w:ascii="Arial" w:hAnsi="Arial" w:cs="Arial"/>
        </w:rPr>
        <w:t xml:space="preserve"> y tiene una duración de 5 </w:t>
      </w:r>
      <w:r w:rsidRPr="00C07BE9">
        <w:rPr>
          <w:rFonts w:ascii="Arial" w:hAnsi="Arial" w:cs="Arial"/>
          <w:color w:val="000000" w:themeColor="text1"/>
        </w:rPr>
        <w:t>años (3</w:t>
      </w:r>
      <w:proofErr w:type="gramStart"/>
      <w:r w:rsidR="00A57ED5">
        <w:rPr>
          <w:rFonts w:ascii="Arial" w:hAnsi="Arial" w:cs="Arial"/>
          <w:color w:val="000000" w:themeColor="text1"/>
        </w:rPr>
        <w:t>,</w:t>
      </w:r>
      <w:r w:rsidRPr="00C07BE9">
        <w:rPr>
          <w:rFonts w:ascii="Arial" w:hAnsi="Arial" w:cs="Arial"/>
          <w:color w:val="000000" w:themeColor="text1"/>
        </w:rPr>
        <w:t>6</w:t>
      </w:r>
      <w:r w:rsidR="00A57ED5">
        <w:rPr>
          <w:rFonts w:ascii="Arial" w:hAnsi="Arial" w:cs="Arial"/>
          <w:color w:val="000000" w:themeColor="text1"/>
        </w:rPr>
        <w:t>,</w:t>
      </w:r>
      <w:r w:rsidRPr="00C07BE9">
        <w:rPr>
          <w:rFonts w:ascii="Arial" w:hAnsi="Arial" w:cs="Arial"/>
          <w:color w:val="000000" w:themeColor="text1"/>
        </w:rPr>
        <w:t>8,12</w:t>
      </w:r>
      <w:proofErr w:type="gramEnd"/>
      <w:r w:rsidRPr="00C07BE9">
        <w:rPr>
          <w:rFonts w:ascii="Arial" w:hAnsi="Arial" w:cs="Arial"/>
          <w:color w:val="000000" w:themeColor="text1"/>
        </w:rPr>
        <w:t>). Desafortunadamente, no ha sido aprobado por la FDA para su uso en mujeres nulíparas porque su aprobación fue basada en un estu</w:t>
      </w:r>
      <w:r w:rsidR="00A57ED5">
        <w:rPr>
          <w:rFonts w:ascii="Arial" w:hAnsi="Arial" w:cs="Arial"/>
          <w:color w:val="000000" w:themeColor="text1"/>
        </w:rPr>
        <w:t xml:space="preserve">dio con sólo mujeres multíparas </w:t>
      </w:r>
      <w:r w:rsidRPr="00C07BE9">
        <w:rPr>
          <w:rFonts w:ascii="Arial" w:hAnsi="Arial" w:cs="Arial"/>
          <w:color w:val="000000" w:themeColor="text1"/>
        </w:rPr>
        <w:t xml:space="preserve">(4). Sin embargo, varios estudios han mostrado que en las nulíparas existen las mismas tasas bajas de discontinuación y expulsión, confirmando que </w:t>
      </w:r>
      <w:proofErr w:type="spellStart"/>
      <w:r w:rsidRPr="00C07BE9">
        <w:rPr>
          <w:rFonts w:ascii="Arial" w:hAnsi="Arial" w:cs="Arial"/>
          <w:color w:val="000000" w:themeColor="text1"/>
        </w:rPr>
        <w:t>Mirena</w:t>
      </w:r>
      <w:proofErr w:type="spellEnd"/>
      <w:r w:rsidRPr="00C07BE9">
        <w:rPr>
          <w:rFonts w:ascii="Arial" w:hAnsi="Arial" w:cs="Arial"/>
          <w:color w:val="000000" w:themeColor="text1"/>
        </w:rPr>
        <w:t xml:space="preserve"> es bien tolerada por mujeres jóvenes nulíparas (4). </w:t>
      </w:r>
    </w:p>
    <w:p w:rsidR="00E27A52" w:rsidRPr="00A57ED5" w:rsidRDefault="00E27A52" w:rsidP="00E27A52">
      <w:pPr>
        <w:pStyle w:val="Prrafodelista"/>
        <w:spacing w:before="30" w:after="0"/>
        <w:ind w:left="1425" w:firstLine="709"/>
        <w:jc w:val="both"/>
        <w:rPr>
          <w:rFonts w:ascii="Arial" w:hAnsi="Arial" w:cs="Arial"/>
          <w:color w:val="000000" w:themeColor="text1"/>
          <w:sz w:val="8"/>
          <w:szCs w:val="8"/>
        </w:rPr>
      </w:pPr>
    </w:p>
    <w:p w:rsidR="00E27A52" w:rsidRPr="00A57ED5" w:rsidRDefault="00E27A52" w:rsidP="00A57ED5">
      <w:pPr>
        <w:pStyle w:val="Prrafodelista"/>
        <w:numPr>
          <w:ilvl w:val="0"/>
          <w:numId w:val="44"/>
        </w:numPr>
        <w:spacing w:before="30" w:after="0"/>
        <w:jc w:val="both"/>
        <w:rPr>
          <w:rFonts w:ascii="Arial" w:hAnsi="Arial" w:cs="Arial"/>
          <w:color w:val="000000" w:themeColor="text1"/>
        </w:rPr>
      </w:pPr>
      <w:proofErr w:type="spellStart"/>
      <w:r w:rsidRPr="00A57ED5">
        <w:rPr>
          <w:rFonts w:ascii="Arial" w:hAnsi="Arial" w:cs="Arial"/>
          <w:color w:val="000000" w:themeColor="text1"/>
        </w:rPr>
        <w:t>Liletta</w:t>
      </w:r>
      <w:proofErr w:type="spellEnd"/>
      <w:r w:rsidRPr="00A57ED5">
        <w:rPr>
          <w:rFonts w:ascii="Arial" w:hAnsi="Arial" w:cs="Arial"/>
          <w:color w:val="000000" w:themeColor="text1"/>
        </w:rPr>
        <w:t xml:space="preserve">: fue aprobado por la FDA en 2015 y es similar a </w:t>
      </w:r>
      <w:proofErr w:type="spellStart"/>
      <w:r w:rsidRPr="00A57ED5">
        <w:rPr>
          <w:rFonts w:ascii="Arial" w:hAnsi="Arial" w:cs="Arial"/>
          <w:color w:val="000000" w:themeColor="text1"/>
        </w:rPr>
        <w:t>Mirena</w:t>
      </w:r>
      <w:proofErr w:type="spellEnd"/>
      <w:r w:rsidRPr="00A57ED5">
        <w:rPr>
          <w:rFonts w:ascii="Arial" w:hAnsi="Arial" w:cs="Arial"/>
          <w:color w:val="000000" w:themeColor="text1"/>
        </w:rPr>
        <w:t xml:space="preserve">. Sus diferencias son el costo y su duración (3,4). Es liberador de 52mg de </w:t>
      </w:r>
      <w:proofErr w:type="spellStart"/>
      <w:r w:rsidRPr="00A57ED5">
        <w:rPr>
          <w:rFonts w:ascii="Arial" w:hAnsi="Arial" w:cs="Arial"/>
          <w:color w:val="000000" w:themeColor="text1"/>
        </w:rPr>
        <w:t>levonorgestrel</w:t>
      </w:r>
      <w:proofErr w:type="spellEnd"/>
      <w:r w:rsidRPr="00A57ED5">
        <w:rPr>
          <w:rFonts w:ascii="Arial" w:hAnsi="Arial" w:cs="Arial"/>
          <w:color w:val="000000" w:themeColor="text1"/>
        </w:rPr>
        <w:t xml:space="preserve"> y su duración es de 3 años (3</w:t>
      </w:r>
      <w:proofErr w:type="gramStart"/>
      <w:r w:rsidR="00A57ED5">
        <w:rPr>
          <w:rFonts w:ascii="Arial" w:hAnsi="Arial" w:cs="Arial"/>
          <w:color w:val="000000" w:themeColor="text1"/>
        </w:rPr>
        <w:t>,</w:t>
      </w:r>
      <w:r w:rsidRPr="00A57ED5">
        <w:rPr>
          <w:rFonts w:ascii="Arial" w:hAnsi="Arial" w:cs="Arial"/>
          <w:color w:val="000000" w:themeColor="text1"/>
        </w:rPr>
        <w:t>8,12</w:t>
      </w:r>
      <w:proofErr w:type="gramEnd"/>
      <w:r w:rsidRPr="00A57ED5">
        <w:rPr>
          <w:rFonts w:ascii="Arial" w:hAnsi="Arial" w:cs="Arial"/>
          <w:color w:val="000000" w:themeColor="text1"/>
        </w:rPr>
        <w:t>).</w:t>
      </w:r>
    </w:p>
    <w:p w:rsidR="00E27A52" w:rsidRPr="00C07BE9" w:rsidRDefault="00E27A52" w:rsidP="00A57ED5">
      <w:pPr>
        <w:spacing w:before="30" w:after="0"/>
        <w:ind w:left="708"/>
        <w:jc w:val="both"/>
        <w:rPr>
          <w:rFonts w:ascii="Arial" w:hAnsi="Arial" w:cs="Arial"/>
          <w:color w:val="000000" w:themeColor="text1"/>
        </w:rPr>
      </w:pPr>
      <w:r w:rsidRPr="00C07BE9">
        <w:rPr>
          <w:rFonts w:ascii="Arial" w:hAnsi="Arial" w:cs="Arial"/>
        </w:rPr>
        <w:t xml:space="preserve">No existen estudios sobre su efecto en mujeres con dismenorrea y </w:t>
      </w:r>
      <w:r w:rsidRPr="00C07BE9">
        <w:rPr>
          <w:rFonts w:ascii="Arial" w:hAnsi="Arial" w:cs="Arial"/>
          <w:color w:val="000000" w:themeColor="text1"/>
        </w:rPr>
        <w:t xml:space="preserve">metrorragia y su uso es aprobado sólo como anticonceptivo, a diferencia de </w:t>
      </w:r>
      <w:proofErr w:type="spellStart"/>
      <w:r w:rsidRPr="00C07BE9">
        <w:rPr>
          <w:rFonts w:ascii="Arial" w:hAnsi="Arial" w:cs="Arial"/>
          <w:color w:val="000000" w:themeColor="text1"/>
        </w:rPr>
        <w:t>Mirena</w:t>
      </w:r>
      <w:proofErr w:type="spellEnd"/>
      <w:r w:rsidRPr="00C07BE9">
        <w:rPr>
          <w:rFonts w:ascii="Arial" w:hAnsi="Arial" w:cs="Arial"/>
          <w:color w:val="000000" w:themeColor="text1"/>
        </w:rPr>
        <w:t xml:space="preserve"> (4).</w:t>
      </w:r>
    </w:p>
    <w:p w:rsidR="00E27A52" w:rsidRPr="00A57ED5" w:rsidRDefault="00E27A52" w:rsidP="00E27A52">
      <w:pPr>
        <w:pStyle w:val="Prrafodelista"/>
        <w:spacing w:before="30" w:after="0"/>
        <w:ind w:left="1425" w:firstLine="709"/>
        <w:jc w:val="both"/>
        <w:rPr>
          <w:rFonts w:ascii="Arial" w:hAnsi="Arial" w:cs="Arial"/>
          <w:color w:val="000000" w:themeColor="text1"/>
          <w:sz w:val="8"/>
          <w:szCs w:val="8"/>
        </w:rPr>
      </w:pPr>
    </w:p>
    <w:p w:rsidR="00E27A52" w:rsidRPr="00A57ED5" w:rsidRDefault="00E27A52" w:rsidP="00A57ED5">
      <w:pPr>
        <w:pStyle w:val="Prrafodelista"/>
        <w:numPr>
          <w:ilvl w:val="0"/>
          <w:numId w:val="44"/>
        </w:numPr>
        <w:spacing w:before="30" w:after="0"/>
        <w:jc w:val="both"/>
        <w:rPr>
          <w:rFonts w:ascii="Arial" w:hAnsi="Arial" w:cs="Arial"/>
          <w:color w:val="000000" w:themeColor="text1"/>
        </w:rPr>
      </w:pPr>
      <w:proofErr w:type="spellStart"/>
      <w:r w:rsidRPr="00A57ED5">
        <w:rPr>
          <w:rFonts w:ascii="Arial" w:hAnsi="Arial" w:cs="Arial"/>
          <w:color w:val="000000" w:themeColor="text1"/>
        </w:rPr>
        <w:t>Skyla</w:t>
      </w:r>
      <w:proofErr w:type="spellEnd"/>
      <w:r w:rsidRPr="00A57ED5">
        <w:rPr>
          <w:rFonts w:ascii="Arial" w:hAnsi="Arial" w:cs="Arial"/>
          <w:color w:val="000000" w:themeColor="text1"/>
        </w:rPr>
        <w:t xml:space="preserve"> o </w:t>
      </w:r>
      <w:proofErr w:type="spellStart"/>
      <w:r w:rsidRPr="00A57ED5">
        <w:rPr>
          <w:rFonts w:ascii="Arial" w:hAnsi="Arial" w:cs="Arial"/>
          <w:color w:val="000000" w:themeColor="text1"/>
        </w:rPr>
        <w:t>Jaydess</w:t>
      </w:r>
      <w:proofErr w:type="spellEnd"/>
      <w:r w:rsidRPr="00A57ED5">
        <w:rPr>
          <w:rFonts w:ascii="Arial" w:hAnsi="Arial" w:cs="Arial"/>
          <w:color w:val="000000" w:themeColor="text1"/>
        </w:rPr>
        <w:t>:</w:t>
      </w:r>
      <w:r w:rsidRPr="00A57ED5">
        <w:rPr>
          <w:color w:val="000000" w:themeColor="text1"/>
        </w:rPr>
        <w:t xml:space="preserve"> </w:t>
      </w:r>
      <w:r w:rsidRPr="00A57ED5">
        <w:rPr>
          <w:rFonts w:ascii="Arial" w:hAnsi="Arial" w:cs="Arial"/>
          <w:color w:val="000000" w:themeColor="text1"/>
        </w:rPr>
        <w:t xml:space="preserve">fue aprobada por la FDA en el 2013 y es liberador de 13.5mg de </w:t>
      </w:r>
      <w:proofErr w:type="spellStart"/>
      <w:r w:rsidRPr="00A57ED5">
        <w:rPr>
          <w:rFonts w:ascii="Arial" w:hAnsi="Arial" w:cs="Arial"/>
          <w:color w:val="000000" w:themeColor="text1"/>
        </w:rPr>
        <w:t>levonorgestrel</w:t>
      </w:r>
      <w:proofErr w:type="spellEnd"/>
      <w:r w:rsidRPr="00A57ED5">
        <w:rPr>
          <w:rFonts w:ascii="Arial" w:hAnsi="Arial" w:cs="Arial"/>
          <w:color w:val="000000" w:themeColor="text1"/>
        </w:rPr>
        <w:t xml:space="preserve"> con una duración de 3 años (2</w:t>
      </w:r>
      <w:proofErr w:type="gramStart"/>
      <w:r w:rsidRPr="00A57ED5">
        <w:rPr>
          <w:rFonts w:ascii="Arial" w:hAnsi="Arial" w:cs="Arial"/>
          <w:color w:val="000000" w:themeColor="text1"/>
        </w:rPr>
        <w:t>,3,4</w:t>
      </w:r>
      <w:r w:rsidR="00A57ED5">
        <w:rPr>
          <w:rFonts w:ascii="Arial" w:hAnsi="Arial" w:cs="Arial"/>
          <w:color w:val="000000" w:themeColor="text1"/>
        </w:rPr>
        <w:t>,</w:t>
      </w:r>
      <w:r w:rsidRPr="00A57ED5">
        <w:rPr>
          <w:rFonts w:ascii="Arial" w:hAnsi="Arial" w:cs="Arial"/>
          <w:color w:val="000000" w:themeColor="text1"/>
        </w:rPr>
        <w:t>9,12</w:t>
      </w:r>
      <w:proofErr w:type="gramEnd"/>
      <w:r w:rsidRPr="00A57ED5">
        <w:rPr>
          <w:rFonts w:ascii="Arial" w:hAnsi="Arial" w:cs="Arial"/>
          <w:color w:val="000000" w:themeColor="text1"/>
        </w:rPr>
        <w:t>).</w:t>
      </w:r>
    </w:p>
    <w:p w:rsidR="00E27A52" w:rsidRPr="00C07BE9" w:rsidRDefault="00E27A52" w:rsidP="00A57ED5">
      <w:pPr>
        <w:spacing w:before="30" w:after="0"/>
        <w:ind w:left="708"/>
        <w:jc w:val="both"/>
        <w:rPr>
          <w:rFonts w:ascii="Arial" w:hAnsi="Arial" w:cs="Arial"/>
          <w:color w:val="000000" w:themeColor="text1"/>
        </w:rPr>
      </w:pPr>
      <w:r w:rsidRPr="00C07BE9">
        <w:rPr>
          <w:rFonts w:ascii="Arial" w:hAnsi="Arial" w:cs="Arial"/>
          <w:color w:val="000000" w:themeColor="text1"/>
        </w:rPr>
        <w:t xml:space="preserve">Contiene la más baja dosis de progestina en el mercado (2,4). </w:t>
      </w:r>
    </w:p>
    <w:p w:rsidR="00E27A52" w:rsidRPr="00C07BE9" w:rsidRDefault="00E27A52" w:rsidP="00A57ED5">
      <w:pPr>
        <w:spacing w:before="30" w:after="0"/>
        <w:ind w:left="720"/>
        <w:jc w:val="both"/>
        <w:rPr>
          <w:rFonts w:ascii="Arial" w:hAnsi="Arial" w:cs="Arial"/>
          <w:color w:val="000000" w:themeColor="text1"/>
        </w:rPr>
      </w:pPr>
      <w:r w:rsidRPr="00C07BE9">
        <w:rPr>
          <w:rFonts w:ascii="Arial" w:hAnsi="Arial" w:cs="Arial"/>
          <w:color w:val="000000" w:themeColor="text1"/>
        </w:rPr>
        <w:t xml:space="preserve">Presenta una ventaja con respecto a los otros y es su menor tamaño, ya que hace más sencilla su inserción. Además debido a su menor dosis de progesterona, tiene menor riesgo de producir amenorrea. Debido a lo anterior, es una buena opción </w:t>
      </w:r>
      <w:r w:rsidRPr="00C07BE9">
        <w:rPr>
          <w:rFonts w:ascii="Arial" w:hAnsi="Arial" w:cs="Arial"/>
          <w:color w:val="000000" w:themeColor="text1"/>
        </w:rPr>
        <w:lastRenderedPageBreak/>
        <w:t>para las nulíparas que desean tener su ciclo menstrual fijo, ya que sólo el 6% de las mujeres presentan amenorrea después de un año de uso (2</w:t>
      </w:r>
      <w:proofErr w:type="gramStart"/>
      <w:r w:rsidR="00A57ED5">
        <w:rPr>
          <w:rFonts w:ascii="Arial" w:hAnsi="Arial" w:cs="Arial"/>
          <w:color w:val="000000" w:themeColor="text1"/>
        </w:rPr>
        <w:t>,</w:t>
      </w:r>
      <w:r w:rsidRPr="00C07BE9">
        <w:rPr>
          <w:rFonts w:ascii="Arial" w:hAnsi="Arial" w:cs="Arial"/>
          <w:color w:val="000000" w:themeColor="text1"/>
        </w:rPr>
        <w:t>3</w:t>
      </w:r>
      <w:r w:rsidR="00A57ED5">
        <w:rPr>
          <w:rFonts w:ascii="Arial" w:hAnsi="Arial" w:cs="Arial"/>
          <w:color w:val="000000" w:themeColor="text1"/>
        </w:rPr>
        <w:t>,</w:t>
      </w:r>
      <w:r w:rsidRPr="00C07BE9">
        <w:rPr>
          <w:rFonts w:ascii="Arial" w:hAnsi="Arial" w:cs="Arial"/>
          <w:color w:val="000000" w:themeColor="text1"/>
        </w:rPr>
        <w:t>4,12</w:t>
      </w:r>
      <w:proofErr w:type="gramEnd"/>
      <w:r w:rsidRPr="00C07BE9">
        <w:rPr>
          <w:rFonts w:ascii="Arial" w:hAnsi="Arial" w:cs="Arial"/>
          <w:color w:val="000000" w:themeColor="text1"/>
        </w:rPr>
        <w:t>).</w:t>
      </w:r>
    </w:p>
    <w:p w:rsidR="00E27A52" w:rsidRPr="00A57ED5" w:rsidRDefault="00E27A52" w:rsidP="00E27A52">
      <w:pPr>
        <w:pStyle w:val="Prrafodelista"/>
        <w:spacing w:before="30" w:after="0"/>
        <w:ind w:left="1425" w:firstLine="709"/>
        <w:jc w:val="both"/>
        <w:rPr>
          <w:rFonts w:ascii="Arial" w:hAnsi="Arial" w:cs="Arial"/>
          <w:color w:val="000000" w:themeColor="text1"/>
          <w:sz w:val="8"/>
          <w:szCs w:val="10"/>
        </w:rPr>
      </w:pPr>
    </w:p>
    <w:p w:rsidR="00E27A52" w:rsidRPr="00A57ED5" w:rsidRDefault="00E27A52" w:rsidP="00A57ED5">
      <w:pPr>
        <w:pStyle w:val="Prrafodelista"/>
        <w:numPr>
          <w:ilvl w:val="0"/>
          <w:numId w:val="44"/>
        </w:numPr>
        <w:spacing w:before="30" w:after="0"/>
        <w:jc w:val="both"/>
        <w:rPr>
          <w:rFonts w:ascii="Arial" w:hAnsi="Arial" w:cs="Arial"/>
          <w:color w:val="000000" w:themeColor="text1"/>
        </w:rPr>
      </w:pPr>
      <w:proofErr w:type="spellStart"/>
      <w:r w:rsidRPr="00A57ED5">
        <w:rPr>
          <w:rFonts w:ascii="Arial" w:hAnsi="Arial" w:cs="Arial"/>
          <w:color w:val="000000" w:themeColor="text1"/>
        </w:rPr>
        <w:t>Kyleena</w:t>
      </w:r>
      <w:proofErr w:type="spellEnd"/>
      <w:r w:rsidRPr="00A57ED5">
        <w:rPr>
          <w:rFonts w:ascii="Arial" w:hAnsi="Arial" w:cs="Arial"/>
          <w:color w:val="000000" w:themeColor="text1"/>
        </w:rPr>
        <w:t>:</w:t>
      </w:r>
      <w:r w:rsidRPr="00A57ED5">
        <w:rPr>
          <w:color w:val="000000" w:themeColor="text1"/>
        </w:rPr>
        <w:t xml:space="preserve"> </w:t>
      </w:r>
      <w:r w:rsidRPr="00A57ED5">
        <w:rPr>
          <w:rFonts w:ascii="Arial" w:hAnsi="Arial" w:cs="Arial"/>
          <w:color w:val="000000" w:themeColor="text1"/>
        </w:rPr>
        <w:t xml:space="preserve">fue aprobada por la FDA en 2016  y es liberador de 19,5mg de </w:t>
      </w:r>
      <w:proofErr w:type="spellStart"/>
      <w:r w:rsidRPr="00A57ED5">
        <w:rPr>
          <w:rFonts w:ascii="Arial" w:hAnsi="Arial" w:cs="Arial"/>
          <w:color w:val="000000" w:themeColor="text1"/>
        </w:rPr>
        <w:t>levonorgestrel</w:t>
      </w:r>
      <w:proofErr w:type="spellEnd"/>
      <w:r w:rsidRPr="00A57ED5">
        <w:rPr>
          <w:rFonts w:ascii="Arial" w:hAnsi="Arial" w:cs="Arial"/>
          <w:color w:val="000000" w:themeColor="text1"/>
        </w:rPr>
        <w:t xml:space="preserve"> con una duración de 5 años (1</w:t>
      </w:r>
      <w:proofErr w:type="gramStart"/>
      <w:r w:rsidRPr="00A57ED5">
        <w:rPr>
          <w:rFonts w:ascii="Arial" w:hAnsi="Arial" w:cs="Arial"/>
          <w:color w:val="000000" w:themeColor="text1"/>
        </w:rPr>
        <w:t>,</w:t>
      </w:r>
      <w:r w:rsidR="00A57ED5">
        <w:rPr>
          <w:rFonts w:ascii="Arial" w:hAnsi="Arial" w:cs="Arial"/>
          <w:color w:val="000000" w:themeColor="text1"/>
        </w:rPr>
        <w:t>2,</w:t>
      </w:r>
      <w:r w:rsidRPr="00A57ED5">
        <w:rPr>
          <w:rFonts w:ascii="Arial" w:hAnsi="Arial" w:cs="Arial"/>
          <w:color w:val="000000" w:themeColor="text1"/>
        </w:rPr>
        <w:t>4,12</w:t>
      </w:r>
      <w:proofErr w:type="gramEnd"/>
      <w:r w:rsidRPr="00A57ED5">
        <w:rPr>
          <w:rFonts w:ascii="Arial" w:hAnsi="Arial" w:cs="Arial"/>
          <w:color w:val="000000" w:themeColor="text1"/>
        </w:rPr>
        <w:t>).</w:t>
      </w:r>
    </w:p>
    <w:p w:rsidR="00E27A52" w:rsidRPr="00A57ED5" w:rsidRDefault="00E27A52" w:rsidP="00A57ED5">
      <w:pPr>
        <w:spacing w:before="30" w:after="0"/>
        <w:ind w:left="708"/>
        <w:jc w:val="both"/>
        <w:rPr>
          <w:rFonts w:ascii="Arial" w:hAnsi="Arial" w:cs="Arial"/>
          <w:color w:val="000000" w:themeColor="text1"/>
        </w:rPr>
      </w:pPr>
      <w:r w:rsidRPr="00A57ED5">
        <w:rPr>
          <w:rFonts w:ascii="Arial" w:hAnsi="Arial" w:cs="Arial"/>
          <w:color w:val="000000" w:themeColor="text1"/>
        </w:rPr>
        <w:t>Tiene un porcentaje de 12% de amenorrea causada en el primer año de uso (4).</w:t>
      </w:r>
    </w:p>
    <w:p w:rsidR="00E27A52" w:rsidRPr="00A57ED5" w:rsidRDefault="00E27A52" w:rsidP="00E27A52">
      <w:pPr>
        <w:pStyle w:val="Prrafodelista"/>
        <w:spacing w:before="30" w:after="0"/>
        <w:ind w:left="1425"/>
        <w:jc w:val="both"/>
        <w:rPr>
          <w:rFonts w:ascii="Arial" w:hAnsi="Arial" w:cs="Arial"/>
          <w:sz w:val="28"/>
        </w:rPr>
      </w:pPr>
    </w:p>
    <w:p w:rsidR="00E27A52" w:rsidRPr="00A57ED5" w:rsidRDefault="00A57ED5" w:rsidP="00A57ED5">
      <w:pPr>
        <w:spacing w:before="30"/>
        <w:jc w:val="center"/>
        <w:rPr>
          <w:rFonts w:ascii="Arial" w:hAnsi="Arial" w:cs="Arial"/>
          <w:b/>
          <w:sz w:val="24"/>
          <w:szCs w:val="28"/>
        </w:rPr>
      </w:pPr>
      <w:r w:rsidRPr="00A57ED5">
        <w:rPr>
          <w:rFonts w:ascii="Arial" w:hAnsi="Arial" w:cs="Arial"/>
          <w:b/>
          <w:sz w:val="24"/>
          <w:szCs w:val="28"/>
        </w:rPr>
        <w:t>INSERCIÓN</w:t>
      </w:r>
    </w:p>
    <w:p w:rsidR="00A57ED5" w:rsidRDefault="00E27A52" w:rsidP="00E27A52">
      <w:pPr>
        <w:spacing w:before="30" w:after="0"/>
        <w:jc w:val="both"/>
        <w:rPr>
          <w:rFonts w:ascii="Arial" w:hAnsi="Arial" w:cs="Arial"/>
          <w:color w:val="000000" w:themeColor="text1"/>
        </w:rPr>
      </w:pPr>
      <w:r>
        <w:rPr>
          <w:rFonts w:ascii="Arial" w:hAnsi="Arial" w:cs="Arial"/>
        </w:rPr>
        <w:t>P</w:t>
      </w:r>
      <w:r w:rsidRPr="00990554">
        <w:rPr>
          <w:rFonts w:ascii="Arial" w:hAnsi="Arial" w:cs="Arial"/>
        </w:rPr>
        <w:t>revio a la inserción</w:t>
      </w:r>
      <w:r>
        <w:rPr>
          <w:rFonts w:ascii="Arial" w:hAnsi="Arial" w:cs="Arial"/>
        </w:rPr>
        <w:t xml:space="preserve">, debe realizarse un estudio y al momento no debe encontrarse </w:t>
      </w:r>
      <w:r w:rsidRPr="00990554">
        <w:rPr>
          <w:rFonts w:ascii="Arial" w:hAnsi="Arial" w:cs="Arial"/>
        </w:rPr>
        <w:t>una infección</w:t>
      </w:r>
      <w:r>
        <w:rPr>
          <w:rFonts w:ascii="Arial" w:hAnsi="Arial" w:cs="Arial"/>
        </w:rPr>
        <w:t xml:space="preserve"> de trasmisión sexual</w:t>
      </w:r>
      <w:r w:rsidRPr="00990554">
        <w:rPr>
          <w:rFonts w:ascii="Arial" w:hAnsi="Arial" w:cs="Arial"/>
        </w:rPr>
        <w:t xml:space="preserve">. </w:t>
      </w:r>
      <w:r>
        <w:rPr>
          <w:rFonts w:ascii="Arial" w:hAnsi="Arial" w:cs="Arial"/>
        </w:rPr>
        <w:t>De encontrarse</w:t>
      </w:r>
      <w:r w:rsidRPr="00990554">
        <w:rPr>
          <w:rFonts w:ascii="Arial" w:hAnsi="Arial" w:cs="Arial"/>
        </w:rPr>
        <w:t xml:space="preserve"> una infección, el dispositivo deberá colocarse hasta que la infección haya recibido el tratamiento p</w:t>
      </w:r>
      <w:r w:rsidRPr="00BD451C">
        <w:rPr>
          <w:rFonts w:ascii="Arial" w:hAnsi="Arial" w:cs="Arial"/>
          <w:color w:val="000000" w:themeColor="text1"/>
        </w:rPr>
        <w:t xml:space="preserve">ertinente </w:t>
      </w:r>
      <w:r>
        <w:rPr>
          <w:rFonts w:ascii="Arial" w:hAnsi="Arial" w:cs="Arial"/>
          <w:color w:val="000000" w:themeColor="text1"/>
        </w:rPr>
        <w:t>(10,13</w:t>
      </w:r>
      <w:r w:rsidRPr="00BD451C">
        <w:rPr>
          <w:rFonts w:ascii="Arial" w:hAnsi="Arial" w:cs="Arial"/>
          <w:color w:val="000000" w:themeColor="text1"/>
        </w:rPr>
        <w:t>). En caso de</w:t>
      </w:r>
      <w:r>
        <w:rPr>
          <w:rFonts w:ascii="Arial" w:hAnsi="Arial" w:cs="Arial"/>
          <w:color w:val="000000" w:themeColor="text1"/>
        </w:rPr>
        <w:t xml:space="preserve"> que la paciente tenga ya el dispositivo adentro</w:t>
      </w:r>
      <w:r w:rsidRPr="00BD451C">
        <w:rPr>
          <w:rFonts w:ascii="Arial" w:hAnsi="Arial" w:cs="Arial"/>
          <w:color w:val="000000" w:themeColor="text1"/>
        </w:rPr>
        <w:t>, y que ocurra una infección, este puede seguir insertado y no aumenta el riesgo de desarrollar una infección pélvica inflamatoria. Más bien, el uso de estos dispositivos puede incluso disminuir el riesgo de contraer infección debido a que espesa el moco cervical y adelgaza el endometrio (</w:t>
      </w:r>
      <w:r>
        <w:rPr>
          <w:rFonts w:ascii="Arial" w:hAnsi="Arial" w:cs="Arial"/>
          <w:color w:val="000000" w:themeColor="text1"/>
        </w:rPr>
        <w:t>2,10</w:t>
      </w:r>
      <w:r w:rsidRPr="00BD451C">
        <w:rPr>
          <w:rFonts w:ascii="Arial" w:hAnsi="Arial" w:cs="Arial"/>
          <w:color w:val="000000" w:themeColor="text1"/>
        </w:rPr>
        <w:t>).</w:t>
      </w:r>
      <w:r w:rsidR="00A57ED5">
        <w:rPr>
          <w:rFonts w:ascii="Arial" w:hAnsi="Arial" w:cs="Arial"/>
          <w:color w:val="000000" w:themeColor="text1"/>
        </w:rPr>
        <w:t xml:space="preserve"> </w:t>
      </w:r>
    </w:p>
    <w:p w:rsidR="00E27A52" w:rsidRPr="00BD451C" w:rsidRDefault="00E27A52" w:rsidP="00E27A52">
      <w:pPr>
        <w:spacing w:before="30" w:after="0"/>
        <w:jc w:val="both"/>
        <w:rPr>
          <w:rFonts w:ascii="Arial" w:hAnsi="Arial" w:cs="Arial"/>
          <w:color w:val="000000" w:themeColor="text1"/>
        </w:rPr>
      </w:pPr>
      <w:r w:rsidRPr="00BD451C">
        <w:rPr>
          <w:rFonts w:ascii="Arial" w:hAnsi="Arial" w:cs="Arial"/>
          <w:color w:val="000000" w:themeColor="text1"/>
        </w:rPr>
        <w:t>La co</w:t>
      </w:r>
      <w:r>
        <w:rPr>
          <w:rFonts w:ascii="Arial" w:hAnsi="Arial" w:cs="Arial"/>
          <w:color w:val="000000" w:themeColor="text1"/>
        </w:rPr>
        <w:t>locación puede realizarse</w:t>
      </w:r>
      <w:r w:rsidRPr="00BD451C">
        <w:rPr>
          <w:rFonts w:ascii="Arial" w:hAnsi="Arial" w:cs="Arial"/>
          <w:color w:val="000000" w:themeColor="text1"/>
        </w:rPr>
        <w:t xml:space="preserve"> en un consultorio y requiere menos de 5 minutos. Aunque las mujeres nulíparas pueden experimentar mayor </w:t>
      </w:r>
      <w:proofErr w:type="spellStart"/>
      <w:r w:rsidRPr="00BD451C">
        <w:rPr>
          <w:rFonts w:ascii="Arial" w:hAnsi="Arial" w:cs="Arial"/>
          <w:color w:val="000000" w:themeColor="text1"/>
        </w:rPr>
        <w:t>disconfort</w:t>
      </w:r>
      <w:proofErr w:type="spellEnd"/>
      <w:r w:rsidRPr="00BD451C">
        <w:rPr>
          <w:rFonts w:ascii="Arial" w:hAnsi="Arial" w:cs="Arial"/>
          <w:color w:val="000000" w:themeColor="text1"/>
        </w:rPr>
        <w:t>, los rangos de dolor y  frecuencia de episodios vaso vágales no difieren por edad, paridad, tipo de DIU u historia de dismenorrea (4).</w:t>
      </w:r>
    </w:p>
    <w:p w:rsidR="00E27A52" w:rsidRPr="00BD451C" w:rsidRDefault="00E27A52" w:rsidP="00E27A52">
      <w:pPr>
        <w:spacing w:before="30" w:after="0"/>
        <w:jc w:val="both"/>
        <w:rPr>
          <w:rFonts w:ascii="Arial" w:hAnsi="Arial" w:cs="Arial"/>
          <w:color w:val="000000" w:themeColor="text1"/>
        </w:rPr>
      </w:pPr>
      <w:r w:rsidRPr="000665EB">
        <w:rPr>
          <w:rFonts w:ascii="Arial" w:hAnsi="Arial" w:cs="Arial"/>
        </w:rPr>
        <w:t>En una revisión de Cochrane</w:t>
      </w:r>
      <w:r>
        <w:rPr>
          <w:rFonts w:ascii="Arial" w:hAnsi="Arial" w:cs="Arial"/>
        </w:rPr>
        <w:t>, se revisó</w:t>
      </w:r>
      <w:r w:rsidRPr="000665EB">
        <w:rPr>
          <w:rFonts w:ascii="Arial" w:hAnsi="Arial" w:cs="Arial"/>
        </w:rPr>
        <w:t xml:space="preserve"> los usos de distintos tipos de medicamentos para reducir el dolor a la hora de la inserción y</w:t>
      </w:r>
      <w:r>
        <w:rPr>
          <w:rFonts w:ascii="Arial" w:hAnsi="Arial" w:cs="Arial"/>
        </w:rPr>
        <w:t>,</w:t>
      </w:r>
      <w:r w:rsidRPr="000665EB">
        <w:rPr>
          <w:rFonts w:ascii="Arial" w:hAnsi="Arial" w:cs="Arial"/>
        </w:rPr>
        <w:t xml:space="preserve"> como resultado</w:t>
      </w:r>
      <w:r>
        <w:rPr>
          <w:rFonts w:ascii="Arial" w:hAnsi="Arial" w:cs="Arial"/>
        </w:rPr>
        <w:t>,</w:t>
      </w:r>
      <w:r w:rsidRPr="000665EB">
        <w:rPr>
          <w:rFonts w:ascii="Arial" w:hAnsi="Arial" w:cs="Arial"/>
        </w:rPr>
        <w:t xml:space="preserve"> </w:t>
      </w:r>
      <w:r w:rsidRPr="000665EB">
        <w:rPr>
          <w:rFonts w:ascii="Arial" w:hAnsi="Arial" w:cs="Arial"/>
        </w:rPr>
        <w:lastRenderedPageBreak/>
        <w:t xml:space="preserve">se concluyó que lidocaína tópica en gel, </w:t>
      </w:r>
      <w:proofErr w:type="spellStart"/>
      <w:r w:rsidRPr="000665EB">
        <w:rPr>
          <w:rFonts w:ascii="Arial" w:hAnsi="Arial" w:cs="Arial"/>
        </w:rPr>
        <w:t>misoprostol</w:t>
      </w:r>
      <w:proofErr w:type="spellEnd"/>
      <w:r w:rsidRPr="000665EB">
        <w:rPr>
          <w:rFonts w:ascii="Arial" w:hAnsi="Arial" w:cs="Arial"/>
        </w:rPr>
        <w:t xml:space="preserve"> y la mayoría de antiinflamatorios no esteroideo</w:t>
      </w:r>
      <w:r>
        <w:rPr>
          <w:rFonts w:ascii="Arial" w:hAnsi="Arial" w:cs="Arial"/>
        </w:rPr>
        <w:t>s no ayudan a reducir el dolor. E</w:t>
      </w:r>
      <w:r w:rsidRPr="000665EB">
        <w:rPr>
          <w:rFonts w:ascii="Arial" w:hAnsi="Arial" w:cs="Arial"/>
        </w:rPr>
        <w:t xml:space="preserve">l </w:t>
      </w:r>
      <w:proofErr w:type="spellStart"/>
      <w:r w:rsidRPr="000665EB">
        <w:rPr>
          <w:rFonts w:ascii="Arial" w:hAnsi="Arial" w:cs="Arial"/>
        </w:rPr>
        <w:t>tramadol</w:t>
      </w:r>
      <w:proofErr w:type="spellEnd"/>
      <w:r w:rsidRPr="000665EB">
        <w:rPr>
          <w:rFonts w:ascii="Arial" w:hAnsi="Arial" w:cs="Arial"/>
        </w:rPr>
        <w:t xml:space="preserve"> y el </w:t>
      </w:r>
      <w:proofErr w:type="spellStart"/>
      <w:r w:rsidRPr="000665EB">
        <w:rPr>
          <w:rFonts w:ascii="Arial" w:hAnsi="Arial" w:cs="Arial"/>
        </w:rPr>
        <w:t>naproxeno</w:t>
      </w:r>
      <w:proofErr w:type="spellEnd"/>
      <w:r w:rsidRPr="000665EB">
        <w:rPr>
          <w:rFonts w:ascii="Arial" w:hAnsi="Arial" w:cs="Arial"/>
        </w:rPr>
        <w:t xml:space="preserve"> tienen algún rango de efecto en ciertas </w:t>
      </w:r>
      <w:r w:rsidRPr="00BD451C">
        <w:rPr>
          <w:rFonts w:ascii="Arial" w:hAnsi="Arial" w:cs="Arial"/>
          <w:color w:val="000000" w:themeColor="text1"/>
        </w:rPr>
        <w:t>poblaciones, sin embargo el método más efectivo para el control del dolor no se ha establecido (4</w:t>
      </w:r>
      <w:r w:rsidR="00A57ED5">
        <w:rPr>
          <w:rFonts w:ascii="Arial" w:hAnsi="Arial" w:cs="Arial"/>
          <w:color w:val="000000" w:themeColor="text1"/>
        </w:rPr>
        <w:t>,</w:t>
      </w:r>
      <w:r>
        <w:rPr>
          <w:rFonts w:ascii="Arial" w:hAnsi="Arial" w:cs="Arial"/>
          <w:color w:val="000000" w:themeColor="text1"/>
        </w:rPr>
        <w:t>8</w:t>
      </w:r>
      <w:r w:rsidRPr="00BD451C">
        <w:rPr>
          <w:rFonts w:ascii="Arial" w:hAnsi="Arial" w:cs="Arial"/>
          <w:color w:val="000000" w:themeColor="text1"/>
        </w:rPr>
        <w:t xml:space="preserve">). </w:t>
      </w:r>
    </w:p>
    <w:p w:rsidR="00E27A52" w:rsidRPr="00BD451C" w:rsidRDefault="00E27A52" w:rsidP="00A57ED5">
      <w:pPr>
        <w:spacing w:before="30" w:after="0"/>
        <w:jc w:val="both"/>
        <w:rPr>
          <w:rFonts w:ascii="Arial" w:hAnsi="Arial" w:cs="Arial"/>
          <w:color w:val="000000" w:themeColor="text1"/>
        </w:rPr>
      </w:pPr>
      <w:r w:rsidRPr="00BD451C">
        <w:rPr>
          <w:rFonts w:ascii="Arial" w:hAnsi="Arial" w:cs="Arial"/>
          <w:color w:val="000000" w:themeColor="text1"/>
        </w:rPr>
        <w:t xml:space="preserve">Posterior a la inserción, ciertas mujeres pueden experimentar efectos secundarios como nauseas, dolor de cabeza, manchado vaginal y dolor de mamas. La mayoría de estos síntomas desaparecen en los primeros seis meses de colocado </w:t>
      </w:r>
      <w:r>
        <w:rPr>
          <w:rFonts w:ascii="Arial" w:hAnsi="Arial" w:cs="Arial"/>
          <w:color w:val="000000" w:themeColor="text1"/>
        </w:rPr>
        <w:t>(8</w:t>
      </w:r>
      <w:r w:rsidRPr="00BD451C">
        <w:rPr>
          <w:rFonts w:ascii="Arial" w:hAnsi="Arial" w:cs="Arial"/>
          <w:color w:val="000000" w:themeColor="text1"/>
        </w:rPr>
        <w:t>).</w:t>
      </w:r>
      <w:r w:rsidR="00A57ED5">
        <w:rPr>
          <w:rFonts w:ascii="Arial" w:hAnsi="Arial" w:cs="Arial"/>
          <w:color w:val="000000" w:themeColor="text1"/>
        </w:rPr>
        <w:t xml:space="preserve"> </w:t>
      </w:r>
      <w:r w:rsidRPr="00BD451C">
        <w:rPr>
          <w:rFonts w:ascii="Arial" w:hAnsi="Arial" w:cs="Arial"/>
          <w:color w:val="000000" w:themeColor="text1"/>
        </w:rPr>
        <w:t>El momento correcto para la inserción depende del tipo de dispositivo que  se utilice. Los hormonales se deben insertar en los primeros 7 días posteriores al inicio del ciclo menstrual y</w:t>
      </w:r>
      <w:r>
        <w:rPr>
          <w:rFonts w:ascii="Arial" w:hAnsi="Arial" w:cs="Arial"/>
          <w:color w:val="000000" w:themeColor="text1"/>
        </w:rPr>
        <w:t>,</w:t>
      </w:r>
      <w:r w:rsidRPr="00BD451C">
        <w:rPr>
          <w:rFonts w:ascii="Arial" w:hAnsi="Arial" w:cs="Arial"/>
          <w:color w:val="000000" w:themeColor="text1"/>
        </w:rPr>
        <w:t xml:space="preserve"> si no se logra en estos días del ciclo, </w:t>
      </w:r>
      <w:r>
        <w:rPr>
          <w:rFonts w:ascii="Arial" w:hAnsi="Arial" w:cs="Arial"/>
          <w:color w:val="000000" w:themeColor="text1"/>
        </w:rPr>
        <w:t>la paciente deberá usar</w:t>
      </w:r>
      <w:r w:rsidRPr="00BD451C">
        <w:rPr>
          <w:rFonts w:ascii="Arial" w:hAnsi="Arial" w:cs="Arial"/>
          <w:color w:val="000000" w:themeColor="text1"/>
        </w:rPr>
        <w:t xml:space="preserve"> un anticonceptivo de respaldo por los siete días siguientes a la inserción </w:t>
      </w:r>
      <w:r w:rsidR="00A57ED5">
        <w:rPr>
          <w:rFonts w:ascii="Arial" w:hAnsi="Arial" w:cs="Arial"/>
          <w:color w:val="000000" w:themeColor="text1"/>
        </w:rPr>
        <w:t>(1,</w:t>
      </w:r>
      <w:r>
        <w:rPr>
          <w:rFonts w:ascii="Arial" w:hAnsi="Arial" w:cs="Arial"/>
          <w:color w:val="000000" w:themeColor="text1"/>
        </w:rPr>
        <w:t>8</w:t>
      </w:r>
      <w:r w:rsidRPr="00BD451C">
        <w:rPr>
          <w:rFonts w:ascii="Arial" w:hAnsi="Arial" w:cs="Arial"/>
          <w:color w:val="000000" w:themeColor="text1"/>
        </w:rPr>
        <w:t>).</w:t>
      </w:r>
      <w:r w:rsidR="00A57ED5">
        <w:rPr>
          <w:rFonts w:ascii="Arial" w:hAnsi="Arial" w:cs="Arial"/>
          <w:color w:val="000000" w:themeColor="text1"/>
        </w:rPr>
        <w:t xml:space="preserve"> </w:t>
      </w:r>
      <w:r w:rsidRPr="00BD451C">
        <w:rPr>
          <w:rFonts w:ascii="Arial" w:hAnsi="Arial" w:cs="Arial"/>
          <w:color w:val="000000" w:themeColor="text1"/>
        </w:rPr>
        <w:t xml:space="preserve">A diferencia de los dispositivos hormonales, el </w:t>
      </w:r>
      <w:r>
        <w:rPr>
          <w:rFonts w:ascii="Arial" w:hAnsi="Arial" w:cs="Arial"/>
          <w:color w:val="000000" w:themeColor="text1"/>
        </w:rPr>
        <w:t>dispositivo de cobre puede colocarse</w:t>
      </w:r>
      <w:r w:rsidRPr="00BD451C">
        <w:rPr>
          <w:rFonts w:ascii="Arial" w:hAnsi="Arial" w:cs="Arial"/>
          <w:color w:val="000000" w:themeColor="text1"/>
        </w:rPr>
        <w:t xml:space="preserve"> en cualquier momento del ciclo menstrual debido a que s</w:t>
      </w:r>
      <w:r>
        <w:rPr>
          <w:rFonts w:ascii="Arial" w:hAnsi="Arial" w:cs="Arial"/>
          <w:color w:val="000000" w:themeColor="text1"/>
        </w:rPr>
        <w:t xml:space="preserve">u efectividad es inmediata </w:t>
      </w:r>
      <w:r w:rsidRPr="00BD451C">
        <w:rPr>
          <w:rFonts w:ascii="Arial" w:hAnsi="Arial" w:cs="Arial"/>
          <w:color w:val="000000" w:themeColor="text1"/>
        </w:rPr>
        <w:t xml:space="preserve">(1). </w:t>
      </w:r>
    </w:p>
    <w:p w:rsidR="00E27A52" w:rsidRPr="00A57ED5" w:rsidRDefault="00E27A52" w:rsidP="00A57ED5">
      <w:pPr>
        <w:spacing w:after="0"/>
        <w:jc w:val="both"/>
        <w:rPr>
          <w:rFonts w:ascii="Arial" w:hAnsi="Arial" w:cs="Arial"/>
          <w:sz w:val="20"/>
        </w:rPr>
      </w:pPr>
      <w:r>
        <w:rPr>
          <w:rFonts w:ascii="Arial" w:hAnsi="Arial" w:cs="Arial"/>
        </w:rPr>
        <w:t xml:space="preserve"> </w:t>
      </w:r>
    </w:p>
    <w:p w:rsidR="00E27A52" w:rsidRPr="00A57ED5" w:rsidRDefault="00A57ED5" w:rsidP="00A57ED5">
      <w:pPr>
        <w:spacing w:before="30"/>
        <w:jc w:val="center"/>
        <w:rPr>
          <w:rFonts w:ascii="Arial" w:hAnsi="Arial" w:cs="Arial"/>
          <w:b/>
          <w:sz w:val="24"/>
          <w:szCs w:val="28"/>
        </w:rPr>
      </w:pPr>
      <w:r w:rsidRPr="00A57ED5">
        <w:rPr>
          <w:rFonts w:ascii="Arial" w:hAnsi="Arial" w:cs="Arial"/>
          <w:b/>
          <w:sz w:val="24"/>
          <w:szCs w:val="28"/>
        </w:rPr>
        <w:t>EFICACIA ANTICONCEPTIVA</w:t>
      </w:r>
    </w:p>
    <w:p w:rsidR="00E27A52" w:rsidRPr="00A57ED5" w:rsidRDefault="00E27A52" w:rsidP="00A57ED5">
      <w:pPr>
        <w:spacing w:before="30" w:after="0"/>
        <w:jc w:val="both"/>
        <w:rPr>
          <w:rFonts w:ascii="Arial" w:hAnsi="Arial" w:cs="Arial"/>
        </w:rPr>
      </w:pPr>
      <w:r w:rsidRPr="003B51B8">
        <w:rPr>
          <w:rFonts w:ascii="Arial" w:hAnsi="Arial" w:cs="Arial"/>
        </w:rPr>
        <w:t>La eficacia anticonceptiva se mide con respecto a que tan preventivo es de un embarazo</w:t>
      </w:r>
      <w:r>
        <w:rPr>
          <w:rFonts w:ascii="Arial" w:hAnsi="Arial" w:cs="Arial"/>
        </w:rPr>
        <w:t xml:space="preserve"> cada anticonceptivo</w:t>
      </w:r>
      <w:r w:rsidRPr="003B51B8">
        <w:rPr>
          <w:rFonts w:ascii="Arial" w:hAnsi="Arial" w:cs="Arial"/>
        </w:rPr>
        <w:t>. Existen dos tipos de eficacia</w:t>
      </w:r>
      <w:r>
        <w:rPr>
          <w:rFonts w:ascii="Arial" w:hAnsi="Arial" w:cs="Arial"/>
        </w:rPr>
        <w:t>:</w:t>
      </w:r>
      <w:r w:rsidRPr="003B51B8">
        <w:rPr>
          <w:rFonts w:ascii="Arial" w:hAnsi="Arial" w:cs="Arial"/>
        </w:rPr>
        <w:t xml:space="preserve"> la del uso perfecto y</w:t>
      </w:r>
      <w:r>
        <w:rPr>
          <w:rFonts w:ascii="Arial" w:hAnsi="Arial" w:cs="Arial"/>
        </w:rPr>
        <w:t xml:space="preserve"> la</w:t>
      </w:r>
      <w:r w:rsidRPr="003B51B8">
        <w:rPr>
          <w:rFonts w:ascii="Arial" w:hAnsi="Arial" w:cs="Arial"/>
        </w:rPr>
        <w:t xml:space="preserve"> del uso típico</w:t>
      </w:r>
      <w:r>
        <w:rPr>
          <w:rFonts w:ascii="Arial" w:hAnsi="Arial" w:cs="Arial"/>
        </w:rPr>
        <w:t xml:space="preserve"> (3)</w:t>
      </w:r>
      <w:r w:rsidRPr="003B51B8">
        <w:rPr>
          <w:rFonts w:ascii="Arial" w:hAnsi="Arial" w:cs="Arial"/>
        </w:rPr>
        <w:t>.</w:t>
      </w:r>
      <w:r>
        <w:rPr>
          <w:rFonts w:ascii="Arial" w:hAnsi="Arial" w:cs="Arial"/>
        </w:rPr>
        <w:t xml:space="preserve"> </w:t>
      </w:r>
      <w:r w:rsidR="00A57ED5">
        <w:rPr>
          <w:rFonts w:ascii="Arial" w:hAnsi="Arial" w:cs="Arial"/>
        </w:rPr>
        <w:t xml:space="preserve"> </w:t>
      </w:r>
      <w:r>
        <w:rPr>
          <w:rFonts w:ascii="Arial" w:hAnsi="Arial" w:cs="Arial"/>
        </w:rPr>
        <w:t>La de uso perfecto, es cuando el método fue usado de manera consistente y de forma correcta; mientras que la de uso típico, se refiere a la efectividad cuando es usado en una persona promedio, quien no siempre lo usara de manera consistente y correcta (3). Los DIUS</w:t>
      </w:r>
      <w:r w:rsidRPr="003B51B8">
        <w:rPr>
          <w:rFonts w:ascii="Arial" w:hAnsi="Arial" w:cs="Arial"/>
        </w:rPr>
        <w:t xml:space="preserve"> tienen altas tasas de eficacia, con el uso </w:t>
      </w:r>
      <w:r w:rsidRPr="003B51B8">
        <w:rPr>
          <w:rFonts w:ascii="Arial" w:hAnsi="Arial" w:cs="Arial"/>
        </w:rPr>
        <w:lastRenderedPageBreak/>
        <w:t xml:space="preserve">típico se habla de un fracaso de un 0,2 % en los liberadores de </w:t>
      </w:r>
      <w:proofErr w:type="spellStart"/>
      <w:r w:rsidRPr="003B51B8">
        <w:rPr>
          <w:rFonts w:ascii="Arial" w:hAnsi="Arial" w:cs="Arial"/>
        </w:rPr>
        <w:t>levonorgestrel</w:t>
      </w:r>
      <w:proofErr w:type="spellEnd"/>
      <w:r w:rsidRPr="003B51B8">
        <w:rPr>
          <w:rFonts w:ascii="Arial" w:hAnsi="Arial" w:cs="Arial"/>
        </w:rPr>
        <w:t xml:space="preserve"> y un 0,8</w:t>
      </w:r>
      <w:r>
        <w:rPr>
          <w:rFonts w:ascii="Arial" w:hAnsi="Arial" w:cs="Arial"/>
        </w:rPr>
        <w:t xml:space="preserve"> % en los de cobre. C</w:t>
      </w:r>
      <w:r w:rsidRPr="003B51B8">
        <w:rPr>
          <w:rFonts w:ascii="Arial" w:hAnsi="Arial" w:cs="Arial"/>
        </w:rPr>
        <w:t>on el uso perfecto</w:t>
      </w:r>
      <w:r>
        <w:rPr>
          <w:rFonts w:ascii="Arial" w:hAnsi="Arial" w:cs="Arial"/>
        </w:rPr>
        <w:t xml:space="preserve"> la eficacia</w:t>
      </w:r>
      <w:r w:rsidRPr="003B51B8">
        <w:rPr>
          <w:rFonts w:ascii="Arial" w:hAnsi="Arial" w:cs="Arial"/>
        </w:rPr>
        <w:t xml:space="preserve"> es de 0,2 % en hormonales  y 0,6% en dispositivos de cobre. Como se puede apreciar</w:t>
      </w:r>
      <w:r>
        <w:rPr>
          <w:rFonts w:ascii="Arial" w:hAnsi="Arial" w:cs="Arial"/>
        </w:rPr>
        <w:t>,</w:t>
      </w:r>
      <w:r w:rsidRPr="003B51B8">
        <w:rPr>
          <w:rFonts w:ascii="Arial" w:hAnsi="Arial" w:cs="Arial"/>
        </w:rPr>
        <w:t xml:space="preserve"> el uso perfecto y el uso típico no muestran diferencias significativas con respecto </w:t>
      </w:r>
      <w:r w:rsidRPr="00BD451C">
        <w:rPr>
          <w:rFonts w:ascii="Arial" w:hAnsi="Arial" w:cs="Arial"/>
          <w:color w:val="000000" w:themeColor="text1"/>
        </w:rPr>
        <w:t>a la eficacia y, esto, se debe a que los dispositivos intrauterinos no son usuario dependientes (</w:t>
      </w:r>
      <w:r>
        <w:rPr>
          <w:rFonts w:ascii="Arial" w:hAnsi="Arial" w:cs="Arial"/>
          <w:color w:val="000000" w:themeColor="text1"/>
        </w:rPr>
        <w:t>3</w:t>
      </w:r>
      <w:proofErr w:type="gramStart"/>
      <w:r w:rsidR="00A57ED5">
        <w:rPr>
          <w:rFonts w:ascii="Arial" w:hAnsi="Arial" w:cs="Arial"/>
          <w:color w:val="000000" w:themeColor="text1"/>
        </w:rPr>
        <w:t>,</w:t>
      </w:r>
      <w:r>
        <w:rPr>
          <w:rFonts w:ascii="Arial" w:hAnsi="Arial" w:cs="Arial"/>
          <w:color w:val="000000" w:themeColor="text1"/>
        </w:rPr>
        <w:t>10,12</w:t>
      </w:r>
      <w:proofErr w:type="gramEnd"/>
      <w:r w:rsidRPr="00BD451C">
        <w:rPr>
          <w:rFonts w:ascii="Arial" w:hAnsi="Arial" w:cs="Arial"/>
          <w:color w:val="000000" w:themeColor="text1"/>
        </w:rPr>
        <w:t xml:space="preserve">). </w:t>
      </w:r>
    </w:p>
    <w:p w:rsidR="00E27A52" w:rsidRPr="00BD451C" w:rsidRDefault="00E27A52" w:rsidP="00A57ED5">
      <w:pPr>
        <w:spacing w:before="30" w:after="0"/>
        <w:jc w:val="both"/>
        <w:rPr>
          <w:rFonts w:ascii="Arial" w:hAnsi="Arial" w:cs="Arial"/>
          <w:color w:val="000000" w:themeColor="text1"/>
        </w:rPr>
      </w:pPr>
      <w:r w:rsidRPr="00BD451C">
        <w:rPr>
          <w:rFonts w:ascii="Arial" w:hAnsi="Arial" w:cs="Arial"/>
          <w:color w:val="000000" w:themeColor="text1"/>
        </w:rPr>
        <w:t>La T de cobre (TCu380A) presenta un beneficio más de anticoncepción: está aprobado para anticoncepción de emergencia, teniendo un 99.9% de efectividad si se inserta en los primeros 5 días posteriores a las relaciones sexuales sin protección (</w:t>
      </w:r>
      <w:r>
        <w:rPr>
          <w:rFonts w:ascii="Arial" w:hAnsi="Arial" w:cs="Arial"/>
          <w:color w:val="000000" w:themeColor="text1"/>
        </w:rPr>
        <w:t>2</w:t>
      </w:r>
      <w:proofErr w:type="gramStart"/>
      <w:r w:rsidR="00A57ED5">
        <w:rPr>
          <w:rFonts w:ascii="Arial" w:hAnsi="Arial" w:cs="Arial"/>
          <w:color w:val="000000" w:themeColor="text1"/>
        </w:rPr>
        <w:t>,</w:t>
      </w:r>
      <w:r>
        <w:rPr>
          <w:rFonts w:ascii="Arial" w:hAnsi="Arial" w:cs="Arial"/>
          <w:color w:val="000000" w:themeColor="text1"/>
        </w:rPr>
        <w:t>9,10</w:t>
      </w:r>
      <w:proofErr w:type="gramEnd"/>
      <w:r w:rsidRPr="00BD451C">
        <w:rPr>
          <w:rFonts w:ascii="Arial" w:hAnsi="Arial" w:cs="Arial"/>
          <w:color w:val="000000" w:themeColor="text1"/>
        </w:rPr>
        <w:t xml:space="preserve">). </w:t>
      </w:r>
      <w:r>
        <w:rPr>
          <w:rFonts w:ascii="Arial" w:hAnsi="Arial" w:cs="Arial"/>
          <w:color w:val="000000" w:themeColor="text1"/>
        </w:rPr>
        <w:t xml:space="preserve">Además es el único método que es efectivo después de que ya haya ocurrido la ovulación y esta no se ve comprometida por el índice de masa corporal de la adolescente o la toma de otro medicamento (2). </w:t>
      </w:r>
      <w:r w:rsidRPr="00BD451C">
        <w:rPr>
          <w:rFonts w:ascii="Arial" w:hAnsi="Arial" w:cs="Arial"/>
          <w:color w:val="000000" w:themeColor="text1"/>
        </w:rPr>
        <w:t xml:space="preserve">Su rango de fracaso, en anticoncepción de emergencia,  ha sido de menos de 1 por cada 1000, lo que la hace más efectiva que cualquier anticonceptivo hormonal usado para emergencia </w:t>
      </w:r>
      <w:r>
        <w:rPr>
          <w:rFonts w:ascii="Arial" w:hAnsi="Arial" w:cs="Arial"/>
          <w:color w:val="000000" w:themeColor="text1"/>
        </w:rPr>
        <w:t>(3,9</w:t>
      </w:r>
      <w:r w:rsidRPr="00BD451C">
        <w:rPr>
          <w:rFonts w:ascii="Arial" w:hAnsi="Arial" w:cs="Arial"/>
          <w:color w:val="000000" w:themeColor="text1"/>
        </w:rPr>
        <w:t>).</w:t>
      </w:r>
    </w:p>
    <w:p w:rsidR="00E27A52" w:rsidRPr="00A57ED5" w:rsidRDefault="00E27A52" w:rsidP="00E27A52">
      <w:pPr>
        <w:spacing w:before="30" w:after="0"/>
        <w:jc w:val="both"/>
        <w:rPr>
          <w:rFonts w:ascii="Arial" w:hAnsi="Arial" w:cs="Arial"/>
          <w:sz w:val="28"/>
        </w:rPr>
      </w:pPr>
    </w:p>
    <w:p w:rsidR="00E27A52" w:rsidRPr="00A57ED5" w:rsidRDefault="00A57ED5" w:rsidP="00A57ED5">
      <w:pPr>
        <w:spacing w:before="30"/>
        <w:jc w:val="center"/>
        <w:rPr>
          <w:rFonts w:ascii="Arial" w:hAnsi="Arial" w:cs="Arial"/>
          <w:b/>
          <w:sz w:val="24"/>
          <w:szCs w:val="28"/>
        </w:rPr>
      </w:pPr>
      <w:r w:rsidRPr="00A57ED5">
        <w:rPr>
          <w:rFonts w:ascii="Arial" w:hAnsi="Arial" w:cs="Arial"/>
          <w:b/>
          <w:sz w:val="24"/>
          <w:szCs w:val="28"/>
        </w:rPr>
        <w:t>BENEFICIOS NO ANTICONCEPTIVOS</w:t>
      </w:r>
    </w:p>
    <w:p w:rsidR="00E27A52" w:rsidRPr="00BD451C" w:rsidRDefault="00E27A52" w:rsidP="00A57ED5">
      <w:pPr>
        <w:spacing w:before="30" w:after="0"/>
        <w:jc w:val="both"/>
        <w:rPr>
          <w:rFonts w:ascii="Arial" w:hAnsi="Arial" w:cs="Arial"/>
          <w:color w:val="000000" w:themeColor="text1"/>
        </w:rPr>
      </w:pPr>
      <w:r w:rsidRPr="00815398">
        <w:rPr>
          <w:rFonts w:ascii="Arial" w:hAnsi="Arial" w:cs="Arial"/>
        </w:rPr>
        <w:t>Aunque el propósito de estos medicamentos es la anticoncepción, se ha visto otros beneficios además de esta. Uno de los beneficios más importantes</w:t>
      </w:r>
      <w:r>
        <w:rPr>
          <w:rFonts w:ascii="Arial" w:hAnsi="Arial" w:cs="Arial"/>
        </w:rPr>
        <w:t>,</w:t>
      </w:r>
      <w:r w:rsidRPr="00815398">
        <w:rPr>
          <w:rFonts w:ascii="Arial" w:hAnsi="Arial" w:cs="Arial"/>
        </w:rPr>
        <w:t xml:space="preserve"> es el regreso a la fertilidad de manera rápida, se ha visto que un 8</w:t>
      </w:r>
      <w:r w:rsidRPr="00BD451C">
        <w:rPr>
          <w:rFonts w:ascii="Arial" w:hAnsi="Arial" w:cs="Arial"/>
          <w:color w:val="000000" w:themeColor="text1"/>
        </w:rPr>
        <w:t xml:space="preserve">6% logra un embarazo a los 6 meses y un 89% en un año de retirado el dispositivo. Este tema es de bastante importancia ya que es una de las principales preocupaciones </w:t>
      </w:r>
      <w:r w:rsidRPr="00BD451C">
        <w:rPr>
          <w:rFonts w:ascii="Arial" w:hAnsi="Arial" w:cs="Arial"/>
          <w:color w:val="000000" w:themeColor="text1"/>
        </w:rPr>
        <w:lastRenderedPageBreak/>
        <w:t xml:space="preserve">con respecto a este tipo de anticoncepción (3). </w:t>
      </w:r>
    </w:p>
    <w:p w:rsidR="00E27A52" w:rsidRPr="00BD451C" w:rsidRDefault="00E27A52" w:rsidP="00A57ED5">
      <w:pPr>
        <w:spacing w:before="30" w:after="0"/>
        <w:jc w:val="both"/>
        <w:rPr>
          <w:rFonts w:ascii="Arial" w:hAnsi="Arial" w:cs="Arial"/>
          <w:color w:val="000000" w:themeColor="text1"/>
        </w:rPr>
      </w:pPr>
      <w:r w:rsidRPr="00BD451C">
        <w:rPr>
          <w:rFonts w:ascii="Arial" w:hAnsi="Arial" w:cs="Arial"/>
          <w:color w:val="000000" w:themeColor="text1"/>
        </w:rPr>
        <w:t>Hay mayor continuidad con estos dispositivos, siendo de un 80% en los hormonales y un 78% en los de cobre, en contraste con una continuidad de 67% en los anillos o los parches (3).</w:t>
      </w:r>
    </w:p>
    <w:p w:rsidR="00E27A52" w:rsidRDefault="00E27A52" w:rsidP="00A57ED5">
      <w:pPr>
        <w:spacing w:before="30" w:after="0"/>
        <w:jc w:val="both"/>
        <w:rPr>
          <w:rFonts w:ascii="Arial" w:hAnsi="Arial" w:cs="Arial"/>
          <w:color w:val="000000" w:themeColor="text1"/>
        </w:rPr>
      </w:pPr>
      <w:r w:rsidRPr="00BD451C">
        <w:rPr>
          <w:rFonts w:ascii="Arial" w:hAnsi="Arial" w:cs="Arial"/>
          <w:color w:val="000000" w:themeColor="text1"/>
        </w:rPr>
        <w:t xml:space="preserve">Los liberadores de </w:t>
      </w:r>
      <w:proofErr w:type="spellStart"/>
      <w:r w:rsidRPr="00BD451C">
        <w:rPr>
          <w:rFonts w:ascii="Arial" w:hAnsi="Arial" w:cs="Arial"/>
          <w:color w:val="000000" w:themeColor="text1"/>
        </w:rPr>
        <w:t>levonorgestrel</w:t>
      </w:r>
      <w:proofErr w:type="spellEnd"/>
      <w:r w:rsidRPr="00BD451C">
        <w:rPr>
          <w:rFonts w:ascii="Arial" w:hAnsi="Arial" w:cs="Arial"/>
          <w:color w:val="000000" w:themeColor="text1"/>
        </w:rPr>
        <w:t xml:space="preserve"> de 52mg han mostrado beneficios al tratar los sangrados vaginales, la dismenorrea y causando un aumento de la hemoglobina (</w:t>
      </w:r>
      <w:r>
        <w:rPr>
          <w:rFonts w:ascii="Arial" w:hAnsi="Arial" w:cs="Arial"/>
          <w:color w:val="000000" w:themeColor="text1"/>
        </w:rPr>
        <w:t>2</w:t>
      </w:r>
      <w:proofErr w:type="gramStart"/>
      <w:r>
        <w:rPr>
          <w:rFonts w:ascii="Arial" w:hAnsi="Arial" w:cs="Arial"/>
          <w:color w:val="000000" w:themeColor="text1"/>
        </w:rPr>
        <w:t>,</w:t>
      </w:r>
      <w:r w:rsidR="00A57ED5">
        <w:rPr>
          <w:rFonts w:ascii="Arial" w:hAnsi="Arial" w:cs="Arial"/>
          <w:color w:val="000000" w:themeColor="text1"/>
        </w:rPr>
        <w:t>4,</w:t>
      </w:r>
      <w:r w:rsidRPr="00BD451C">
        <w:rPr>
          <w:rFonts w:ascii="Arial" w:hAnsi="Arial" w:cs="Arial"/>
          <w:color w:val="000000" w:themeColor="text1"/>
        </w:rPr>
        <w:t>8,12</w:t>
      </w:r>
      <w:proofErr w:type="gramEnd"/>
      <w:r w:rsidRPr="00BD451C">
        <w:rPr>
          <w:rFonts w:ascii="Arial" w:hAnsi="Arial" w:cs="Arial"/>
          <w:color w:val="000000" w:themeColor="text1"/>
        </w:rPr>
        <w:t xml:space="preserve">). Además, en las mujeres con hiperplasia de endometrio, el tratamiento con </w:t>
      </w:r>
      <w:proofErr w:type="spellStart"/>
      <w:r w:rsidRPr="00BD451C">
        <w:rPr>
          <w:rFonts w:ascii="Arial" w:hAnsi="Arial" w:cs="Arial"/>
          <w:color w:val="000000" w:themeColor="text1"/>
        </w:rPr>
        <w:t>levonorgestrel</w:t>
      </w:r>
      <w:proofErr w:type="spellEnd"/>
      <w:r w:rsidRPr="00BD451C">
        <w:rPr>
          <w:rFonts w:ascii="Arial" w:hAnsi="Arial" w:cs="Arial"/>
          <w:color w:val="000000" w:themeColor="text1"/>
        </w:rPr>
        <w:t xml:space="preserve"> se ha asociado en un 90% a regresión endometrial y puede llegar a ser hasta superior que la terapia oral. Esto es de particular interés en mujeres obesas ya que presentan mayor riesgo de hiperplasia endometrial (3,4). Otro beneficio de los liberadores de </w:t>
      </w:r>
      <w:proofErr w:type="spellStart"/>
      <w:r w:rsidRPr="00BD451C">
        <w:rPr>
          <w:rFonts w:ascii="Arial" w:hAnsi="Arial" w:cs="Arial"/>
          <w:color w:val="000000" w:themeColor="text1"/>
        </w:rPr>
        <w:t>levonorgestrel</w:t>
      </w:r>
      <w:proofErr w:type="spellEnd"/>
      <w:r w:rsidRPr="00BD451C">
        <w:rPr>
          <w:rFonts w:ascii="Arial" w:hAnsi="Arial" w:cs="Arial"/>
          <w:color w:val="000000" w:themeColor="text1"/>
        </w:rPr>
        <w:t xml:space="preserve"> es la mejora en </w:t>
      </w:r>
      <w:proofErr w:type="spellStart"/>
      <w:r w:rsidRPr="00BD451C">
        <w:rPr>
          <w:rFonts w:ascii="Arial" w:hAnsi="Arial" w:cs="Arial"/>
          <w:color w:val="000000" w:themeColor="text1"/>
        </w:rPr>
        <w:t>leiomiomas</w:t>
      </w:r>
      <w:proofErr w:type="spellEnd"/>
      <w:r w:rsidRPr="00BD451C">
        <w:rPr>
          <w:rFonts w:ascii="Arial" w:hAnsi="Arial" w:cs="Arial"/>
          <w:color w:val="000000" w:themeColor="text1"/>
        </w:rPr>
        <w:t xml:space="preserve"> y </w:t>
      </w:r>
      <w:proofErr w:type="spellStart"/>
      <w:r w:rsidRPr="00BD451C">
        <w:rPr>
          <w:rFonts w:ascii="Arial" w:hAnsi="Arial" w:cs="Arial"/>
          <w:color w:val="000000" w:themeColor="text1"/>
        </w:rPr>
        <w:t>adenomiosis</w:t>
      </w:r>
      <w:proofErr w:type="spellEnd"/>
      <w:r w:rsidRPr="00BD451C">
        <w:rPr>
          <w:rFonts w:ascii="Arial" w:hAnsi="Arial" w:cs="Arial"/>
          <w:color w:val="000000" w:themeColor="text1"/>
        </w:rPr>
        <w:t xml:space="preserve"> (6</w:t>
      </w:r>
      <w:proofErr w:type="gramStart"/>
      <w:r w:rsidRPr="00BD451C">
        <w:rPr>
          <w:rFonts w:ascii="Arial" w:hAnsi="Arial" w:cs="Arial"/>
          <w:color w:val="000000" w:themeColor="text1"/>
        </w:rPr>
        <w:t>,</w:t>
      </w:r>
      <w:r>
        <w:rPr>
          <w:rFonts w:ascii="Arial" w:hAnsi="Arial" w:cs="Arial"/>
          <w:color w:val="000000" w:themeColor="text1"/>
        </w:rPr>
        <w:t>8,9</w:t>
      </w:r>
      <w:r w:rsidR="00A57ED5">
        <w:rPr>
          <w:rFonts w:ascii="Arial" w:hAnsi="Arial" w:cs="Arial"/>
          <w:color w:val="000000" w:themeColor="text1"/>
        </w:rPr>
        <w:t>,</w:t>
      </w:r>
      <w:r>
        <w:rPr>
          <w:rFonts w:ascii="Arial" w:hAnsi="Arial" w:cs="Arial"/>
          <w:color w:val="000000" w:themeColor="text1"/>
        </w:rPr>
        <w:t>14</w:t>
      </w:r>
      <w:proofErr w:type="gramEnd"/>
      <w:r w:rsidRPr="00BD451C">
        <w:rPr>
          <w:rFonts w:ascii="Arial" w:hAnsi="Arial" w:cs="Arial"/>
          <w:color w:val="000000" w:themeColor="text1"/>
        </w:rPr>
        <w:t xml:space="preserve">). Además, debido a que actúan a nivel local y hay poca absorción a nivel del plasma, se presentan menos efectos secundarios sistémicos </w:t>
      </w:r>
      <w:r>
        <w:rPr>
          <w:rFonts w:ascii="Arial" w:hAnsi="Arial" w:cs="Arial"/>
          <w:color w:val="000000" w:themeColor="text1"/>
        </w:rPr>
        <w:t>(8</w:t>
      </w:r>
      <w:r w:rsidRPr="00BD451C">
        <w:rPr>
          <w:rFonts w:ascii="Arial" w:hAnsi="Arial" w:cs="Arial"/>
          <w:color w:val="000000" w:themeColor="text1"/>
        </w:rPr>
        <w:t>).</w:t>
      </w:r>
    </w:p>
    <w:p w:rsidR="00A57ED5" w:rsidRPr="00A57ED5" w:rsidRDefault="00A57ED5" w:rsidP="00A57ED5">
      <w:pPr>
        <w:spacing w:before="30" w:after="0"/>
        <w:jc w:val="both"/>
        <w:rPr>
          <w:rFonts w:ascii="Arial" w:hAnsi="Arial" w:cs="Arial"/>
          <w:color w:val="000000" w:themeColor="text1"/>
          <w:sz w:val="10"/>
        </w:rPr>
      </w:pPr>
    </w:p>
    <w:p w:rsidR="00E27A52" w:rsidRPr="00BD451C" w:rsidRDefault="00E27A52" w:rsidP="00A57ED5">
      <w:pPr>
        <w:spacing w:before="30" w:after="0"/>
        <w:jc w:val="both"/>
        <w:rPr>
          <w:rFonts w:ascii="Arial" w:hAnsi="Arial" w:cs="Arial"/>
          <w:color w:val="000000" w:themeColor="text1"/>
        </w:rPr>
      </w:pPr>
      <w:r w:rsidRPr="00BD451C">
        <w:rPr>
          <w:rFonts w:ascii="Arial" w:hAnsi="Arial" w:cs="Arial"/>
          <w:color w:val="000000" w:themeColor="text1"/>
        </w:rPr>
        <w:t>Efectos específicos de cada uno:</w:t>
      </w:r>
    </w:p>
    <w:p w:rsidR="00A57ED5" w:rsidRDefault="00E27A52" w:rsidP="00A57ED5">
      <w:pPr>
        <w:pStyle w:val="Prrafodelista"/>
        <w:numPr>
          <w:ilvl w:val="0"/>
          <w:numId w:val="42"/>
        </w:numPr>
        <w:spacing w:before="30" w:after="0"/>
        <w:jc w:val="both"/>
        <w:rPr>
          <w:rFonts w:ascii="Arial" w:hAnsi="Arial" w:cs="Arial"/>
          <w:color w:val="000000" w:themeColor="text1"/>
        </w:rPr>
      </w:pPr>
      <w:proofErr w:type="spellStart"/>
      <w:r w:rsidRPr="00A57ED5">
        <w:rPr>
          <w:rFonts w:ascii="Arial" w:hAnsi="Arial" w:cs="Arial"/>
          <w:color w:val="000000" w:themeColor="text1"/>
        </w:rPr>
        <w:t>Mirena</w:t>
      </w:r>
      <w:proofErr w:type="spellEnd"/>
      <w:r w:rsidRPr="00A57ED5">
        <w:rPr>
          <w:rFonts w:ascii="Arial" w:hAnsi="Arial" w:cs="Arial"/>
          <w:color w:val="000000" w:themeColor="text1"/>
        </w:rPr>
        <w:t>: más larga duración, mejor eficacia y más evidencia de efectos benéficos en los sangrados vaginales y la dismenorrea (9).</w:t>
      </w:r>
    </w:p>
    <w:p w:rsidR="00A57ED5" w:rsidRDefault="00E27A52" w:rsidP="00A57ED5">
      <w:pPr>
        <w:pStyle w:val="Prrafodelista"/>
        <w:numPr>
          <w:ilvl w:val="0"/>
          <w:numId w:val="42"/>
        </w:numPr>
        <w:spacing w:before="30" w:after="0"/>
        <w:jc w:val="both"/>
        <w:rPr>
          <w:rFonts w:ascii="Arial" w:hAnsi="Arial" w:cs="Arial"/>
          <w:color w:val="000000" w:themeColor="text1"/>
        </w:rPr>
      </w:pPr>
      <w:proofErr w:type="spellStart"/>
      <w:r w:rsidRPr="00A57ED5">
        <w:rPr>
          <w:rFonts w:ascii="Arial" w:hAnsi="Arial" w:cs="Arial"/>
        </w:rPr>
        <w:t>Jaydess</w:t>
      </w:r>
      <w:proofErr w:type="spellEnd"/>
      <w:r w:rsidRPr="00A57ED5">
        <w:rPr>
          <w:rFonts w:ascii="Arial" w:hAnsi="Arial" w:cs="Arial"/>
        </w:rPr>
        <w:t xml:space="preserve">: su inserción es más fácil y  menor riesgo de  </w:t>
      </w:r>
      <w:r w:rsidRPr="00A57ED5">
        <w:rPr>
          <w:rFonts w:ascii="Arial" w:hAnsi="Arial" w:cs="Arial"/>
          <w:color w:val="000000" w:themeColor="text1"/>
        </w:rPr>
        <w:t>complicaciones (3).</w:t>
      </w:r>
    </w:p>
    <w:p w:rsidR="00E27A52" w:rsidRPr="00A57ED5" w:rsidRDefault="00E27A52" w:rsidP="00E27A52">
      <w:pPr>
        <w:pStyle w:val="Prrafodelista"/>
        <w:numPr>
          <w:ilvl w:val="0"/>
          <w:numId w:val="42"/>
        </w:numPr>
        <w:spacing w:before="30" w:after="0"/>
        <w:jc w:val="both"/>
        <w:rPr>
          <w:rFonts w:ascii="Arial" w:hAnsi="Arial" w:cs="Arial"/>
          <w:color w:val="000000" w:themeColor="text1"/>
        </w:rPr>
      </w:pPr>
      <w:r w:rsidRPr="00A57ED5">
        <w:rPr>
          <w:rFonts w:ascii="Arial" w:hAnsi="Arial" w:cs="Arial"/>
          <w:color w:val="000000" w:themeColor="text1"/>
        </w:rPr>
        <w:t>T de cobre: se ha asociado con menor riesgo de cáncer cervical invasivo (3).</w:t>
      </w:r>
    </w:p>
    <w:p w:rsidR="00E27A52" w:rsidRDefault="00E27A52" w:rsidP="00E27A52">
      <w:pPr>
        <w:spacing w:before="30" w:after="0"/>
        <w:jc w:val="both"/>
        <w:rPr>
          <w:rFonts w:ascii="Arial" w:hAnsi="Arial" w:cs="Arial"/>
          <w:b/>
          <w:sz w:val="28"/>
          <w:szCs w:val="28"/>
        </w:rPr>
      </w:pPr>
    </w:p>
    <w:p w:rsidR="00E27A52" w:rsidRPr="00A57ED5" w:rsidRDefault="00A57ED5" w:rsidP="00A57ED5">
      <w:pPr>
        <w:spacing w:before="30"/>
        <w:jc w:val="center"/>
        <w:rPr>
          <w:rFonts w:ascii="Arial" w:hAnsi="Arial" w:cs="Arial"/>
          <w:b/>
          <w:sz w:val="24"/>
          <w:szCs w:val="28"/>
        </w:rPr>
      </w:pPr>
      <w:r w:rsidRPr="00A57ED5">
        <w:rPr>
          <w:rFonts w:ascii="Arial" w:hAnsi="Arial" w:cs="Arial"/>
          <w:b/>
          <w:sz w:val="24"/>
          <w:szCs w:val="28"/>
        </w:rPr>
        <w:t>CONTRAINDICACIONES</w:t>
      </w:r>
    </w:p>
    <w:p w:rsidR="00A57ED5" w:rsidRDefault="00E27A52" w:rsidP="00E27A52">
      <w:pPr>
        <w:spacing w:before="30" w:after="0"/>
        <w:jc w:val="both"/>
        <w:rPr>
          <w:rFonts w:ascii="Arial" w:hAnsi="Arial" w:cs="Arial"/>
        </w:rPr>
      </w:pPr>
      <w:r w:rsidRPr="000267FA">
        <w:rPr>
          <w:rFonts w:ascii="Arial" w:hAnsi="Arial" w:cs="Arial"/>
        </w:rPr>
        <w:t xml:space="preserve">La mayoría de condiciones médicas no son restricción para el uso de la T de </w:t>
      </w:r>
    </w:p>
    <w:p w:rsidR="00E27A52" w:rsidRPr="00BD451C" w:rsidRDefault="00E27A52" w:rsidP="00E27A52">
      <w:pPr>
        <w:spacing w:before="30" w:after="0"/>
        <w:jc w:val="both"/>
        <w:rPr>
          <w:rFonts w:ascii="Arial" w:hAnsi="Arial" w:cs="Arial"/>
          <w:color w:val="000000" w:themeColor="text1"/>
        </w:rPr>
      </w:pPr>
      <w:proofErr w:type="gramStart"/>
      <w:r w:rsidRPr="000267FA">
        <w:rPr>
          <w:rFonts w:ascii="Arial" w:hAnsi="Arial" w:cs="Arial"/>
        </w:rPr>
        <w:lastRenderedPageBreak/>
        <w:t>cobre</w:t>
      </w:r>
      <w:proofErr w:type="gramEnd"/>
      <w:r w:rsidRPr="000267FA">
        <w:rPr>
          <w:rFonts w:ascii="Arial" w:hAnsi="Arial" w:cs="Arial"/>
        </w:rPr>
        <w:t>.</w:t>
      </w:r>
      <w:r w:rsidRPr="000267FA">
        <w:t xml:space="preserve"> </w:t>
      </w:r>
      <w:r w:rsidRPr="000267FA">
        <w:rPr>
          <w:rFonts w:ascii="Arial" w:hAnsi="Arial" w:cs="Arial"/>
        </w:rPr>
        <w:t xml:space="preserve">Para la T de cobre se encuentran, malignidad, embarazo y anormalidades anatómicas de la </w:t>
      </w:r>
      <w:r w:rsidRPr="00BD451C">
        <w:rPr>
          <w:rFonts w:ascii="Arial" w:hAnsi="Arial" w:cs="Arial"/>
          <w:color w:val="000000" w:themeColor="text1"/>
        </w:rPr>
        <w:t>cavidad uterina (</w:t>
      </w:r>
      <w:r>
        <w:rPr>
          <w:rFonts w:ascii="Arial" w:hAnsi="Arial" w:cs="Arial"/>
          <w:color w:val="000000" w:themeColor="text1"/>
        </w:rPr>
        <w:t>3,</w:t>
      </w:r>
      <w:r w:rsidRPr="00BD451C">
        <w:rPr>
          <w:rFonts w:ascii="Arial" w:hAnsi="Arial" w:cs="Arial"/>
          <w:color w:val="000000" w:themeColor="text1"/>
        </w:rPr>
        <w:t>4, 8,9).</w:t>
      </w:r>
      <w:r>
        <w:rPr>
          <w:rFonts w:ascii="Arial" w:hAnsi="Arial" w:cs="Arial"/>
          <w:color w:val="000000" w:themeColor="text1"/>
        </w:rPr>
        <w:t xml:space="preserve"> Además está contraindicada en pacientes con enfermedad de Wilson y con anemias severas de origen desconocido (14).</w:t>
      </w:r>
      <w:r w:rsidR="00A57ED5">
        <w:rPr>
          <w:rFonts w:ascii="Arial" w:hAnsi="Arial" w:cs="Arial"/>
          <w:color w:val="000000" w:themeColor="text1"/>
        </w:rPr>
        <w:t xml:space="preserve"> </w:t>
      </w:r>
      <w:r w:rsidRPr="00BD451C">
        <w:rPr>
          <w:rFonts w:ascii="Arial" w:hAnsi="Arial" w:cs="Arial"/>
          <w:color w:val="000000" w:themeColor="text1"/>
        </w:rPr>
        <w:t xml:space="preserve">Existe más restricción con respecto a los hormonales, sin embargo </w:t>
      </w:r>
      <w:r>
        <w:rPr>
          <w:rFonts w:ascii="Arial" w:hAnsi="Arial" w:cs="Arial"/>
          <w:color w:val="000000" w:themeColor="text1"/>
        </w:rPr>
        <w:t xml:space="preserve">estas siguen siendo menos </w:t>
      </w:r>
      <w:r w:rsidRPr="00BD451C">
        <w:rPr>
          <w:rFonts w:ascii="Arial" w:hAnsi="Arial" w:cs="Arial"/>
          <w:color w:val="000000" w:themeColor="text1"/>
        </w:rPr>
        <w:t xml:space="preserve">en comparación con los anticonceptivos orales </w:t>
      </w:r>
      <w:r>
        <w:rPr>
          <w:rFonts w:ascii="Arial" w:hAnsi="Arial" w:cs="Arial"/>
          <w:color w:val="000000" w:themeColor="text1"/>
        </w:rPr>
        <w:t>(8,9</w:t>
      </w:r>
      <w:r w:rsidRPr="00BD451C">
        <w:rPr>
          <w:rFonts w:ascii="Arial" w:hAnsi="Arial" w:cs="Arial"/>
          <w:color w:val="000000" w:themeColor="text1"/>
        </w:rPr>
        <w:t xml:space="preserve">). Una de las contraindicaciones es el cáncer de mama </w:t>
      </w:r>
      <w:r>
        <w:rPr>
          <w:rFonts w:ascii="Arial" w:hAnsi="Arial" w:cs="Arial"/>
          <w:color w:val="000000" w:themeColor="text1"/>
        </w:rPr>
        <w:t>(3,9</w:t>
      </w:r>
      <w:r w:rsidRPr="00BD451C">
        <w:rPr>
          <w:rFonts w:ascii="Arial" w:hAnsi="Arial" w:cs="Arial"/>
          <w:color w:val="000000" w:themeColor="text1"/>
        </w:rPr>
        <w:t>).</w:t>
      </w:r>
      <w:r>
        <w:rPr>
          <w:rFonts w:ascii="Arial" w:hAnsi="Arial" w:cs="Arial"/>
          <w:color w:val="000000" w:themeColor="text1"/>
        </w:rPr>
        <w:t xml:space="preserve"> </w:t>
      </w:r>
      <w:r w:rsidRPr="00BD451C">
        <w:rPr>
          <w:rFonts w:ascii="Arial" w:hAnsi="Arial" w:cs="Arial"/>
          <w:color w:val="000000" w:themeColor="text1"/>
        </w:rPr>
        <w:t xml:space="preserve">En las mujeres con trombosis venosa profunda, mutaciones </w:t>
      </w:r>
      <w:proofErr w:type="spellStart"/>
      <w:r w:rsidRPr="00BD451C">
        <w:rPr>
          <w:rFonts w:ascii="Arial" w:hAnsi="Arial" w:cs="Arial"/>
          <w:color w:val="000000" w:themeColor="text1"/>
        </w:rPr>
        <w:t>trombóticas</w:t>
      </w:r>
      <w:proofErr w:type="spellEnd"/>
      <w:r w:rsidRPr="00BD451C">
        <w:rPr>
          <w:rFonts w:ascii="Arial" w:hAnsi="Arial" w:cs="Arial"/>
          <w:color w:val="000000" w:themeColor="text1"/>
        </w:rPr>
        <w:t xml:space="preserve"> e hipertensión, los beneficios de los dispositivos intrauterinos hormonales son mayores que las contraindicaciones</w:t>
      </w:r>
      <w:r>
        <w:rPr>
          <w:rFonts w:ascii="Arial" w:hAnsi="Arial" w:cs="Arial"/>
          <w:color w:val="000000" w:themeColor="text1"/>
        </w:rPr>
        <w:t xml:space="preserve"> (2)</w:t>
      </w:r>
      <w:r w:rsidRPr="00BD451C">
        <w:rPr>
          <w:rFonts w:ascii="Arial" w:hAnsi="Arial" w:cs="Arial"/>
          <w:color w:val="000000" w:themeColor="text1"/>
        </w:rPr>
        <w:t xml:space="preserve">. En casos de sangrado uterino abundante con sospecha de presencia de estrógenos sin oposición, la T de cobre no es la recomendada y se recomienda los dispositivos hormonales por lo mencionado anteriormente  </w:t>
      </w:r>
      <w:r>
        <w:rPr>
          <w:rFonts w:ascii="Arial" w:hAnsi="Arial" w:cs="Arial"/>
          <w:color w:val="000000" w:themeColor="text1"/>
        </w:rPr>
        <w:t>(8,9</w:t>
      </w:r>
      <w:r w:rsidRPr="00BD451C">
        <w:rPr>
          <w:rFonts w:ascii="Arial" w:hAnsi="Arial" w:cs="Arial"/>
          <w:color w:val="000000" w:themeColor="text1"/>
        </w:rPr>
        <w:t>).</w:t>
      </w:r>
      <w:r>
        <w:rPr>
          <w:rFonts w:ascii="Arial" w:hAnsi="Arial" w:cs="Arial"/>
          <w:color w:val="000000" w:themeColor="text1"/>
        </w:rPr>
        <w:t xml:space="preserve"> </w:t>
      </w:r>
    </w:p>
    <w:p w:rsidR="00E27A52" w:rsidRPr="00A57ED5" w:rsidRDefault="00E27A52" w:rsidP="00E27A52">
      <w:pPr>
        <w:spacing w:before="30" w:after="0"/>
        <w:jc w:val="both"/>
        <w:rPr>
          <w:rFonts w:ascii="Arial" w:hAnsi="Arial" w:cs="Arial"/>
          <w:sz w:val="28"/>
          <w:szCs w:val="20"/>
        </w:rPr>
      </w:pPr>
    </w:p>
    <w:p w:rsidR="00E27A52" w:rsidRPr="00A57ED5" w:rsidRDefault="00A57ED5" w:rsidP="00A57ED5">
      <w:pPr>
        <w:spacing w:before="30"/>
        <w:jc w:val="center"/>
        <w:rPr>
          <w:rFonts w:ascii="Arial" w:hAnsi="Arial" w:cs="Arial"/>
          <w:b/>
          <w:sz w:val="24"/>
          <w:szCs w:val="28"/>
        </w:rPr>
      </w:pPr>
      <w:r w:rsidRPr="00A57ED5">
        <w:rPr>
          <w:rFonts w:ascii="Arial" w:hAnsi="Arial" w:cs="Arial"/>
          <w:b/>
          <w:sz w:val="24"/>
          <w:szCs w:val="28"/>
        </w:rPr>
        <w:t>CRITERIOS DE ELEGIBILIDAD</w:t>
      </w:r>
    </w:p>
    <w:p w:rsidR="00A57ED5" w:rsidRDefault="00E27A52" w:rsidP="00A57ED5">
      <w:pPr>
        <w:spacing w:before="30" w:after="0"/>
        <w:jc w:val="both"/>
        <w:rPr>
          <w:rFonts w:ascii="Arial" w:hAnsi="Arial"/>
          <w:color w:val="000000" w:themeColor="text1"/>
          <w:lang w:val="es-ES_tradnl"/>
        </w:rPr>
      </w:pPr>
      <w:r>
        <w:rPr>
          <w:rFonts w:ascii="Arial" w:hAnsi="Arial"/>
          <w:lang w:val="es-ES_tradnl"/>
        </w:rPr>
        <w:t xml:space="preserve">Existen los </w:t>
      </w:r>
      <w:r>
        <w:rPr>
          <w:rFonts w:ascii="Arial" w:hAnsi="Arial"/>
          <w:color w:val="000000" w:themeColor="text1"/>
          <w:lang w:val="es-ES_tradnl"/>
        </w:rPr>
        <w:t>criterios de elegibilidad médica (MEC) los cuales se usan para escoger el mejor anticonceptivo tomando en cuenta las condiciones médicas de cada paciente y, así, comparar los beneficios y contraindicaciones de cada anticonceptivo según la condición de salud,</w:t>
      </w:r>
      <w:r w:rsidR="00A57ED5">
        <w:rPr>
          <w:rFonts w:ascii="Arial" w:hAnsi="Arial"/>
          <w:color w:val="000000" w:themeColor="text1"/>
          <w:lang w:val="es-ES_tradnl"/>
        </w:rPr>
        <w:t xml:space="preserve"> ver </w:t>
      </w:r>
      <w:r w:rsidR="00A57ED5" w:rsidRPr="00A57ED5">
        <w:rPr>
          <w:rFonts w:ascii="Arial" w:hAnsi="Arial"/>
          <w:b/>
          <w:color w:val="000000" w:themeColor="text1"/>
          <w:lang w:val="es-ES_tradnl"/>
        </w:rPr>
        <w:t>TABLA 1.</w:t>
      </w:r>
      <w:r w:rsidR="00A57ED5">
        <w:rPr>
          <w:rFonts w:ascii="Arial" w:hAnsi="Arial"/>
          <w:color w:val="000000" w:themeColor="text1"/>
          <w:lang w:val="es-ES_tradnl"/>
        </w:rPr>
        <w:t xml:space="preserve"> </w:t>
      </w:r>
      <w:r>
        <w:rPr>
          <w:rFonts w:ascii="Arial" w:hAnsi="Arial"/>
          <w:color w:val="000000" w:themeColor="text1"/>
          <w:lang w:val="es-ES_tradnl"/>
        </w:rPr>
        <w:t>(1</w:t>
      </w:r>
      <w:proofErr w:type="gramStart"/>
      <w:r w:rsidRPr="00BD451C">
        <w:rPr>
          <w:rFonts w:ascii="Arial" w:hAnsi="Arial"/>
          <w:color w:val="000000" w:themeColor="text1"/>
          <w:lang w:val="es-ES_tradnl"/>
        </w:rPr>
        <w:t>,3</w:t>
      </w:r>
      <w:r>
        <w:rPr>
          <w:rFonts w:ascii="Arial" w:hAnsi="Arial"/>
          <w:color w:val="000000" w:themeColor="text1"/>
          <w:lang w:val="es-ES_tradnl"/>
        </w:rPr>
        <w:t>,</w:t>
      </w:r>
      <w:r w:rsidRPr="00BD451C">
        <w:rPr>
          <w:rFonts w:ascii="Arial" w:hAnsi="Arial"/>
          <w:color w:val="000000" w:themeColor="text1"/>
          <w:lang w:val="es-ES_tradnl"/>
        </w:rPr>
        <w:t>4</w:t>
      </w:r>
      <w:r w:rsidR="00A57ED5">
        <w:rPr>
          <w:rFonts w:ascii="Arial" w:hAnsi="Arial"/>
          <w:color w:val="000000" w:themeColor="text1"/>
          <w:lang w:val="es-ES_tradnl"/>
        </w:rPr>
        <w:t>,</w:t>
      </w:r>
      <w:r>
        <w:rPr>
          <w:rFonts w:ascii="Arial" w:hAnsi="Arial"/>
          <w:color w:val="000000" w:themeColor="text1"/>
          <w:lang w:val="es-ES_tradnl"/>
        </w:rPr>
        <w:t>7,13</w:t>
      </w:r>
      <w:proofErr w:type="gramEnd"/>
      <w:r w:rsidRPr="00BD451C">
        <w:rPr>
          <w:rFonts w:ascii="Arial" w:hAnsi="Arial"/>
          <w:color w:val="000000" w:themeColor="text1"/>
          <w:lang w:val="es-ES_tradnl"/>
        </w:rPr>
        <w:t>).</w:t>
      </w:r>
    </w:p>
    <w:p w:rsidR="00E27A52" w:rsidRPr="00A57ED5" w:rsidRDefault="00E27A52" w:rsidP="00A57ED5">
      <w:pPr>
        <w:spacing w:before="30" w:after="0"/>
        <w:jc w:val="both"/>
        <w:rPr>
          <w:rFonts w:ascii="Arial" w:hAnsi="Arial"/>
          <w:color w:val="000000" w:themeColor="text1"/>
          <w:lang w:val="es-ES_tradnl"/>
        </w:rPr>
      </w:pPr>
      <w:r w:rsidRPr="00D46345">
        <w:rPr>
          <w:rFonts w:ascii="Arial" w:hAnsi="Arial" w:cs="Arial"/>
          <w:lang w:val="es-ES_tradnl"/>
        </w:rPr>
        <w:t xml:space="preserve">La Organización Mundial de la Salud </w:t>
      </w:r>
      <w:r>
        <w:rPr>
          <w:rFonts w:ascii="Arial" w:hAnsi="Arial" w:cs="Arial"/>
          <w:lang w:val="es-ES_tradnl"/>
        </w:rPr>
        <w:t>h</w:t>
      </w:r>
      <w:r w:rsidRPr="00D46345">
        <w:rPr>
          <w:rFonts w:ascii="Arial" w:hAnsi="Arial" w:cs="Arial"/>
          <w:lang w:val="es-ES_tradnl"/>
        </w:rPr>
        <w:t xml:space="preserve">a </w:t>
      </w:r>
      <w:r w:rsidRPr="00BD451C">
        <w:rPr>
          <w:rFonts w:ascii="Arial" w:hAnsi="Arial" w:cs="Arial"/>
          <w:color w:val="000000" w:themeColor="text1"/>
          <w:lang w:val="es-ES_tradnl"/>
        </w:rPr>
        <w:t xml:space="preserve">nombrado a los dispositivos intrauterinos, categoría MEC 2 cuando vayan a ser usados en mujeres desde su </w:t>
      </w:r>
      <w:proofErr w:type="spellStart"/>
      <w:r w:rsidRPr="00BD451C">
        <w:rPr>
          <w:rFonts w:ascii="Arial" w:hAnsi="Arial" w:cs="Arial"/>
          <w:color w:val="000000" w:themeColor="text1"/>
          <w:lang w:val="es-ES_tradnl"/>
        </w:rPr>
        <w:t>menarca</w:t>
      </w:r>
      <w:proofErr w:type="spellEnd"/>
      <w:r w:rsidRPr="00BD451C">
        <w:rPr>
          <w:rFonts w:ascii="Arial" w:hAnsi="Arial" w:cs="Arial"/>
          <w:color w:val="000000" w:themeColor="text1"/>
          <w:lang w:val="es-ES_tradnl"/>
        </w:rPr>
        <w:t xml:space="preserve"> hasta menores de 20 años y MEC1 en mujeres mayores de 20 años (1).</w:t>
      </w:r>
    </w:p>
    <w:p w:rsidR="002658C5" w:rsidRPr="00BD451C" w:rsidRDefault="00E27A52" w:rsidP="00A57ED5">
      <w:pPr>
        <w:spacing w:before="30" w:after="0"/>
        <w:jc w:val="both"/>
        <w:rPr>
          <w:rFonts w:ascii="Arial" w:hAnsi="Arial" w:cs="Arial"/>
          <w:color w:val="000000" w:themeColor="text1"/>
          <w:lang w:val="es-ES_tradnl"/>
        </w:rPr>
      </w:pPr>
      <w:r w:rsidRPr="00BD451C">
        <w:rPr>
          <w:rFonts w:ascii="Arial" w:hAnsi="Arial" w:cs="Arial"/>
          <w:color w:val="000000" w:themeColor="text1"/>
          <w:lang w:val="es-ES_tradnl"/>
        </w:rPr>
        <w:t xml:space="preserve">Cada dispositivo tiene sus propias ventajas e indicaciones para su </w:t>
      </w:r>
      <w:r w:rsidR="002658C5">
        <w:rPr>
          <w:rFonts w:ascii="Arial" w:hAnsi="Arial" w:cs="Arial"/>
          <w:color w:val="000000" w:themeColor="text1"/>
          <w:lang w:val="es-ES_tradnl"/>
        </w:rPr>
        <w:t xml:space="preserve">escogencia, a continuación los pros y </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814"/>
        <w:gridCol w:w="3365"/>
      </w:tblGrid>
      <w:tr w:rsidR="002658C5" w:rsidTr="002658C5">
        <w:tc>
          <w:tcPr>
            <w:tcW w:w="4205" w:type="dxa"/>
            <w:gridSpan w:val="2"/>
            <w:vAlign w:val="center"/>
          </w:tcPr>
          <w:p w:rsidR="002658C5" w:rsidRPr="002658C5" w:rsidRDefault="002658C5" w:rsidP="002658C5">
            <w:pPr>
              <w:spacing w:before="30"/>
              <w:rPr>
                <w:rFonts w:ascii="Arial" w:hAnsi="Arial" w:cs="Arial"/>
                <w:color w:val="000000" w:themeColor="text1"/>
                <w:lang w:val="es-ES_tradnl"/>
              </w:rPr>
            </w:pPr>
            <w:r w:rsidRPr="002658C5">
              <w:rPr>
                <w:rFonts w:ascii="Arial" w:hAnsi="Arial" w:cs="Arial"/>
                <w:b/>
                <w:color w:val="000000" w:themeColor="text1"/>
                <w:lang w:val="es-ES_tradnl"/>
              </w:rPr>
              <w:lastRenderedPageBreak/>
              <w:t>TABLA 1.</w:t>
            </w:r>
            <w:r w:rsidRPr="002658C5">
              <w:rPr>
                <w:rFonts w:ascii="Arial" w:hAnsi="Arial" w:cs="Arial"/>
                <w:color w:val="000000" w:themeColor="text1"/>
                <w:lang w:val="es-ES_tradnl"/>
              </w:rPr>
              <w:t xml:space="preserve"> </w:t>
            </w:r>
            <w:r w:rsidRPr="002658C5">
              <w:rPr>
                <w:rFonts w:ascii="Arial" w:eastAsia="Times New Roman" w:hAnsi="Arial" w:cs="Arial"/>
                <w:bCs/>
                <w:color w:val="000000"/>
                <w:lang w:val="es-ES_tradnl"/>
              </w:rPr>
              <w:t>Criterios de elegibilidad médica MEC</w:t>
            </w:r>
          </w:p>
        </w:tc>
      </w:tr>
      <w:tr w:rsidR="002658C5" w:rsidTr="002658C5">
        <w:tc>
          <w:tcPr>
            <w:tcW w:w="817" w:type="dxa"/>
            <w:vAlign w:val="center"/>
          </w:tcPr>
          <w:p w:rsidR="002658C5" w:rsidRPr="002658C5" w:rsidRDefault="002658C5" w:rsidP="002658C5">
            <w:pPr>
              <w:spacing w:before="30"/>
              <w:jc w:val="center"/>
              <w:rPr>
                <w:rFonts w:ascii="Arial" w:hAnsi="Arial" w:cs="Arial"/>
                <w:color w:val="000000" w:themeColor="text1"/>
                <w:sz w:val="20"/>
                <w:lang w:val="es-ES_tradnl"/>
              </w:rPr>
            </w:pPr>
            <w:r w:rsidRPr="002658C5">
              <w:rPr>
                <w:rFonts w:ascii="Arial" w:eastAsia="Times New Roman" w:hAnsi="Arial" w:cs="Arial"/>
                <w:color w:val="000000"/>
                <w:sz w:val="20"/>
              </w:rPr>
              <w:t>MEC 1</w:t>
            </w:r>
          </w:p>
        </w:tc>
        <w:tc>
          <w:tcPr>
            <w:tcW w:w="3388" w:type="dxa"/>
            <w:vAlign w:val="center"/>
          </w:tcPr>
          <w:p w:rsidR="002658C5" w:rsidRPr="002658C5" w:rsidRDefault="002658C5" w:rsidP="002658C5">
            <w:pPr>
              <w:spacing w:before="30"/>
              <w:rPr>
                <w:rFonts w:ascii="Arial" w:hAnsi="Arial" w:cs="Arial"/>
                <w:color w:val="000000" w:themeColor="text1"/>
                <w:sz w:val="20"/>
                <w:lang w:val="es-ES_tradnl"/>
              </w:rPr>
            </w:pPr>
            <w:r w:rsidRPr="002658C5">
              <w:rPr>
                <w:rFonts w:ascii="Arial" w:eastAsia="Times New Roman" w:hAnsi="Arial" w:cs="Arial"/>
                <w:color w:val="000000"/>
                <w:sz w:val="20"/>
                <w:lang w:val="es-ES_tradnl"/>
              </w:rPr>
              <w:t>No hay contraindicación para el uso del anticonceptivo</w:t>
            </w:r>
          </w:p>
        </w:tc>
      </w:tr>
      <w:tr w:rsidR="002658C5" w:rsidTr="002658C5">
        <w:tc>
          <w:tcPr>
            <w:tcW w:w="817" w:type="dxa"/>
            <w:vAlign w:val="center"/>
          </w:tcPr>
          <w:p w:rsidR="002658C5" w:rsidRPr="002658C5" w:rsidRDefault="002658C5" w:rsidP="002658C5">
            <w:pPr>
              <w:spacing w:before="30"/>
              <w:jc w:val="center"/>
              <w:rPr>
                <w:rFonts w:ascii="Arial" w:hAnsi="Arial" w:cs="Arial"/>
                <w:color w:val="000000" w:themeColor="text1"/>
                <w:sz w:val="20"/>
                <w:lang w:val="es-ES_tradnl"/>
              </w:rPr>
            </w:pPr>
            <w:r w:rsidRPr="002658C5">
              <w:rPr>
                <w:rFonts w:ascii="Arial" w:eastAsia="Times New Roman" w:hAnsi="Arial" w:cs="Arial"/>
                <w:color w:val="000000"/>
                <w:sz w:val="20"/>
              </w:rPr>
              <w:t>MEC 2</w:t>
            </w:r>
          </w:p>
        </w:tc>
        <w:tc>
          <w:tcPr>
            <w:tcW w:w="3388" w:type="dxa"/>
            <w:vAlign w:val="center"/>
          </w:tcPr>
          <w:p w:rsidR="002658C5" w:rsidRPr="002658C5" w:rsidRDefault="002658C5" w:rsidP="002658C5">
            <w:pPr>
              <w:spacing w:before="30"/>
              <w:rPr>
                <w:rFonts w:ascii="Arial" w:hAnsi="Arial" w:cs="Arial"/>
                <w:color w:val="000000" w:themeColor="text1"/>
                <w:sz w:val="20"/>
                <w:lang w:val="es-ES_tradnl"/>
              </w:rPr>
            </w:pPr>
            <w:r w:rsidRPr="002658C5">
              <w:rPr>
                <w:rFonts w:ascii="Arial" w:eastAsia="Times New Roman" w:hAnsi="Arial" w:cs="Arial"/>
                <w:color w:val="000000"/>
                <w:sz w:val="20"/>
              </w:rPr>
              <w:t>L</w:t>
            </w:r>
            <w:proofErr w:type="spellStart"/>
            <w:r w:rsidRPr="002658C5">
              <w:rPr>
                <w:rFonts w:ascii="Arial" w:eastAsia="Times New Roman" w:hAnsi="Arial" w:cs="Arial"/>
                <w:color w:val="000000"/>
                <w:sz w:val="20"/>
                <w:lang w:val="es-ES_tradnl"/>
              </w:rPr>
              <w:t>as</w:t>
            </w:r>
            <w:proofErr w:type="spellEnd"/>
            <w:r w:rsidRPr="002658C5">
              <w:rPr>
                <w:rFonts w:ascii="Arial" w:eastAsia="Times New Roman" w:hAnsi="Arial" w:cs="Arial"/>
                <w:color w:val="000000"/>
                <w:sz w:val="20"/>
                <w:lang w:val="es-ES_tradnl"/>
              </w:rPr>
              <w:t xml:space="preserve"> ventajas de utilizar el método superan los riesgos teóricos o demostrados. En general puede utilizarse.</w:t>
            </w:r>
          </w:p>
        </w:tc>
      </w:tr>
      <w:tr w:rsidR="002658C5" w:rsidTr="002658C5">
        <w:tc>
          <w:tcPr>
            <w:tcW w:w="817" w:type="dxa"/>
            <w:vAlign w:val="center"/>
          </w:tcPr>
          <w:p w:rsidR="002658C5" w:rsidRPr="002658C5" w:rsidRDefault="002658C5" w:rsidP="002658C5">
            <w:pPr>
              <w:spacing w:before="30"/>
              <w:jc w:val="center"/>
              <w:rPr>
                <w:rFonts w:ascii="Arial" w:hAnsi="Arial" w:cs="Arial"/>
                <w:color w:val="000000" w:themeColor="text1"/>
                <w:sz w:val="20"/>
                <w:lang w:val="es-ES_tradnl"/>
              </w:rPr>
            </w:pPr>
            <w:r w:rsidRPr="002658C5">
              <w:rPr>
                <w:rFonts w:ascii="Arial" w:eastAsia="Times New Roman" w:hAnsi="Arial" w:cs="Arial"/>
                <w:color w:val="000000"/>
                <w:sz w:val="20"/>
              </w:rPr>
              <w:t>MEC 3</w:t>
            </w:r>
          </w:p>
        </w:tc>
        <w:tc>
          <w:tcPr>
            <w:tcW w:w="3388" w:type="dxa"/>
            <w:vAlign w:val="center"/>
          </w:tcPr>
          <w:p w:rsidR="002658C5" w:rsidRPr="002658C5" w:rsidRDefault="002658C5" w:rsidP="002658C5">
            <w:pPr>
              <w:spacing w:before="30"/>
              <w:rPr>
                <w:rFonts w:ascii="Arial" w:eastAsia="Times New Roman" w:hAnsi="Arial" w:cs="Arial"/>
                <w:color w:val="000000"/>
                <w:sz w:val="20"/>
                <w:lang w:val="es-ES_tradnl"/>
              </w:rPr>
            </w:pPr>
            <w:r w:rsidRPr="002658C5">
              <w:rPr>
                <w:rFonts w:ascii="Arial" w:eastAsia="Times New Roman" w:hAnsi="Arial" w:cs="Arial"/>
                <w:color w:val="000000"/>
                <w:sz w:val="20"/>
                <w:lang w:val="es-ES_tradnl"/>
              </w:rPr>
              <w:t>Los riesgos teóricos o demostrados superan a las ventajas de utilizar el método. El uso no se recomiendo, a menos que otros métodos más adecuados no estén disponibles o no sean aceptados.</w:t>
            </w:r>
          </w:p>
        </w:tc>
      </w:tr>
      <w:tr w:rsidR="002658C5" w:rsidTr="002658C5">
        <w:tc>
          <w:tcPr>
            <w:tcW w:w="817" w:type="dxa"/>
            <w:vAlign w:val="center"/>
          </w:tcPr>
          <w:p w:rsidR="002658C5" w:rsidRPr="002658C5" w:rsidRDefault="002658C5" w:rsidP="002658C5">
            <w:pPr>
              <w:spacing w:before="30"/>
              <w:jc w:val="center"/>
              <w:rPr>
                <w:rFonts w:ascii="Arial" w:hAnsi="Arial" w:cs="Arial"/>
                <w:color w:val="000000" w:themeColor="text1"/>
                <w:sz w:val="20"/>
                <w:lang w:val="es-ES_tradnl"/>
              </w:rPr>
            </w:pPr>
            <w:r w:rsidRPr="002658C5">
              <w:rPr>
                <w:rFonts w:ascii="Arial" w:eastAsia="Times New Roman" w:hAnsi="Arial" w:cs="Arial"/>
                <w:color w:val="000000"/>
                <w:sz w:val="20"/>
              </w:rPr>
              <w:t>MEC 4</w:t>
            </w:r>
          </w:p>
        </w:tc>
        <w:tc>
          <w:tcPr>
            <w:tcW w:w="3388" w:type="dxa"/>
            <w:vAlign w:val="center"/>
          </w:tcPr>
          <w:p w:rsidR="002658C5" w:rsidRPr="002658C5" w:rsidRDefault="002658C5" w:rsidP="002658C5">
            <w:pPr>
              <w:spacing w:before="30"/>
              <w:rPr>
                <w:rFonts w:ascii="Arial" w:hAnsi="Arial" w:cs="Arial"/>
                <w:color w:val="000000" w:themeColor="text1"/>
                <w:sz w:val="20"/>
                <w:lang w:val="es-ES_tradnl"/>
              </w:rPr>
            </w:pPr>
            <w:r w:rsidRPr="002658C5">
              <w:rPr>
                <w:rFonts w:ascii="Arial" w:eastAsia="Times New Roman" w:hAnsi="Arial" w:cs="Arial"/>
                <w:color w:val="000000"/>
                <w:sz w:val="20"/>
                <w:lang w:val="es-ES_tradnl"/>
              </w:rPr>
              <w:t>El uso del método considera un riesgo inaceptable para la salud. No debe usarse.</w:t>
            </w:r>
          </w:p>
        </w:tc>
      </w:tr>
      <w:tr w:rsidR="002658C5" w:rsidTr="002658C5">
        <w:trPr>
          <w:trHeight w:val="576"/>
        </w:trPr>
        <w:tc>
          <w:tcPr>
            <w:tcW w:w="4205" w:type="dxa"/>
            <w:gridSpan w:val="2"/>
          </w:tcPr>
          <w:p w:rsidR="002658C5" w:rsidRPr="002658C5" w:rsidRDefault="002658C5" w:rsidP="00A57ED5">
            <w:pPr>
              <w:spacing w:before="30"/>
              <w:jc w:val="both"/>
              <w:rPr>
                <w:rFonts w:ascii="Arial" w:hAnsi="Arial"/>
                <w:sz w:val="16"/>
                <w:szCs w:val="16"/>
                <w:lang w:val="es-ES_tradnl"/>
              </w:rPr>
            </w:pPr>
            <w:r w:rsidRPr="00697C10">
              <w:rPr>
                <w:rFonts w:ascii="Arial" w:hAnsi="Arial"/>
                <w:b/>
                <w:sz w:val="16"/>
                <w:szCs w:val="16"/>
                <w:lang w:val="es-ES_tradnl"/>
              </w:rPr>
              <w:t>Fuente:</w:t>
            </w:r>
            <w:r>
              <w:rPr>
                <w:rFonts w:ascii="Arial" w:hAnsi="Arial"/>
                <w:sz w:val="16"/>
                <w:szCs w:val="16"/>
                <w:lang w:val="es-ES_tradnl"/>
              </w:rPr>
              <w:t xml:space="preserve"> r</w:t>
            </w:r>
            <w:r w:rsidRPr="002658C5">
              <w:rPr>
                <w:rFonts w:ascii="Arial" w:hAnsi="Arial"/>
                <w:sz w:val="16"/>
                <w:szCs w:val="16"/>
                <w:lang w:val="es-ES_tradnl"/>
              </w:rPr>
              <w:t xml:space="preserve">ealizado por José De la O Díaz, Valeria Robles Arce y Sofía Rojas Vázquez, con base en </w:t>
            </w:r>
            <w:r w:rsidRPr="002658C5">
              <w:rPr>
                <w:rFonts w:ascii="Arial" w:eastAsia="Times New Roman" w:hAnsi="Arial" w:cs="Arial"/>
                <w:color w:val="000000"/>
                <w:sz w:val="16"/>
                <w:szCs w:val="16"/>
                <w:shd w:val="clear" w:color="auto" w:fill="FFFFFF"/>
              </w:rPr>
              <w:t xml:space="preserve">International </w:t>
            </w:r>
            <w:proofErr w:type="spellStart"/>
            <w:r w:rsidRPr="002658C5">
              <w:rPr>
                <w:rFonts w:ascii="Arial" w:eastAsia="Times New Roman" w:hAnsi="Arial" w:cs="Arial"/>
                <w:color w:val="000000"/>
                <w:sz w:val="16"/>
                <w:szCs w:val="16"/>
                <w:shd w:val="clear" w:color="auto" w:fill="FFFFFF"/>
              </w:rPr>
              <w:t>Perspectives</w:t>
            </w:r>
            <w:proofErr w:type="spellEnd"/>
            <w:r w:rsidRPr="002658C5">
              <w:rPr>
                <w:rFonts w:ascii="Arial" w:eastAsia="Times New Roman" w:hAnsi="Arial" w:cs="Arial"/>
                <w:color w:val="000000"/>
                <w:sz w:val="16"/>
                <w:szCs w:val="16"/>
                <w:shd w:val="clear" w:color="auto" w:fill="FFFFFF"/>
              </w:rPr>
              <w:t xml:space="preserve">: </w:t>
            </w:r>
            <w:proofErr w:type="spellStart"/>
            <w:r w:rsidRPr="002658C5">
              <w:rPr>
                <w:rFonts w:ascii="Arial" w:eastAsia="Times New Roman" w:hAnsi="Arial" w:cs="Arial"/>
                <w:color w:val="000000"/>
                <w:sz w:val="16"/>
                <w:szCs w:val="16"/>
                <w:shd w:val="clear" w:color="auto" w:fill="FFFFFF"/>
              </w:rPr>
              <w:t>IUDs</w:t>
            </w:r>
            <w:proofErr w:type="spellEnd"/>
            <w:r w:rsidRPr="002658C5">
              <w:rPr>
                <w:rFonts w:ascii="Arial" w:eastAsia="Times New Roman" w:hAnsi="Arial" w:cs="Arial"/>
                <w:color w:val="000000"/>
                <w:sz w:val="16"/>
                <w:szCs w:val="16"/>
                <w:shd w:val="clear" w:color="auto" w:fill="FFFFFF"/>
              </w:rPr>
              <w:t xml:space="preserve"> and </w:t>
            </w:r>
            <w:proofErr w:type="spellStart"/>
            <w:r w:rsidRPr="002658C5">
              <w:rPr>
                <w:rFonts w:ascii="Arial" w:eastAsia="Times New Roman" w:hAnsi="Arial" w:cs="Arial"/>
                <w:color w:val="000000"/>
                <w:sz w:val="16"/>
                <w:szCs w:val="16"/>
                <w:shd w:val="clear" w:color="auto" w:fill="FFFFFF"/>
              </w:rPr>
              <w:t>Adolescents</w:t>
            </w:r>
            <w:proofErr w:type="spellEnd"/>
            <w:r w:rsidRPr="002658C5">
              <w:rPr>
                <w:rFonts w:ascii="Arial" w:eastAsia="Times New Roman" w:hAnsi="Arial" w:cs="Arial"/>
                <w:color w:val="000000"/>
                <w:sz w:val="16"/>
                <w:szCs w:val="16"/>
                <w:shd w:val="clear" w:color="auto" w:fill="FFFFFF"/>
              </w:rPr>
              <w:t xml:space="preserve">, Journal of </w:t>
            </w:r>
            <w:proofErr w:type="spellStart"/>
            <w:r w:rsidRPr="002658C5">
              <w:rPr>
                <w:rFonts w:ascii="Arial" w:eastAsia="Times New Roman" w:hAnsi="Arial" w:cs="Arial"/>
                <w:color w:val="000000"/>
                <w:sz w:val="16"/>
                <w:szCs w:val="16"/>
                <w:shd w:val="clear" w:color="auto" w:fill="FFFFFF"/>
              </w:rPr>
              <w:t>Pediatric</w:t>
            </w:r>
            <w:proofErr w:type="spellEnd"/>
            <w:r w:rsidRPr="002658C5">
              <w:rPr>
                <w:rFonts w:ascii="Arial" w:eastAsia="Times New Roman" w:hAnsi="Arial" w:cs="Arial"/>
                <w:color w:val="000000"/>
                <w:sz w:val="16"/>
                <w:szCs w:val="16"/>
                <w:shd w:val="clear" w:color="auto" w:fill="FFFFFF"/>
              </w:rPr>
              <w:t xml:space="preserve"> and </w:t>
            </w:r>
            <w:proofErr w:type="spellStart"/>
            <w:r w:rsidRPr="002658C5">
              <w:rPr>
                <w:rFonts w:ascii="Arial" w:eastAsia="Times New Roman" w:hAnsi="Arial" w:cs="Arial"/>
                <w:color w:val="000000"/>
                <w:sz w:val="16"/>
                <w:szCs w:val="16"/>
                <w:shd w:val="clear" w:color="auto" w:fill="FFFFFF"/>
              </w:rPr>
              <w:t>Adolescent</w:t>
            </w:r>
            <w:proofErr w:type="spellEnd"/>
            <w:r w:rsidRPr="002658C5">
              <w:rPr>
                <w:rFonts w:ascii="Arial" w:eastAsia="Times New Roman" w:hAnsi="Arial" w:cs="Arial"/>
                <w:color w:val="000000"/>
                <w:sz w:val="16"/>
                <w:szCs w:val="16"/>
                <w:shd w:val="clear" w:color="auto" w:fill="FFFFFF"/>
              </w:rPr>
              <w:t xml:space="preserve"> </w:t>
            </w:r>
            <w:proofErr w:type="spellStart"/>
            <w:r w:rsidRPr="002658C5">
              <w:rPr>
                <w:rFonts w:ascii="Arial" w:eastAsia="Times New Roman" w:hAnsi="Arial" w:cs="Arial"/>
                <w:color w:val="000000"/>
                <w:sz w:val="16"/>
                <w:szCs w:val="16"/>
                <w:shd w:val="clear" w:color="auto" w:fill="FFFFFF"/>
              </w:rPr>
              <w:t>Gynecology</w:t>
            </w:r>
            <w:proofErr w:type="spellEnd"/>
            <w:r w:rsidRPr="002658C5">
              <w:rPr>
                <w:rFonts w:ascii="Arial" w:eastAsia="Times New Roman" w:hAnsi="Arial" w:cs="Arial"/>
                <w:color w:val="000000"/>
                <w:sz w:val="16"/>
                <w:szCs w:val="16"/>
                <w:shd w:val="clear" w:color="auto" w:fill="FFFFFF"/>
              </w:rPr>
              <w:t xml:space="preserve"> 2019.</w:t>
            </w:r>
          </w:p>
        </w:tc>
      </w:tr>
    </w:tbl>
    <w:p w:rsidR="002658C5" w:rsidRPr="002658C5" w:rsidRDefault="002658C5" w:rsidP="00A57ED5">
      <w:pPr>
        <w:spacing w:before="30" w:after="0"/>
        <w:jc w:val="both"/>
        <w:rPr>
          <w:rFonts w:ascii="Arial" w:hAnsi="Arial" w:cs="Arial"/>
          <w:color w:val="000000" w:themeColor="text1"/>
          <w:sz w:val="18"/>
          <w:lang w:val="es-ES_tradnl"/>
        </w:rPr>
      </w:pPr>
    </w:p>
    <w:p w:rsidR="00E27A52" w:rsidRPr="00BD451C" w:rsidRDefault="004D1052" w:rsidP="00A57ED5">
      <w:pPr>
        <w:spacing w:before="30" w:after="0"/>
        <w:jc w:val="both"/>
        <w:rPr>
          <w:rFonts w:ascii="Arial" w:hAnsi="Arial" w:cs="Arial"/>
          <w:color w:val="000000" w:themeColor="text1"/>
          <w:lang w:val="es-ES_tradnl"/>
        </w:rPr>
      </w:pPr>
      <w:proofErr w:type="gramStart"/>
      <w:r>
        <w:rPr>
          <w:rFonts w:ascii="Arial" w:hAnsi="Arial" w:cs="Arial"/>
          <w:color w:val="000000" w:themeColor="text1"/>
          <w:lang w:val="es-ES_tradnl"/>
        </w:rPr>
        <w:t>contras</w:t>
      </w:r>
      <w:proofErr w:type="gramEnd"/>
      <w:r>
        <w:rPr>
          <w:rFonts w:ascii="Arial" w:hAnsi="Arial" w:cs="Arial"/>
          <w:color w:val="000000" w:themeColor="text1"/>
          <w:lang w:val="es-ES_tradnl"/>
        </w:rPr>
        <w:t xml:space="preserve"> de cada uno</w:t>
      </w:r>
      <w:r w:rsidR="00E27A52" w:rsidRPr="00BD451C">
        <w:rPr>
          <w:rFonts w:ascii="Arial" w:hAnsi="Arial" w:cs="Arial"/>
          <w:color w:val="000000" w:themeColor="text1"/>
          <w:lang w:val="es-ES_tradnl"/>
        </w:rPr>
        <w:t>:</w:t>
      </w:r>
    </w:p>
    <w:p w:rsidR="00E27A52" w:rsidRPr="004D1052" w:rsidRDefault="00E27A52" w:rsidP="004D1052">
      <w:pPr>
        <w:pStyle w:val="Prrafodelista"/>
        <w:numPr>
          <w:ilvl w:val="0"/>
          <w:numId w:val="45"/>
        </w:numPr>
        <w:spacing w:before="30" w:after="0"/>
        <w:jc w:val="both"/>
        <w:rPr>
          <w:rFonts w:ascii="Arial" w:hAnsi="Arial" w:cs="Arial"/>
          <w:color w:val="000000" w:themeColor="text1"/>
          <w:lang w:val="es-ES_tradnl"/>
        </w:rPr>
      </w:pPr>
      <w:proofErr w:type="spellStart"/>
      <w:r w:rsidRPr="004D1052">
        <w:rPr>
          <w:rFonts w:ascii="Arial" w:hAnsi="Arial" w:cs="Arial"/>
          <w:color w:val="000000" w:themeColor="text1"/>
          <w:lang w:val="es-ES_tradnl"/>
        </w:rPr>
        <w:t>Jaydess</w:t>
      </w:r>
      <w:proofErr w:type="spellEnd"/>
      <w:r w:rsidRPr="004D1052">
        <w:rPr>
          <w:rFonts w:ascii="Arial" w:hAnsi="Arial" w:cs="Arial"/>
          <w:color w:val="000000" w:themeColor="text1"/>
          <w:lang w:val="es-ES_tradnl"/>
        </w:rPr>
        <w:t xml:space="preserve"> (</w:t>
      </w:r>
      <w:proofErr w:type="spellStart"/>
      <w:r w:rsidRPr="004D1052">
        <w:rPr>
          <w:rFonts w:ascii="Arial" w:hAnsi="Arial" w:cs="Arial"/>
          <w:color w:val="000000" w:themeColor="text1"/>
          <w:lang w:val="es-ES_tradnl"/>
        </w:rPr>
        <w:t>Skyla</w:t>
      </w:r>
      <w:proofErr w:type="spellEnd"/>
      <w:r w:rsidRPr="004D1052">
        <w:rPr>
          <w:rFonts w:ascii="Arial" w:hAnsi="Arial" w:cs="Arial"/>
          <w:color w:val="000000" w:themeColor="text1"/>
          <w:lang w:val="es-ES_tradnl"/>
        </w:rPr>
        <w:t xml:space="preserve">) y  </w:t>
      </w:r>
      <w:proofErr w:type="spellStart"/>
      <w:r w:rsidRPr="004D1052">
        <w:rPr>
          <w:rFonts w:ascii="Arial" w:hAnsi="Arial" w:cs="Arial"/>
          <w:color w:val="000000" w:themeColor="text1"/>
          <w:lang w:val="es-ES_tradnl"/>
        </w:rPr>
        <w:t>Kyleena</w:t>
      </w:r>
      <w:proofErr w:type="spellEnd"/>
      <w:r w:rsidRPr="004D1052">
        <w:rPr>
          <w:rFonts w:ascii="Arial" w:hAnsi="Arial" w:cs="Arial"/>
          <w:color w:val="000000" w:themeColor="text1"/>
          <w:lang w:val="es-ES_tradnl"/>
        </w:rPr>
        <w:t xml:space="preserve">: utilizan tubos de inserción de 3.8mm, más pequeños comparados a 4.0mm del de </w:t>
      </w:r>
      <w:proofErr w:type="spellStart"/>
      <w:r w:rsidRPr="004D1052">
        <w:rPr>
          <w:rFonts w:ascii="Arial" w:hAnsi="Arial" w:cs="Arial"/>
          <w:color w:val="000000" w:themeColor="text1"/>
          <w:lang w:val="es-ES_tradnl"/>
        </w:rPr>
        <w:t>Mirena</w:t>
      </w:r>
      <w:proofErr w:type="spellEnd"/>
      <w:r w:rsidRPr="004D1052">
        <w:rPr>
          <w:rFonts w:ascii="Arial" w:hAnsi="Arial" w:cs="Arial"/>
          <w:color w:val="000000" w:themeColor="text1"/>
          <w:lang w:val="es-ES_tradnl"/>
        </w:rPr>
        <w:t xml:space="preserve"> (1). Debido a estas diferencias de tamaño, la inserción es menos dolorosa y causa menor sangrado, por lo que si esta es una de las principales preocupaciones, estos deberían ser los dispositivos seleccionados (12).</w:t>
      </w:r>
    </w:p>
    <w:p w:rsidR="00E27A52" w:rsidRPr="004D1052" w:rsidRDefault="00E27A52" w:rsidP="004D1052">
      <w:pPr>
        <w:pStyle w:val="Prrafodelista"/>
        <w:numPr>
          <w:ilvl w:val="0"/>
          <w:numId w:val="45"/>
        </w:numPr>
        <w:spacing w:before="30" w:after="0"/>
        <w:jc w:val="both"/>
        <w:rPr>
          <w:rFonts w:ascii="Arial" w:hAnsi="Arial" w:cs="Arial"/>
          <w:color w:val="000000" w:themeColor="text1"/>
          <w:lang w:val="es-ES_tradnl"/>
        </w:rPr>
      </w:pPr>
      <w:proofErr w:type="spellStart"/>
      <w:r w:rsidRPr="004D1052">
        <w:rPr>
          <w:rFonts w:ascii="Arial" w:hAnsi="Arial" w:cs="Arial"/>
          <w:lang w:val="es-ES_tradnl"/>
        </w:rPr>
        <w:t>Mirena</w:t>
      </w:r>
      <w:proofErr w:type="spellEnd"/>
      <w:r w:rsidRPr="004D1052">
        <w:rPr>
          <w:rFonts w:ascii="Arial" w:hAnsi="Arial" w:cs="Arial"/>
          <w:lang w:val="es-ES_tradnl"/>
        </w:rPr>
        <w:t xml:space="preserve">: es el único dispositivo intrauterino hormonal cuyo uso no ha sido específicamente aceptado en las mujeres nulíparas por la FDA, debido a que fue solamente probado en multíparas. Sin embargo, varios estudios en nulíparas han comprobado que existe el mismo bajo rango de expulsión y descontinuación en las nulíparas como en las multíparas,  por lo que puede ser usado también en mujeres jóvenes </w:t>
      </w:r>
      <w:r w:rsidRPr="004D1052">
        <w:rPr>
          <w:rFonts w:ascii="Arial" w:hAnsi="Arial" w:cs="Arial"/>
          <w:color w:val="000000" w:themeColor="text1"/>
          <w:lang w:val="es-ES_tradnl"/>
        </w:rPr>
        <w:t>nulíparas (4).</w:t>
      </w:r>
    </w:p>
    <w:p w:rsidR="00FC1692" w:rsidRDefault="00FC1692" w:rsidP="009E1BD9">
      <w:pPr>
        <w:spacing w:before="30"/>
        <w:jc w:val="both"/>
        <w:rPr>
          <w:rFonts w:ascii="Arial" w:hAnsi="Arial" w:cs="Arial"/>
          <w:b/>
        </w:rPr>
        <w:sectPr w:rsidR="00FC1692" w:rsidSect="00274687">
          <w:footerReference w:type="even" r:id="rId42"/>
          <w:footerReference w:type="default" r:id="rId43"/>
          <w:type w:val="continuous"/>
          <w:pgSz w:w="12240" w:h="15840"/>
          <w:pgMar w:top="1417" w:right="1701" w:bottom="1417" w:left="1701" w:header="708" w:footer="708" w:gutter="0"/>
          <w:cols w:num="2" w:space="708"/>
          <w:docGrid w:linePitch="360"/>
        </w:sectPr>
      </w:pPr>
    </w:p>
    <w:tbl>
      <w:tblPr>
        <w:tblStyle w:val="Tablaconcuadrcula"/>
        <w:tblW w:w="0" w:type="auto"/>
        <w:tblInd w:w="108" w:type="dxa"/>
        <w:tblCellMar>
          <w:top w:w="57" w:type="dxa"/>
          <w:left w:w="57" w:type="dxa"/>
          <w:bottom w:w="57" w:type="dxa"/>
          <w:right w:w="57" w:type="dxa"/>
        </w:tblCellMar>
        <w:tblLook w:val="04A0" w:firstRow="1" w:lastRow="0" w:firstColumn="1" w:lastColumn="0" w:noHBand="0" w:noVBand="1"/>
      </w:tblPr>
      <w:tblGrid>
        <w:gridCol w:w="3792"/>
        <w:gridCol w:w="5052"/>
      </w:tblGrid>
      <w:tr w:rsidR="00FC1692" w:rsidTr="009E1BD9">
        <w:tc>
          <w:tcPr>
            <w:tcW w:w="8931" w:type="dxa"/>
            <w:gridSpan w:val="2"/>
          </w:tcPr>
          <w:p w:rsidR="00FC1692" w:rsidRDefault="00FC1692" w:rsidP="009E1BD9">
            <w:pPr>
              <w:spacing w:before="30"/>
              <w:jc w:val="both"/>
              <w:rPr>
                <w:rFonts w:ascii="Arial" w:hAnsi="Arial" w:cs="Arial"/>
              </w:rPr>
            </w:pPr>
            <w:r w:rsidRPr="0032469D">
              <w:rPr>
                <w:rFonts w:ascii="Arial" w:hAnsi="Arial" w:cs="Arial"/>
                <w:b/>
              </w:rPr>
              <w:lastRenderedPageBreak/>
              <w:t>TABLA</w:t>
            </w:r>
            <w:r>
              <w:rPr>
                <w:rFonts w:ascii="Arial" w:hAnsi="Arial" w:cs="Arial"/>
                <w:b/>
              </w:rPr>
              <w:t xml:space="preserve"> </w:t>
            </w:r>
            <w:r w:rsidRPr="0032469D">
              <w:rPr>
                <w:rFonts w:ascii="Arial" w:hAnsi="Arial" w:cs="Arial"/>
                <w:b/>
              </w:rPr>
              <w:t>2</w:t>
            </w:r>
            <w:r>
              <w:rPr>
                <w:rFonts w:ascii="Arial" w:hAnsi="Arial" w:cs="Arial"/>
              </w:rPr>
              <w:t>. P</w:t>
            </w:r>
            <w:r w:rsidRPr="001E2514">
              <w:rPr>
                <w:rFonts w:ascii="Arial" w:hAnsi="Arial" w:cs="Arial"/>
              </w:rPr>
              <w:t>re</w:t>
            </w:r>
            <w:r>
              <w:rPr>
                <w:rFonts w:ascii="Arial" w:hAnsi="Arial" w:cs="Arial"/>
              </w:rPr>
              <w:t>guntas más frecuentes de los adolescentes con respecto al uso de estos dispositivos</w:t>
            </w:r>
          </w:p>
        </w:tc>
      </w:tr>
      <w:tr w:rsidR="00FC1692" w:rsidTr="009E1BD9">
        <w:tc>
          <w:tcPr>
            <w:tcW w:w="3828" w:type="dxa"/>
          </w:tcPr>
          <w:p w:rsidR="00FC1692" w:rsidRPr="0032469D" w:rsidRDefault="00FC1692" w:rsidP="009E1BD9">
            <w:pPr>
              <w:spacing w:before="30"/>
              <w:jc w:val="center"/>
              <w:rPr>
                <w:rFonts w:ascii="Arial" w:hAnsi="Arial" w:cs="Arial"/>
                <w:b/>
              </w:rPr>
            </w:pPr>
            <w:r w:rsidRPr="0032469D">
              <w:rPr>
                <w:rFonts w:ascii="Arial" w:hAnsi="Arial" w:cs="Arial"/>
                <w:b/>
              </w:rPr>
              <w:t>Preguntas y mitos más frecuentes</w:t>
            </w:r>
          </w:p>
        </w:tc>
        <w:tc>
          <w:tcPr>
            <w:tcW w:w="5103" w:type="dxa"/>
          </w:tcPr>
          <w:p w:rsidR="00FC1692" w:rsidRPr="0032469D" w:rsidRDefault="00FC1692" w:rsidP="009E1BD9">
            <w:pPr>
              <w:tabs>
                <w:tab w:val="left" w:pos="3390"/>
              </w:tabs>
              <w:spacing w:before="30"/>
              <w:jc w:val="center"/>
              <w:rPr>
                <w:rFonts w:ascii="Arial" w:hAnsi="Arial" w:cs="Arial"/>
                <w:b/>
              </w:rPr>
            </w:pPr>
            <w:r w:rsidRPr="0032469D">
              <w:rPr>
                <w:rFonts w:ascii="Arial" w:hAnsi="Arial" w:cs="Arial"/>
                <w:b/>
              </w:rPr>
              <w:t>Aclaración</w:t>
            </w:r>
          </w:p>
        </w:tc>
      </w:tr>
      <w:tr w:rsidR="00FC1692" w:rsidTr="009E1BD9">
        <w:tc>
          <w:tcPr>
            <w:tcW w:w="3828" w:type="dxa"/>
            <w:vAlign w:val="center"/>
          </w:tcPr>
          <w:p w:rsidR="00FC1692" w:rsidRPr="0032469D" w:rsidRDefault="00FC1692" w:rsidP="009E1BD9">
            <w:pPr>
              <w:spacing w:before="30" w:line="276" w:lineRule="auto"/>
              <w:rPr>
                <w:rFonts w:ascii="Arial" w:hAnsi="Arial" w:cs="Arial"/>
                <w:sz w:val="20"/>
              </w:rPr>
            </w:pPr>
            <w:r w:rsidRPr="0032469D">
              <w:rPr>
                <w:rFonts w:ascii="Arial" w:hAnsi="Arial" w:cs="Arial"/>
                <w:sz w:val="20"/>
              </w:rPr>
              <w:t>“El dispositivo intrauterino se expulsó”</w:t>
            </w:r>
          </w:p>
        </w:tc>
        <w:tc>
          <w:tcPr>
            <w:tcW w:w="5103" w:type="dxa"/>
          </w:tcPr>
          <w:p w:rsidR="00FC1692" w:rsidRPr="0032469D" w:rsidRDefault="00FC1692" w:rsidP="009E1BD9">
            <w:pPr>
              <w:spacing w:before="30"/>
              <w:jc w:val="both"/>
              <w:rPr>
                <w:rFonts w:ascii="Arial" w:hAnsi="Arial" w:cs="Arial"/>
                <w:sz w:val="20"/>
              </w:rPr>
            </w:pPr>
            <w:r w:rsidRPr="0032469D">
              <w:rPr>
                <w:rFonts w:ascii="Arial" w:hAnsi="Arial" w:cs="Arial"/>
                <w:sz w:val="20"/>
              </w:rPr>
              <w:t>Aunque la expulsión de un DIU es posible, es muy infrecuente y sucede más a menudo cuando fue insertado posterior a un embarazo.</w:t>
            </w:r>
          </w:p>
        </w:tc>
      </w:tr>
      <w:tr w:rsidR="00FC1692" w:rsidTr="009E1BD9">
        <w:tc>
          <w:tcPr>
            <w:tcW w:w="3828" w:type="dxa"/>
            <w:vAlign w:val="center"/>
          </w:tcPr>
          <w:p w:rsidR="00FC1692" w:rsidRPr="0032469D" w:rsidRDefault="00FC1692" w:rsidP="009E1BD9">
            <w:pPr>
              <w:spacing w:before="30"/>
              <w:rPr>
                <w:rFonts w:ascii="Arial" w:hAnsi="Arial" w:cs="Arial"/>
                <w:sz w:val="20"/>
              </w:rPr>
            </w:pPr>
            <w:r w:rsidRPr="0032469D">
              <w:rPr>
                <w:rFonts w:ascii="Arial" w:hAnsi="Arial" w:cs="Arial"/>
                <w:sz w:val="20"/>
              </w:rPr>
              <w:t>“Los dispositivos intrauterinos son peligrosos”</w:t>
            </w:r>
          </w:p>
        </w:tc>
        <w:tc>
          <w:tcPr>
            <w:tcW w:w="5103" w:type="dxa"/>
          </w:tcPr>
          <w:p w:rsidR="00FC1692" w:rsidRPr="0032469D" w:rsidRDefault="00FC1692" w:rsidP="009E1BD9">
            <w:pPr>
              <w:tabs>
                <w:tab w:val="left" w:pos="930"/>
              </w:tabs>
              <w:spacing w:before="30"/>
              <w:jc w:val="both"/>
              <w:rPr>
                <w:rFonts w:ascii="Arial" w:hAnsi="Arial" w:cs="Arial"/>
                <w:sz w:val="20"/>
              </w:rPr>
            </w:pPr>
            <w:r w:rsidRPr="0032469D">
              <w:rPr>
                <w:rFonts w:ascii="Arial" w:hAnsi="Arial" w:cs="Arial"/>
                <w:sz w:val="20"/>
              </w:rPr>
              <w:t>Los DIUS usados en el pasado sí tenían amplios efectos secundarios, pero los que se utilizan actualmente han sido estudiados ampliamente y son muy seguros.</w:t>
            </w:r>
          </w:p>
        </w:tc>
      </w:tr>
      <w:tr w:rsidR="00FC1692" w:rsidTr="009E1BD9">
        <w:tc>
          <w:tcPr>
            <w:tcW w:w="3828" w:type="dxa"/>
            <w:vAlign w:val="center"/>
          </w:tcPr>
          <w:p w:rsidR="00FC1692" w:rsidRPr="0032469D" w:rsidRDefault="00FC1692" w:rsidP="009E1BD9">
            <w:pPr>
              <w:spacing w:before="30"/>
              <w:rPr>
                <w:rFonts w:ascii="Arial" w:hAnsi="Arial" w:cs="Arial"/>
                <w:sz w:val="20"/>
              </w:rPr>
            </w:pPr>
            <w:r w:rsidRPr="0032469D">
              <w:rPr>
                <w:rFonts w:ascii="Arial" w:hAnsi="Arial" w:cs="Arial"/>
                <w:sz w:val="20"/>
              </w:rPr>
              <w:t>“No puedo usarlo porque padezco de migrañas con auras”</w:t>
            </w:r>
          </w:p>
        </w:tc>
        <w:tc>
          <w:tcPr>
            <w:tcW w:w="5103" w:type="dxa"/>
          </w:tcPr>
          <w:p w:rsidR="00FC1692" w:rsidRPr="0032469D" w:rsidRDefault="00FC1692" w:rsidP="009E1BD9">
            <w:pPr>
              <w:spacing w:before="30"/>
              <w:jc w:val="both"/>
              <w:rPr>
                <w:rFonts w:ascii="Arial" w:hAnsi="Arial" w:cs="Arial"/>
                <w:sz w:val="20"/>
              </w:rPr>
            </w:pPr>
            <w:r w:rsidRPr="0032469D">
              <w:rPr>
                <w:rFonts w:ascii="Arial" w:hAnsi="Arial" w:cs="Arial"/>
                <w:sz w:val="20"/>
              </w:rPr>
              <w:t>Debido a que estos dispositivos no contienen estrógeno, ni la migraña con aura, ni los accidentes cerebrales vasculares, trombosis venosa profunda o el embolismo pulmonar son contraindicaciones para el su uso.</w:t>
            </w:r>
          </w:p>
        </w:tc>
      </w:tr>
      <w:tr w:rsidR="00FC1692" w:rsidTr="009E1BD9">
        <w:tc>
          <w:tcPr>
            <w:tcW w:w="3828" w:type="dxa"/>
            <w:vAlign w:val="center"/>
          </w:tcPr>
          <w:p w:rsidR="00FC1692" w:rsidRPr="0032469D" w:rsidRDefault="00FC1692" w:rsidP="009E1BD9">
            <w:pPr>
              <w:spacing w:before="30"/>
              <w:rPr>
                <w:rFonts w:ascii="Arial" w:hAnsi="Arial" w:cs="Arial"/>
                <w:sz w:val="20"/>
              </w:rPr>
            </w:pPr>
            <w:r w:rsidRPr="0032469D">
              <w:rPr>
                <w:rFonts w:ascii="Arial" w:hAnsi="Arial" w:cs="Arial"/>
                <w:sz w:val="20"/>
              </w:rPr>
              <w:t>“Los dispositivos intrauterinos son exclusivamente para personas que ya han tenido bebes”</w:t>
            </w:r>
          </w:p>
        </w:tc>
        <w:tc>
          <w:tcPr>
            <w:tcW w:w="5103" w:type="dxa"/>
          </w:tcPr>
          <w:p w:rsidR="00FC1692" w:rsidRPr="0032469D" w:rsidRDefault="00FC1692" w:rsidP="009E1BD9">
            <w:pPr>
              <w:spacing w:before="30"/>
              <w:jc w:val="both"/>
              <w:rPr>
                <w:rFonts w:ascii="Arial" w:hAnsi="Arial" w:cs="Arial"/>
                <w:sz w:val="20"/>
              </w:rPr>
            </w:pPr>
            <w:r w:rsidRPr="0032469D">
              <w:rPr>
                <w:rFonts w:ascii="Arial" w:hAnsi="Arial" w:cs="Arial"/>
                <w:sz w:val="20"/>
              </w:rPr>
              <w:t>En años pasados, se recomendaban  sólo en mujeres que ya habían parido, sin embargo, ese dato ya no es cierto y su uso es recomendado en mujeres nulíparas.</w:t>
            </w:r>
          </w:p>
        </w:tc>
      </w:tr>
      <w:tr w:rsidR="00FC1692" w:rsidTr="009E1BD9">
        <w:tc>
          <w:tcPr>
            <w:tcW w:w="3828" w:type="dxa"/>
            <w:vAlign w:val="center"/>
          </w:tcPr>
          <w:p w:rsidR="00FC1692" w:rsidRPr="0032469D" w:rsidRDefault="00FC1692" w:rsidP="009E1BD9">
            <w:pPr>
              <w:spacing w:before="30"/>
              <w:rPr>
                <w:rFonts w:ascii="Arial" w:hAnsi="Arial" w:cs="Arial"/>
                <w:sz w:val="20"/>
              </w:rPr>
            </w:pPr>
            <w:r w:rsidRPr="0032469D">
              <w:rPr>
                <w:rFonts w:ascii="Arial" w:hAnsi="Arial" w:cs="Arial"/>
                <w:sz w:val="20"/>
              </w:rPr>
              <w:t>“¿Dejan que la fertilización ocurra pero no dejan que el embrión se implante en el útero?”</w:t>
            </w:r>
          </w:p>
        </w:tc>
        <w:tc>
          <w:tcPr>
            <w:tcW w:w="5103" w:type="dxa"/>
          </w:tcPr>
          <w:p w:rsidR="00FC1692" w:rsidRPr="0032469D" w:rsidRDefault="00FC1692" w:rsidP="009E1BD9">
            <w:pPr>
              <w:spacing w:before="30"/>
              <w:jc w:val="both"/>
              <w:rPr>
                <w:rFonts w:ascii="Arial" w:hAnsi="Arial" w:cs="Arial"/>
                <w:sz w:val="20"/>
              </w:rPr>
            </w:pPr>
            <w:r w:rsidRPr="0032469D">
              <w:rPr>
                <w:rFonts w:ascii="Arial" w:hAnsi="Arial" w:cs="Arial"/>
                <w:sz w:val="20"/>
              </w:rPr>
              <w:t>Los DIUS no permiten que la fertilización ocurra, previenen el embarazo mediante la interrupción de la ovulación, espesando el moco cervical, cambios a nivel endometrial y disminuyendo la motilidad de los espermatozoides.</w:t>
            </w:r>
          </w:p>
        </w:tc>
      </w:tr>
      <w:tr w:rsidR="00FC1692" w:rsidTr="009E1BD9">
        <w:tc>
          <w:tcPr>
            <w:tcW w:w="8931" w:type="dxa"/>
            <w:gridSpan w:val="2"/>
          </w:tcPr>
          <w:p w:rsidR="00FC1692" w:rsidRPr="0032469D" w:rsidRDefault="00FC1692" w:rsidP="009E1BD9">
            <w:pPr>
              <w:spacing w:before="30"/>
              <w:jc w:val="both"/>
              <w:rPr>
                <w:rFonts w:ascii="Arial" w:hAnsi="Arial" w:cs="Arial"/>
                <w:sz w:val="16"/>
                <w:szCs w:val="16"/>
              </w:rPr>
            </w:pPr>
            <w:r w:rsidRPr="00697C10">
              <w:rPr>
                <w:rFonts w:ascii="Arial" w:hAnsi="Arial" w:cs="Arial"/>
                <w:b/>
                <w:sz w:val="16"/>
                <w:szCs w:val="16"/>
              </w:rPr>
              <w:t>Fuente:</w:t>
            </w:r>
            <w:r>
              <w:rPr>
                <w:rFonts w:ascii="Arial" w:hAnsi="Arial" w:cs="Arial"/>
                <w:sz w:val="16"/>
                <w:szCs w:val="16"/>
              </w:rPr>
              <w:t xml:space="preserve"> r</w:t>
            </w:r>
            <w:r w:rsidRPr="0032469D">
              <w:rPr>
                <w:rFonts w:ascii="Arial" w:hAnsi="Arial" w:cs="Arial"/>
                <w:sz w:val="16"/>
                <w:szCs w:val="16"/>
              </w:rPr>
              <w:t xml:space="preserve">ealizado por José De la O Díaz, Valeria Robles Arce y Sofía Rojas Vázquez, con base en Long- </w:t>
            </w:r>
            <w:proofErr w:type="spellStart"/>
            <w:r w:rsidRPr="0032469D">
              <w:rPr>
                <w:rFonts w:ascii="Arial" w:hAnsi="Arial" w:cs="Arial"/>
                <w:sz w:val="16"/>
                <w:szCs w:val="16"/>
              </w:rPr>
              <w:t>Acting</w:t>
            </w:r>
            <w:proofErr w:type="spellEnd"/>
            <w:r w:rsidRPr="0032469D">
              <w:rPr>
                <w:rFonts w:ascii="Arial" w:hAnsi="Arial" w:cs="Arial"/>
                <w:sz w:val="16"/>
                <w:szCs w:val="16"/>
              </w:rPr>
              <w:t xml:space="preserve"> Reversible </w:t>
            </w:r>
            <w:proofErr w:type="spellStart"/>
            <w:r w:rsidRPr="0032469D">
              <w:rPr>
                <w:rFonts w:ascii="Arial" w:hAnsi="Arial" w:cs="Arial"/>
                <w:sz w:val="16"/>
                <w:szCs w:val="16"/>
              </w:rPr>
              <w:t>Contracepcion</w:t>
            </w:r>
            <w:proofErr w:type="spellEnd"/>
            <w:r w:rsidRPr="0032469D">
              <w:rPr>
                <w:rFonts w:ascii="Arial" w:hAnsi="Arial" w:cs="Arial"/>
                <w:sz w:val="16"/>
                <w:szCs w:val="16"/>
              </w:rPr>
              <w:t>.</w:t>
            </w:r>
          </w:p>
        </w:tc>
      </w:tr>
    </w:tbl>
    <w:p w:rsidR="00FC1692" w:rsidRDefault="00FC1692" w:rsidP="00FC1692">
      <w:pPr>
        <w:spacing w:before="30" w:after="0"/>
        <w:jc w:val="both"/>
        <w:rPr>
          <w:rFonts w:ascii="Arial" w:hAnsi="Arial" w:cs="Arial"/>
          <w:color w:val="000000" w:themeColor="text1"/>
        </w:rPr>
        <w:sectPr w:rsidR="00FC1692" w:rsidSect="00FC1692">
          <w:type w:val="continuous"/>
          <w:pgSz w:w="12240" w:h="15840"/>
          <w:pgMar w:top="1417" w:right="1701" w:bottom="1417" w:left="1701" w:header="708" w:footer="708" w:gutter="0"/>
          <w:cols w:space="708"/>
          <w:docGrid w:linePitch="360"/>
        </w:sectPr>
      </w:pPr>
    </w:p>
    <w:p w:rsidR="00FC1692" w:rsidRPr="00985364" w:rsidRDefault="00FC1692" w:rsidP="00FC1692">
      <w:pPr>
        <w:spacing w:before="30" w:after="0"/>
        <w:jc w:val="both"/>
        <w:rPr>
          <w:rFonts w:ascii="Arial" w:hAnsi="Arial" w:cs="Arial"/>
          <w:color w:val="000000" w:themeColor="text1"/>
          <w:sz w:val="12"/>
        </w:rPr>
      </w:pPr>
    </w:p>
    <w:p w:rsidR="00E27A52" w:rsidRPr="00FC1692" w:rsidRDefault="00E27A52" w:rsidP="00FC1692">
      <w:pPr>
        <w:pStyle w:val="Prrafodelista"/>
        <w:numPr>
          <w:ilvl w:val="0"/>
          <w:numId w:val="46"/>
        </w:numPr>
        <w:spacing w:before="30" w:after="0"/>
        <w:jc w:val="both"/>
        <w:rPr>
          <w:rFonts w:ascii="Arial" w:hAnsi="Arial" w:cs="Arial"/>
          <w:color w:val="000000" w:themeColor="text1"/>
          <w:lang w:val="es-ES_tradnl"/>
        </w:rPr>
      </w:pPr>
      <w:proofErr w:type="spellStart"/>
      <w:r w:rsidRPr="00FC1692">
        <w:rPr>
          <w:rFonts w:ascii="Arial" w:hAnsi="Arial" w:cs="Arial"/>
          <w:color w:val="000000" w:themeColor="text1"/>
          <w:lang w:val="es-ES_tradnl"/>
        </w:rPr>
        <w:t>Skyla</w:t>
      </w:r>
      <w:proofErr w:type="spellEnd"/>
      <w:r w:rsidRPr="00FC1692">
        <w:rPr>
          <w:rFonts w:ascii="Arial" w:hAnsi="Arial" w:cs="Arial"/>
          <w:color w:val="000000" w:themeColor="text1"/>
          <w:lang w:val="es-ES_tradnl"/>
        </w:rPr>
        <w:t xml:space="preserve"> (</w:t>
      </w:r>
      <w:proofErr w:type="spellStart"/>
      <w:r w:rsidRPr="00FC1692">
        <w:rPr>
          <w:rFonts w:ascii="Arial" w:hAnsi="Arial" w:cs="Arial"/>
          <w:color w:val="000000" w:themeColor="text1"/>
          <w:lang w:val="es-ES_tradnl"/>
        </w:rPr>
        <w:t>Jaydess</w:t>
      </w:r>
      <w:proofErr w:type="spellEnd"/>
      <w:r w:rsidRPr="00FC1692">
        <w:rPr>
          <w:rFonts w:ascii="Arial" w:hAnsi="Arial" w:cs="Arial"/>
          <w:color w:val="000000" w:themeColor="text1"/>
          <w:lang w:val="es-ES_tradnl"/>
        </w:rPr>
        <w:t xml:space="preserve">): es el dispositivo de menor cantidad liberada de </w:t>
      </w:r>
      <w:proofErr w:type="spellStart"/>
      <w:r w:rsidRPr="00FC1692">
        <w:rPr>
          <w:rFonts w:ascii="Arial" w:hAnsi="Arial" w:cs="Arial"/>
          <w:color w:val="000000" w:themeColor="text1"/>
          <w:lang w:val="es-ES_tradnl"/>
        </w:rPr>
        <w:t>levonorgestrel</w:t>
      </w:r>
      <w:proofErr w:type="spellEnd"/>
      <w:r w:rsidRPr="00FC1692">
        <w:rPr>
          <w:rFonts w:ascii="Arial" w:hAnsi="Arial" w:cs="Arial"/>
          <w:color w:val="000000" w:themeColor="text1"/>
          <w:lang w:val="es-ES_tradnl"/>
        </w:rPr>
        <w:t>, lo que lo hace excelente para las mujeres que quieren seguir teniendo ciclos, ya que solo el 6% llegaran a presentar amenorrea (4).</w:t>
      </w:r>
    </w:p>
    <w:p w:rsidR="00E27A52" w:rsidRPr="004D1052" w:rsidRDefault="00E27A52" w:rsidP="004D1052">
      <w:pPr>
        <w:pStyle w:val="Prrafodelista"/>
        <w:numPr>
          <w:ilvl w:val="0"/>
          <w:numId w:val="45"/>
        </w:numPr>
        <w:spacing w:before="30" w:after="0"/>
        <w:jc w:val="both"/>
        <w:rPr>
          <w:rFonts w:ascii="Arial" w:hAnsi="Arial" w:cs="Arial"/>
          <w:color w:val="000000" w:themeColor="text1"/>
          <w:lang w:val="es-ES_tradnl"/>
        </w:rPr>
      </w:pPr>
      <w:r w:rsidRPr="004D1052">
        <w:rPr>
          <w:rFonts w:ascii="Arial" w:hAnsi="Arial" w:cs="Arial"/>
          <w:color w:val="000000" w:themeColor="text1"/>
          <w:lang w:val="es-ES_tradnl"/>
        </w:rPr>
        <w:t>La T de cobre: es usada en adolescentes que buscan un método no hormonal y de larga duración (12). Es ideal para adolescentes que describen su menstruación como ligera y sin dismenorrea debido a que puede llegar a causar sangrados irregulares (4,12).</w:t>
      </w:r>
    </w:p>
    <w:p w:rsidR="00E27A52" w:rsidRPr="00FC1692" w:rsidRDefault="00E27A52" w:rsidP="00E27A52">
      <w:pPr>
        <w:spacing w:before="30" w:after="0"/>
        <w:jc w:val="both"/>
        <w:rPr>
          <w:rFonts w:ascii="Arial" w:hAnsi="Arial" w:cs="Arial"/>
          <w:sz w:val="24"/>
          <w:lang w:val="es-ES_tradnl"/>
        </w:rPr>
      </w:pPr>
    </w:p>
    <w:p w:rsidR="00FC1692" w:rsidRPr="00985364" w:rsidRDefault="004D1052" w:rsidP="00FC1692">
      <w:pPr>
        <w:jc w:val="center"/>
        <w:rPr>
          <w:rFonts w:ascii="Arial" w:hAnsi="Arial" w:cs="Arial"/>
          <w:b/>
          <w:sz w:val="24"/>
        </w:rPr>
      </w:pPr>
      <w:r w:rsidRPr="00985364">
        <w:rPr>
          <w:rFonts w:ascii="Arial" w:hAnsi="Arial" w:cs="Arial"/>
          <w:b/>
          <w:sz w:val="24"/>
        </w:rPr>
        <w:t>VENTAJAS</w:t>
      </w:r>
    </w:p>
    <w:p w:rsidR="00985364" w:rsidRDefault="00E27A52" w:rsidP="00985364">
      <w:pPr>
        <w:spacing w:after="0"/>
        <w:jc w:val="both"/>
        <w:rPr>
          <w:rFonts w:ascii="Arial" w:hAnsi="Arial" w:cs="Arial"/>
        </w:rPr>
      </w:pPr>
      <w:r w:rsidRPr="00985364">
        <w:rPr>
          <w:rFonts w:ascii="Arial" w:hAnsi="Arial" w:cs="Arial"/>
        </w:rPr>
        <w:t xml:space="preserve">Los métodos anticonceptivos reversibles de larga duración son 20% más efectivos </w:t>
      </w:r>
    </w:p>
    <w:p w:rsidR="00985364" w:rsidRPr="00985364" w:rsidRDefault="00985364" w:rsidP="00985364">
      <w:pPr>
        <w:spacing w:after="0"/>
        <w:jc w:val="both"/>
        <w:rPr>
          <w:rFonts w:ascii="Arial" w:hAnsi="Arial" w:cs="Arial"/>
          <w:sz w:val="14"/>
        </w:rPr>
      </w:pPr>
    </w:p>
    <w:p w:rsidR="00985364" w:rsidRPr="002E2AF9" w:rsidRDefault="00E27A52" w:rsidP="002E2AF9">
      <w:pPr>
        <w:spacing w:after="0"/>
        <w:jc w:val="both"/>
        <w:rPr>
          <w:rFonts w:ascii="Arial" w:hAnsi="Arial" w:cs="Arial"/>
        </w:rPr>
        <w:sectPr w:rsidR="00985364" w:rsidRPr="002E2AF9" w:rsidSect="00274687">
          <w:type w:val="continuous"/>
          <w:pgSz w:w="12240" w:h="15840"/>
          <w:pgMar w:top="1417" w:right="1701" w:bottom="1417" w:left="1701" w:header="708" w:footer="708" w:gutter="0"/>
          <w:cols w:num="2" w:space="708"/>
          <w:docGrid w:linePitch="360"/>
        </w:sectPr>
      </w:pPr>
      <w:proofErr w:type="gramStart"/>
      <w:r w:rsidRPr="00985364">
        <w:rPr>
          <w:rFonts w:ascii="Arial" w:hAnsi="Arial" w:cs="Arial"/>
        </w:rPr>
        <w:t>que</w:t>
      </w:r>
      <w:proofErr w:type="gramEnd"/>
      <w:r w:rsidRPr="00985364">
        <w:rPr>
          <w:rFonts w:ascii="Arial" w:hAnsi="Arial" w:cs="Arial"/>
        </w:rPr>
        <w:t xml:space="preserve"> los tradicionales y son recomendados por la Academia Americana de Pediatría y el Colegio Americano de Obstetras y Ginecólogos como primera línea en las adolescentes. Grandes estudios han demostrado que reducen embarazos no deseados, aumentan la satisfacción de uso por el usuario y prolongan el uso de anticoncepción (10</w:t>
      </w:r>
      <w:proofErr w:type="gramStart"/>
      <w:r w:rsidR="004D1052" w:rsidRPr="00985364">
        <w:rPr>
          <w:rFonts w:ascii="Arial" w:hAnsi="Arial" w:cs="Arial"/>
        </w:rPr>
        <w:t>,</w:t>
      </w:r>
      <w:r w:rsidRPr="00985364">
        <w:rPr>
          <w:rFonts w:ascii="Arial" w:hAnsi="Arial" w:cs="Arial"/>
        </w:rPr>
        <w:t>12,15</w:t>
      </w:r>
      <w:proofErr w:type="gramEnd"/>
      <w:r w:rsidRPr="00985364">
        <w:rPr>
          <w:rFonts w:ascii="Arial" w:hAnsi="Arial" w:cs="Arial"/>
        </w:rPr>
        <w:t>)</w:t>
      </w:r>
      <w:r w:rsidR="004D1052" w:rsidRPr="00985364">
        <w:rPr>
          <w:rFonts w:ascii="Arial" w:hAnsi="Arial" w:cs="Arial"/>
        </w:rPr>
        <w:t>.</w:t>
      </w:r>
      <w:r w:rsidR="00985364">
        <w:rPr>
          <w:rFonts w:ascii="Arial" w:hAnsi="Arial" w:cs="Arial"/>
        </w:rPr>
        <w:t xml:space="preserve"> </w:t>
      </w:r>
      <w:r w:rsidRPr="00985364">
        <w:rPr>
          <w:rFonts w:ascii="Arial" w:hAnsi="Arial" w:cs="Arial"/>
        </w:rPr>
        <w:t>Su eficac</w:t>
      </w:r>
      <w:r w:rsidRPr="00985364">
        <w:rPr>
          <w:rFonts w:ascii="Arial" w:hAnsi="Arial" w:cs="Arial"/>
          <w:color w:val="000000" w:themeColor="text1"/>
        </w:rPr>
        <w:t xml:space="preserve">ia no depende de la adherencia, por lo que su eficacia de uso típico y uso </w:t>
      </w:r>
      <w:r w:rsidRPr="00BD451C">
        <w:rPr>
          <w:rFonts w:ascii="Arial" w:hAnsi="Arial" w:cs="Arial"/>
          <w:color w:val="000000" w:themeColor="text1"/>
        </w:rPr>
        <w:t>perfecto es la misma (4</w:t>
      </w:r>
      <w:r>
        <w:rPr>
          <w:rFonts w:ascii="Arial" w:hAnsi="Arial" w:cs="Arial"/>
          <w:color w:val="000000" w:themeColor="text1"/>
        </w:rPr>
        <w:t>,12</w:t>
      </w:r>
      <w:r w:rsidRPr="00BD451C">
        <w:rPr>
          <w:rFonts w:ascii="Arial" w:hAnsi="Arial" w:cs="Arial"/>
          <w:color w:val="000000" w:themeColor="text1"/>
        </w:rPr>
        <w:t>). Con respecto a la continuación, en un estudio realizado en más de 4000  mil mujeres estadunidenses de diferentes edades, los rangos de continuación de métodos de larga duración fueron 86%, comparados con 55% en los métodos de co</w:t>
      </w:r>
      <w:r w:rsidR="002E2AF9">
        <w:rPr>
          <w:rFonts w:ascii="Arial" w:hAnsi="Arial" w:cs="Arial"/>
          <w:color w:val="000000" w:themeColor="text1"/>
        </w:rPr>
        <w:t>rta duración en los 12 meses de observación</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8952"/>
      </w:tblGrid>
      <w:tr w:rsidR="00985364" w:rsidRPr="00985364" w:rsidTr="00985364">
        <w:tc>
          <w:tcPr>
            <w:tcW w:w="8978" w:type="dxa"/>
          </w:tcPr>
          <w:p w:rsidR="00985364" w:rsidRPr="00985364" w:rsidRDefault="00985364" w:rsidP="009E1BD9">
            <w:pPr>
              <w:spacing w:before="30" w:line="276" w:lineRule="auto"/>
              <w:jc w:val="both"/>
              <w:rPr>
                <w:rFonts w:ascii="Arial" w:hAnsi="Arial" w:cs="Arial"/>
              </w:rPr>
            </w:pPr>
            <w:r w:rsidRPr="00985364">
              <w:rPr>
                <w:rFonts w:ascii="Arial" w:hAnsi="Arial" w:cs="Arial"/>
                <w:b/>
              </w:rPr>
              <w:lastRenderedPageBreak/>
              <w:t>TABLA 3</w:t>
            </w:r>
            <w:r w:rsidRPr="00985364">
              <w:rPr>
                <w:rFonts w:ascii="Arial" w:hAnsi="Arial" w:cs="Arial"/>
              </w:rPr>
              <w:t xml:space="preserve">. Manejo de las </w:t>
            </w:r>
            <w:proofErr w:type="spellStart"/>
            <w:r w:rsidRPr="00985364">
              <w:rPr>
                <w:rFonts w:ascii="Arial" w:hAnsi="Arial" w:cs="Arial"/>
              </w:rPr>
              <w:t>preocuacciones</w:t>
            </w:r>
            <w:proofErr w:type="spellEnd"/>
            <w:r w:rsidRPr="00985364">
              <w:rPr>
                <w:rFonts w:ascii="Arial" w:hAnsi="Arial" w:cs="Arial"/>
              </w:rPr>
              <w:t xml:space="preserve"> más comunes</w:t>
            </w:r>
          </w:p>
        </w:tc>
      </w:tr>
      <w:tr w:rsidR="00985364" w:rsidRPr="00985364" w:rsidTr="00985364">
        <w:tc>
          <w:tcPr>
            <w:tcW w:w="8978" w:type="dxa"/>
          </w:tcPr>
          <w:p w:rsidR="00985364" w:rsidRPr="00985364" w:rsidRDefault="00985364" w:rsidP="009E1BD9">
            <w:pPr>
              <w:spacing w:before="30" w:line="276" w:lineRule="auto"/>
              <w:jc w:val="both"/>
              <w:rPr>
                <w:rFonts w:ascii="Arial" w:hAnsi="Arial" w:cs="Arial"/>
                <w:b/>
                <w:sz w:val="20"/>
              </w:rPr>
            </w:pPr>
            <w:r w:rsidRPr="00985364">
              <w:rPr>
                <w:rFonts w:ascii="Arial" w:hAnsi="Arial" w:cs="Arial"/>
                <w:b/>
                <w:sz w:val="20"/>
              </w:rPr>
              <w:t>Sangrado irregular</w:t>
            </w:r>
          </w:p>
        </w:tc>
      </w:tr>
      <w:tr w:rsidR="00985364" w:rsidRPr="00985364" w:rsidTr="00985364">
        <w:tc>
          <w:tcPr>
            <w:tcW w:w="8978" w:type="dxa"/>
          </w:tcPr>
          <w:p w:rsidR="00985364" w:rsidRPr="00985364" w:rsidRDefault="00985364" w:rsidP="009E1BD9">
            <w:pPr>
              <w:spacing w:before="30" w:line="276" w:lineRule="auto"/>
              <w:jc w:val="both"/>
              <w:rPr>
                <w:rFonts w:ascii="Arial" w:hAnsi="Arial" w:cs="Arial"/>
                <w:sz w:val="20"/>
              </w:rPr>
            </w:pPr>
            <w:r w:rsidRPr="00985364">
              <w:rPr>
                <w:rFonts w:ascii="Arial" w:hAnsi="Arial" w:cs="Arial"/>
                <w:sz w:val="20"/>
              </w:rPr>
              <w:t>El sangrado irregular es algo esperado en los métodos anticonceptivos de larga duración debido a que el ciclo menstrual es interrumpido y la ovulación es inhibida. Sin embargo, el sangrado debería ir siendo cada vez más ligero, menos doloroso e infrecuente. Si el sangrado irregular persiste luego de haber pasado los primeros meses, la adolescente deberá consultar al profesional de salud para el manejo de este. Luego de que se descarte un embarazo o una infección, existen métodos para manejar estos sangrados no deseados.</w:t>
            </w:r>
          </w:p>
        </w:tc>
      </w:tr>
      <w:tr w:rsidR="00985364" w:rsidRPr="00985364" w:rsidTr="00985364">
        <w:tc>
          <w:tcPr>
            <w:tcW w:w="8978" w:type="dxa"/>
          </w:tcPr>
          <w:p w:rsidR="00985364" w:rsidRPr="00985364" w:rsidRDefault="00985364" w:rsidP="009E1BD9">
            <w:pPr>
              <w:spacing w:before="30" w:line="276" w:lineRule="auto"/>
              <w:jc w:val="both"/>
              <w:rPr>
                <w:rFonts w:ascii="Arial" w:hAnsi="Arial" w:cs="Arial"/>
                <w:b/>
                <w:sz w:val="20"/>
              </w:rPr>
            </w:pPr>
            <w:r w:rsidRPr="00985364">
              <w:rPr>
                <w:rFonts w:ascii="Arial" w:hAnsi="Arial" w:cs="Arial"/>
                <w:b/>
                <w:sz w:val="20"/>
              </w:rPr>
              <w:t>Cambios de peso</w:t>
            </w:r>
          </w:p>
        </w:tc>
      </w:tr>
      <w:tr w:rsidR="00985364" w:rsidRPr="00985364" w:rsidTr="00985364">
        <w:tc>
          <w:tcPr>
            <w:tcW w:w="8978" w:type="dxa"/>
          </w:tcPr>
          <w:p w:rsidR="00985364" w:rsidRPr="00985364" w:rsidRDefault="00985364" w:rsidP="009E1BD9">
            <w:pPr>
              <w:spacing w:before="30" w:line="276" w:lineRule="auto"/>
              <w:jc w:val="both"/>
              <w:rPr>
                <w:rFonts w:ascii="Arial" w:hAnsi="Arial" w:cs="Arial"/>
                <w:sz w:val="20"/>
              </w:rPr>
            </w:pPr>
            <w:r w:rsidRPr="00985364">
              <w:rPr>
                <w:rFonts w:ascii="Arial" w:hAnsi="Arial" w:cs="Arial"/>
                <w:sz w:val="20"/>
              </w:rPr>
              <w:t>Los cambios en el peso pueden suceder, pero no son efectos comunes por el uso de estos dispositivos. Las pacientes que presenten cambios en el peso deberán ser evaluadas en búsqueda de otras alteraciones, como cambios en la dieta y el ejercicio. Los cambios de peso por situaciones medicas también deberían ser consideradas y descartadas antes que se le atribuya el cambio de peso a estos métodos.</w:t>
            </w:r>
          </w:p>
        </w:tc>
      </w:tr>
      <w:tr w:rsidR="00985364" w:rsidRPr="00985364" w:rsidTr="00985364">
        <w:tc>
          <w:tcPr>
            <w:tcW w:w="8978" w:type="dxa"/>
          </w:tcPr>
          <w:p w:rsidR="00985364" w:rsidRPr="00985364" w:rsidRDefault="00985364" w:rsidP="009E1BD9">
            <w:pPr>
              <w:spacing w:before="30" w:line="276" w:lineRule="auto"/>
              <w:jc w:val="both"/>
              <w:rPr>
                <w:rFonts w:ascii="Arial" w:hAnsi="Arial" w:cs="Arial"/>
                <w:b/>
                <w:sz w:val="20"/>
              </w:rPr>
            </w:pPr>
            <w:r w:rsidRPr="00985364">
              <w:rPr>
                <w:rFonts w:ascii="Arial" w:hAnsi="Arial" w:cs="Arial"/>
                <w:b/>
                <w:sz w:val="20"/>
              </w:rPr>
              <w:t>Acné</w:t>
            </w:r>
          </w:p>
        </w:tc>
      </w:tr>
      <w:tr w:rsidR="00985364" w:rsidRPr="00985364" w:rsidTr="00985364">
        <w:tc>
          <w:tcPr>
            <w:tcW w:w="8978" w:type="dxa"/>
          </w:tcPr>
          <w:p w:rsidR="00985364" w:rsidRPr="00985364" w:rsidRDefault="00985364" w:rsidP="009E1BD9">
            <w:pPr>
              <w:spacing w:before="30" w:line="276" w:lineRule="auto"/>
              <w:jc w:val="both"/>
              <w:rPr>
                <w:rFonts w:ascii="Arial" w:hAnsi="Arial" w:cs="Arial"/>
                <w:sz w:val="20"/>
              </w:rPr>
            </w:pPr>
            <w:r w:rsidRPr="00985364">
              <w:rPr>
                <w:rFonts w:ascii="Arial" w:hAnsi="Arial" w:cs="Arial"/>
                <w:sz w:val="20"/>
              </w:rPr>
              <w:t xml:space="preserve">Los anticonceptivos reversibles de larga duración no tienen el beneficio secundario de tratar el acné. Adolescentes con preocupaciones con respecto al acné deberán ser tratados con los métodos tradicionales. Sin embargo, si este acné es asociado a cada ciclo menstrual, sí se verá una disminución mes a mes </w:t>
            </w:r>
            <w:proofErr w:type="gramStart"/>
            <w:r w:rsidRPr="00985364">
              <w:rPr>
                <w:rFonts w:ascii="Arial" w:hAnsi="Arial" w:cs="Arial"/>
                <w:sz w:val="20"/>
              </w:rPr>
              <w:t>debido</w:t>
            </w:r>
            <w:proofErr w:type="gramEnd"/>
            <w:r w:rsidRPr="00985364">
              <w:rPr>
                <w:rFonts w:ascii="Arial" w:hAnsi="Arial" w:cs="Arial"/>
                <w:sz w:val="20"/>
              </w:rPr>
              <w:t xml:space="preserve"> a que los ciclos menstruales irán desapareciendo.</w:t>
            </w:r>
          </w:p>
        </w:tc>
      </w:tr>
      <w:tr w:rsidR="00985364" w:rsidRPr="00985364" w:rsidTr="00985364">
        <w:tc>
          <w:tcPr>
            <w:tcW w:w="8978" w:type="dxa"/>
          </w:tcPr>
          <w:p w:rsidR="00985364" w:rsidRPr="00985364" w:rsidRDefault="00985364" w:rsidP="009E1BD9">
            <w:pPr>
              <w:spacing w:before="30" w:line="276" w:lineRule="auto"/>
              <w:jc w:val="both"/>
              <w:rPr>
                <w:rFonts w:ascii="Arial" w:hAnsi="Arial" w:cs="Arial"/>
                <w:b/>
                <w:sz w:val="20"/>
              </w:rPr>
            </w:pPr>
            <w:r w:rsidRPr="00985364">
              <w:rPr>
                <w:rFonts w:ascii="Arial" w:hAnsi="Arial" w:cs="Arial"/>
                <w:b/>
                <w:sz w:val="20"/>
              </w:rPr>
              <w:t>Cambios de humor</w:t>
            </w:r>
          </w:p>
        </w:tc>
      </w:tr>
      <w:tr w:rsidR="00985364" w:rsidRPr="00985364" w:rsidTr="00985364">
        <w:tc>
          <w:tcPr>
            <w:tcW w:w="8978" w:type="dxa"/>
          </w:tcPr>
          <w:p w:rsidR="00985364" w:rsidRPr="00985364" w:rsidRDefault="00985364" w:rsidP="009E1BD9">
            <w:pPr>
              <w:spacing w:before="30" w:line="276" w:lineRule="auto"/>
              <w:jc w:val="both"/>
              <w:rPr>
                <w:rFonts w:ascii="Arial" w:hAnsi="Arial" w:cs="Arial"/>
                <w:sz w:val="20"/>
              </w:rPr>
            </w:pPr>
            <w:r w:rsidRPr="00985364">
              <w:rPr>
                <w:rFonts w:ascii="Arial" w:hAnsi="Arial" w:cs="Arial"/>
                <w:sz w:val="20"/>
              </w:rPr>
              <w:t>Los cambios de humor no son frecuentes con el uso de estos dispositivos, y los pacientes que los presenten deberán ser evaluados por causas más comunes de estos. Sin embargo, los cambios de humor sí pueden atribuirse a las hormonas. Cualquier adolescente con cambios de humor persistente y sin explicación alguna, debería re consultar al personal de salud que le colocó el dispositivo.</w:t>
            </w:r>
          </w:p>
        </w:tc>
      </w:tr>
      <w:tr w:rsidR="00985364" w:rsidRPr="00985364" w:rsidTr="00985364">
        <w:tc>
          <w:tcPr>
            <w:tcW w:w="8978" w:type="dxa"/>
          </w:tcPr>
          <w:p w:rsidR="00985364" w:rsidRPr="00985364" w:rsidRDefault="00985364" w:rsidP="009E1BD9">
            <w:pPr>
              <w:spacing w:before="30" w:line="276" w:lineRule="auto"/>
              <w:jc w:val="both"/>
              <w:rPr>
                <w:rFonts w:ascii="Arial" w:hAnsi="Arial" w:cs="Arial"/>
                <w:b/>
                <w:sz w:val="20"/>
              </w:rPr>
            </w:pPr>
            <w:r w:rsidRPr="00985364">
              <w:rPr>
                <w:rFonts w:ascii="Arial" w:hAnsi="Arial" w:cs="Arial"/>
                <w:b/>
                <w:sz w:val="20"/>
              </w:rPr>
              <w:t>Regreso a la fertilidad</w:t>
            </w:r>
          </w:p>
        </w:tc>
      </w:tr>
      <w:tr w:rsidR="00985364" w:rsidRPr="00985364" w:rsidTr="00985364">
        <w:trPr>
          <w:trHeight w:val="975"/>
        </w:trPr>
        <w:tc>
          <w:tcPr>
            <w:tcW w:w="8978" w:type="dxa"/>
          </w:tcPr>
          <w:p w:rsidR="00985364" w:rsidRPr="00985364" w:rsidRDefault="00985364" w:rsidP="009E1BD9">
            <w:pPr>
              <w:spacing w:before="30" w:line="276" w:lineRule="auto"/>
              <w:jc w:val="both"/>
              <w:rPr>
                <w:rFonts w:ascii="Arial" w:hAnsi="Arial" w:cs="Arial"/>
                <w:sz w:val="20"/>
              </w:rPr>
            </w:pPr>
            <w:r w:rsidRPr="00985364">
              <w:rPr>
                <w:rFonts w:ascii="Arial" w:hAnsi="Arial" w:cs="Arial"/>
                <w:sz w:val="20"/>
              </w:rPr>
              <w:t>El regreso a la fertilidad es rápido posterior al retiro de estos métodos anticonceptivos. Adolescentes que no quieren embarazarse deben consultar para usar otro método anticonceptivo apenas estos dispositivos sean retirados.</w:t>
            </w:r>
          </w:p>
        </w:tc>
      </w:tr>
      <w:tr w:rsidR="00985364" w:rsidRPr="00985364" w:rsidTr="00985364">
        <w:trPr>
          <w:trHeight w:val="150"/>
        </w:trPr>
        <w:tc>
          <w:tcPr>
            <w:tcW w:w="8978" w:type="dxa"/>
          </w:tcPr>
          <w:p w:rsidR="00985364" w:rsidRPr="00985364" w:rsidRDefault="00985364" w:rsidP="00985364">
            <w:pPr>
              <w:spacing w:before="30"/>
              <w:jc w:val="both"/>
              <w:rPr>
                <w:rFonts w:ascii="Arial" w:hAnsi="Arial" w:cs="Arial"/>
                <w:sz w:val="16"/>
                <w:szCs w:val="16"/>
              </w:rPr>
            </w:pPr>
            <w:bookmarkStart w:id="0" w:name="_GoBack"/>
            <w:r w:rsidRPr="00697C10">
              <w:rPr>
                <w:rFonts w:ascii="Arial" w:hAnsi="Arial" w:cs="Arial"/>
                <w:b/>
                <w:sz w:val="16"/>
                <w:szCs w:val="16"/>
              </w:rPr>
              <w:t>Fuente:</w:t>
            </w:r>
            <w:r w:rsidRPr="00985364">
              <w:rPr>
                <w:rFonts w:ascii="Arial" w:hAnsi="Arial" w:cs="Arial"/>
                <w:sz w:val="16"/>
                <w:szCs w:val="16"/>
              </w:rPr>
              <w:t xml:space="preserve"> </w:t>
            </w:r>
            <w:bookmarkEnd w:id="0"/>
            <w:r w:rsidRPr="00985364">
              <w:rPr>
                <w:rFonts w:ascii="Arial" w:hAnsi="Arial" w:cs="Arial"/>
                <w:sz w:val="16"/>
                <w:szCs w:val="16"/>
              </w:rPr>
              <w:t xml:space="preserve">Realizado por José De la O Díaz, Valeria Robles Arce y Sofía Rojas Vázquez, con base en Long- </w:t>
            </w:r>
            <w:proofErr w:type="spellStart"/>
            <w:r w:rsidRPr="00985364">
              <w:rPr>
                <w:rFonts w:ascii="Arial" w:hAnsi="Arial" w:cs="Arial"/>
                <w:sz w:val="16"/>
                <w:szCs w:val="16"/>
              </w:rPr>
              <w:t>Acting</w:t>
            </w:r>
            <w:proofErr w:type="spellEnd"/>
            <w:r w:rsidRPr="00985364">
              <w:rPr>
                <w:rFonts w:ascii="Arial" w:hAnsi="Arial" w:cs="Arial"/>
                <w:sz w:val="16"/>
                <w:szCs w:val="16"/>
              </w:rPr>
              <w:t xml:space="preserve"> Reversible </w:t>
            </w:r>
            <w:proofErr w:type="spellStart"/>
            <w:r w:rsidRPr="00985364">
              <w:rPr>
                <w:rFonts w:ascii="Arial" w:hAnsi="Arial" w:cs="Arial"/>
                <w:sz w:val="16"/>
                <w:szCs w:val="16"/>
              </w:rPr>
              <w:t>Contracepcion</w:t>
            </w:r>
            <w:proofErr w:type="spellEnd"/>
            <w:r w:rsidRPr="00985364">
              <w:rPr>
                <w:rFonts w:ascii="Arial" w:hAnsi="Arial" w:cs="Arial"/>
                <w:sz w:val="16"/>
                <w:szCs w:val="16"/>
              </w:rPr>
              <w:t>.</w:t>
            </w:r>
          </w:p>
        </w:tc>
      </w:tr>
    </w:tbl>
    <w:p w:rsidR="00985364" w:rsidRDefault="00985364" w:rsidP="004D1052">
      <w:pPr>
        <w:spacing w:before="30" w:after="0"/>
        <w:jc w:val="both"/>
        <w:rPr>
          <w:rFonts w:ascii="Arial" w:hAnsi="Arial" w:cs="Arial"/>
          <w:color w:val="000000" w:themeColor="text1"/>
        </w:rPr>
        <w:sectPr w:rsidR="00985364" w:rsidSect="00985364">
          <w:type w:val="continuous"/>
          <w:pgSz w:w="12240" w:h="15840"/>
          <w:pgMar w:top="1417" w:right="1701" w:bottom="1417" w:left="1701" w:header="708" w:footer="708" w:gutter="0"/>
          <w:cols w:space="708"/>
          <w:docGrid w:linePitch="360"/>
        </w:sectPr>
      </w:pPr>
    </w:p>
    <w:p w:rsidR="00985364" w:rsidRPr="002E2AF9" w:rsidRDefault="00985364" w:rsidP="00985364">
      <w:pPr>
        <w:spacing w:after="0"/>
        <w:jc w:val="both"/>
        <w:rPr>
          <w:rFonts w:ascii="Arial" w:hAnsi="Arial" w:cs="Arial"/>
          <w:color w:val="000000" w:themeColor="text1"/>
          <w:sz w:val="24"/>
        </w:rPr>
      </w:pPr>
    </w:p>
    <w:p w:rsidR="002E2AF9" w:rsidRDefault="00E27A52" w:rsidP="00E27A52">
      <w:pPr>
        <w:spacing w:before="30" w:after="0"/>
        <w:jc w:val="both"/>
        <w:rPr>
          <w:rFonts w:ascii="Arial" w:hAnsi="Arial" w:cs="Arial"/>
          <w:color w:val="000000" w:themeColor="text1"/>
        </w:rPr>
      </w:pPr>
      <w:r w:rsidRPr="00BD451C">
        <w:rPr>
          <w:rFonts w:ascii="Arial" w:hAnsi="Arial" w:cs="Arial"/>
          <w:color w:val="000000" w:themeColor="text1"/>
        </w:rPr>
        <w:t>Los embarazos no planeados fueron 22 veces más altos en los métodos de corta duración que los de larga. Las tasas de continuación en adolescentes fueron similares a las de mujeres mayores en el uso de los anticonceptivos de larga duración (4,15).</w:t>
      </w:r>
      <w:r w:rsidR="00985364">
        <w:rPr>
          <w:rFonts w:ascii="Arial" w:hAnsi="Arial" w:cs="Arial"/>
          <w:color w:val="000000" w:themeColor="text1"/>
        </w:rPr>
        <w:t xml:space="preserve"> </w:t>
      </w:r>
      <w:r w:rsidRPr="00BD451C">
        <w:rPr>
          <w:rFonts w:ascii="Arial" w:hAnsi="Arial" w:cs="Arial"/>
          <w:color w:val="000000" w:themeColor="text1"/>
        </w:rPr>
        <w:t xml:space="preserve">Su uso es seguro en mujeres jóvenes y  </w:t>
      </w:r>
      <w:r w:rsidR="00985364">
        <w:rPr>
          <w:rFonts w:ascii="Arial" w:hAnsi="Arial" w:cs="Arial"/>
          <w:color w:val="000000" w:themeColor="text1"/>
        </w:rPr>
        <w:t xml:space="preserve">no presenta mayor </w:t>
      </w:r>
      <w:r w:rsidRPr="00BD451C">
        <w:rPr>
          <w:rFonts w:ascii="Arial" w:hAnsi="Arial" w:cs="Arial"/>
          <w:color w:val="000000" w:themeColor="text1"/>
        </w:rPr>
        <w:t xml:space="preserve">riesgo de embarazo, perforación, </w:t>
      </w:r>
    </w:p>
    <w:p w:rsidR="002E2AF9" w:rsidRPr="002E2AF9" w:rsidRDefault="002E2AF9" w:rsidP="00E27A52">
      <w:pPr>
        <w:spacing w:before="30" w:after="0"/>
        <w:jc w:val="both"/>
        <w:rPr>
          <w:rFonts w:ascii="Arial" w:hAnsi="Arial" w:cs="Arial"/>
          <w:color w:val="000000" w:themeColor="text1"/>
          <w:sz w:val="24"/>
        </w:rPr>
      </w:pPr>
    </w:p>
    <w:p w:rsidR="00E27A52" w:rsidRPr="00985364" w:rsidRDefault="00E27A52" w:rsidP="00E27A52">
      <w:pPr>
        <w:spacing w:before="30" w:after="0"/>
        <w:jc w:val="both"/>
        <w:rPr>
          <w:rFonts w:ascii="Arial" w:hAnsi="Arial" w:cs="Arial"/>
          <w:color w:val="000000" w:themeColor="text1"/>
        </w:rPr>
      </w:pPr>
      <w:proofErr w:type="gramStart"/>
      <w:r w:rsidRPr="00BD451C">
        <w:rPr>
          <w:rFonts w:ascii="Arial" w:hAnsi="Arial" w:cs="Arial"/>
          <w:color w:val="000000" w:themeColor="text1"/>
        </w:rPr>
        <w:t>infección</w:t>
      </w:r>
      <w:proofErr w:type="gramEnd"/>
      <w:r w:rsidRPr="00BD451C">
        <w:rPr>
          <w:rFonts w:ascii="Arial" w:hAnsi="Arial" w:cs="Arial"/>
          <w:color w:val="000000" w:themeColor="text1"/>
        </w:rPr>
        <w:t>, hemorragia en comparación con mujeres mayores. El riesgo de expulsión es mayor en mujeres jóvenes con el uso del dispositivo de cobre en comparación con mujeres mayores (9.8% en mujeres de los 13 a los 19 años comparado con 2.2% en mujeres de los 20 a los 30 años) (4</w:t>
      </w:r>
      <w:proofErr w:type="gramStart"/>
      <w:r w:rsidR="00985364">
        <w:rPr>
          <w:rFonts w:ascii="Arial" w:hAnsi="Arial" w:cs="Arial"/>
          <w:color w:val="000000" w:themeColor="text1"/>
        </w:rPr>
        <w:t>,</w:t>
      </w:r>
      <w:r>
        <w:rPr>
          <w:rFonts w:ascii="Arial" w:hAnsi="Arial" w:cs="Arial"/>
          <w:color w:val="000000" w:themeColor="text1"/>
        </w:rPr>
        <w:t>7,13</w:t>
      </w:r>
      <w:proofErr w:type="gramEnd"/>
      <w:r w:rsidRPr="00BD451C">
        <w:rPr>
          <w:rFonts w:ascii="Arial" w:hAnsi="Arial" w:cs="Arial"/>
          <w:color w:val="000000" w:themeColor="text1"/>
        </w:rPr>
        <w:t>).</w:t>
      </w:r>
    </w:p>
    <w:p w:rsidR="00E27A52" w:rsidRPr="004D1052" w:rsidRDefault="004D1052" w:rsidP="004D1052">
      <w:pPr>
        <w:spacing w:before="30"/>
        <w:jc w:val="center"/>
        <w:rPr>
          <w:rFonts w:ascii="Arial" w:hAnsi="Arial" w:cs="Arial"/>
          <w:sz w:val="20"/>
        </w:rPr>
      </w:pPr>
      <w:r w:rsidRPr="004D1052">
        <w:rPr>
          <w:rFonts w:ascii="Arial" w:hAnsi="Arial" w:cs="Arial"/>
          <w:b/>
          <w:sz w:val="24"/>
          <w:szCs w:val="28"/>
        </w:rPr>
        <w:lastRenderedPageBreak/>
        <w:t>MITOS, DUDAS Y PREGUNTAS FRECUENTES</w:t>
      </w:r>
    </w:p>
    <w:p w:rsidR="00E27A52" w:rsidRDefault="00E27A52" w:rsidP="004D1052">
      <w:pPr>
        <w:spacing w:before="30" w:after="0"/>
        <w:jc w:val="both"/>
        <w:rPr>
          <w:rFonts w:ascii="Arial" w:hAnsi="Arial" w:cs="Arial"/>
        </w:rPr>
      </w:pPr>
      <w:r w:rsidRPr="005820E8">
        <w:rPr>
          <w:rFonts w:ascii="Arial" w:hAnsi="Arial" w:cs="Arial"/>
        </w:rPr>
        <w:t>Uno de los mayores miedos es el regreso a la fertilidad. Típicamente</w:t>
      </w:r>
      <w:r>
        <w:rPr>
          <w:rFonts w:ascii="Arial" w:hAnsi="Arial" w:cs="Arial"/>
        </w:rPr>
        <w:t>,</w:t>
      </w:r>
      <w:r w:rsidRPr="005820E8">
        <w:rPr>
          <w:rFonts w:ascii="Arial" w:hAnsi="Arial" w:cs="Arial"/>
        </w:rPr>
        <w:t xml:space="preserve"> se ha visto que dentro del primer año del cese del tratamiento hormonal</w:t>
      </w:r>
      <w:r>
        <w:rPr>
          <w:rFonts w:ascii="Arial" w:hAnsi="Arial" w:cs="Arial"/>
        </w:rPr>
        <w:t>,</w:t>
      </w:r>
      <w:r w:rsidRPr="005820E8">
        <w:rPr>
          <w:rFonts w:ascii="Arial" w:hAnsi="Arial" w:cs="Arial"/>
        </w:rPr>
        <w:t xml:space="preserve">  existen tasas de un 79% a un 96% de embarazos en los primeros 4 meses. Estas tasas son similares a las de los anticonceptivos orales, los cuales</w:t>
      </w:r>
      <w:r>
        <w:rPr>
          <w:rFonts w:ascii="Arial" w:hAnsi="Arial" w:cs="Arial"/>
        </w:rPr>
        <w:t>,</w:t>
      </w:r>
      <w:r w:rsidRPr="005820E8">
        <w:rPr>
          <w:rFonts w:ascii="Arial" w:hAnsi="Arial" w:cs="Arial"/>
        </w:rPr>
        <w:t xml:space="preserve"> se pensaban</w:t>
      </w:r>
      <w:r>
        <w:rPr>
          <w:rFonts w:ascii="Arial" w:hAnsi="Arial" w:cs="Arial"/>
        </w:rPr>
        <w:t>,</w:t>
      </w:r>
      <w:r w:rsidRPr="005820E8">
        <w:rPr>
          <w:rFonts w:ascii="Arial" w:hAnsi="Arial" w:cs="Arial"/>
        </w:rPr>
        <w:t xml:space="preserve"> eran más seguros en términos de fertilidad. </w:t>
      </w:r>
      <w:r>
        <w:rPr>
          <w:rFonts w:ascii="Arial" w:hAnsi="Arial" w:cs="Arial"/>
        </w:rPr>
        <w:t xml:space="preserve">De acuerdo con lo mencionado anteriormente, se </w:t>
      </w:r>
      <w:r w:rsidRPr="00BD451C">
        <w:rPr>
          <w:rFonts w:ascii="Arial" w:hAnsi="Arial" w:cs="Arial"/>
          <w:color w:val="000000" w:themeColor="text1"/>
        </w:rPr>
        <w:t xml:space="preserve">puede concluir que el no usar estos dispositivos por miedo a la fertilidad es simplemente un mito </w:t>
      </w:r>
      <w:r>
        <w:rPr>
          <w:rFonts w:ascii="Arial" w:hAnsi="Arial" w:cs="Arial"/>
          <w:color w:val="000000" w:themeColor="text1"/>
        </w:rPr>
        <w:t>(8,13</w:t>
      </w:r>
      <w:r w:rsidRPr="00BD451C">
        <w:rPr>
          <w:rFonts w:ascii="Arial" w:hAnsi="Arial" w:cs="Arial"/>
          <w:color w:val="000000" w:themeColor="text1"/>
        </w:rPr>
        <w:t>).</w:t>
      </w:r>
    </w:p>
    <w:p w:rsidR="00E27A52" w:rsidRDefault="00E27A52" w:rsidP="004D1052">
      <w:pPr>
        <w:spacing w:after="0"/>
        <w:jc w:val="both"/>
        <w:rPr>
          <w:rFonts w:ascii="Arial" w:hAnsi="Arial" w:cs="Arial"/>
        </w:rPr>
      </w:pPr>
      <w:r>
        <w:rPr>
          <w:rFonts w:ascii="Arial" w:hAnsi="Arial" w:cs="Arial"/>
        </w:rPr>
        <w:t xml:space="preserve">En la </w:t>
      </w:r>
      <w:r w:rsidR="004D1052" w:rsidRPr="004D1052">
        <w:rPr>
          <w:rFonts w:ascii="Arial" w:hAnsi="Arial" w:cs="Arial"/>
          <w:b/>
        </w:rPr>
        <w:t>TABLA 2</w:t>
      </w:r>
      <w:r w:rsidR="004D1052">
        <w:rPr>
          <w:rFonts w:ascii="Arial" w:hAnsi="Arial" w:cs="Arial"/>
        </w:rPr>
        <w:t xml:space="preserve"> </w:t>
      </w:r>
      <w:r>
        <w:rPr>
          <w:rFonts w:ascii="Arial" w:hAnsi="Arial" w:cs="Arial"/>
        </w:rPr>
        <w:t>se presentan las</w:t>
      </w:r>
      <w:r w:rsidRPr="001E2514">
        <w:rPr>
          <w:rFonts w:ascii="Arial" w:hAnsi="Arial" w:cs="Arial"/>
        </w:rPr>
        <w:t xml:space="preserve"> pre</w:t>
      </w:r>
      <w:r>
        <w:rPr>
          <w:rFonts w:ascii="Arial" w:hAnsi="Arial" w:cs="Arial"/>
        </w:rPr>
        <w:t xml:space="preserve">guntas más frecuentes de los adolescentes con respecto al uso de estos dispositivos y en la </w:t>
      </w:r>
      <w:r w:rsidR="004D1052" w:rsidRPr="004D1052">
        <w:rPr>
          <w:rFonts w:ascii="Arial" w:hAnsi="Arial" w:cs="Arial"/>
          <w:b/>
        </w:rPr>
        <w:t>TABLA 3</w:t>
      </w:r>
      <w:r w:rsidR="004D1052">
        <w:rPr>
          <w:rFonts w:ascii="Arial" w:hAnsi="Arial" w:cs="Arial"/>
        </w:rPr>
        <w:t xml:space="preserve"> </w:t>
      </w:r>
      <w:r>
        <w:rPr>
          <w:rFonts w:ascii="Arial" w:hAnsi="Arial" w:cs="Arial"/>
        </w:rPr>
        <w:t>se encuentra el manejo de las preocupaciones más comunes.</w:t>
      </w:r>
    </w:p>
    <w:p w:rsidR="004D1052" w:rsidRPr="0032469D" w:rsidRDefault="004D1052" w:rsidP="004D1052">
      <w:pPr>
        <w:spacing w:after="0"/>
        <w:jc w:val="both"/>
        <w:rPr>
          <w:rFonts w:ascii="Arial" w:hAnsi="Arial" w:cs="Arial"/>
          <w:sz w:val="24"/>
        </w:rPr>
      </w:pPr>
    </w:p>
    <w:p w:rsidR="00E27A52" w:rsidRPr="004D1052" w:rsidRDefault="004D1052" w:rsidP="004D1052">
      <w:pPr>
        <w:spacing w:before="30"/>
        <w:jc w:val="center"/>
        <w:rPr>
          <w:rFonts w:ascii="Arial" w:hAnsi="Arial" w:cs="Arial"/>
          <w:b/>
          <w:sz w:val="24"/>
          <w:szCs w:val="28"/>
        </w:rPr>
      </w:pPr>
      <w:r w:rsidRPr="004D1052">
        <w:rPr>
          <w:rFonts w:ascii="Arial" w:hAnsi="Arial" w:cs="Arial"/>
          <w:b/>
          <w:sz w:val="24"/>
          <w:szCs w:val="28"/>
        </w:rPr>
        <w:t>CONCLUSIÓN</w:t>
      </w:r>
    </w:p>
    <w:p w:rsidR="00985364" w:rsidRDefault="00E27A52" w:rsidP="00985364">
      <w:pPr>
        <w:spacing w:before="30" w:after="0"/>
        <w:jc w:val="both"/>
        <w:rPr>
          <w:rFonts w:ascii="Arial" w:hAnsi="Arial" w:cs="Arial"/>
        </w:rPr>
      </w:pPr>
      <w:r>
        <w:rPr>
          <w:rFonts w:ascii="Arial" w:hAnsi="Arial" w:cs="Arial"/>
        </w:rPr>
        <w:t xml:space="preserve">Los </w:t>
      </w:r>
      <w:r w:rsidRPr="00FA332B">
        <w:rPr>
          <w:rFonts w:ascii="Arial" w:hAnsi="Arial" w:cs="Arial"/>
        </w:rPr>
        <w:t>anticonceptivos reversibles de larga duración</w:t>
      </w:r>
      <w:r>
        <w:rPr>
          <w:rFonts w:ascii="Arial" w:hAnsi="Arial" w:cs="Arial"/>
        </w:rPr>
        <w:t>, en específico los DIUS, tanto los hormonales y no hormonales,</w:t>
      </w:r>
      <w:r w:rsidRPr="00FA332B">
        <w:rPr>
          <w:rFonts w:ascii="Arial" w:hAnsi="Arial" w:cs="Arial"/>
        </w:rPr>
        <w:t xml:space="preserve"> so</w:t>
      </w:r>
      <w:r w:rsidR="0032469D">
        <w:rPr>
          <w:rFonts w:ascii="Arial" w:hAnsi="Arial" w:cs="Arial"/>
        </w:rPr>
        <w:t xml:space="preserve">n ideales para las adolescentes </w:t>
      </w:r>
      <w:r w:rsidR="00985364" w:rsidRPr="00FA332B">
        <w:rPr>
          <w:rFonts w:ascii="Arial" w:hAnsi="Arial" w:cs="Arial"/>
        </w:rPr>
        <w:t>sexual</w:t>
      </w:r>
      <w:r w:rsidR="00985364">
        <w:rPr>
          <w:rFonts w:ascii="Arial" w:hAnsi="Arial" w:cs="Arial"/>
        </w:rPr>
        <w:t>mente activa, tanto nulíparas como multíparas</w:t>
      </w:r>
      <w:r w:rsidR="00985364" w:rsidRPr="00FA332B">
        <w:rPr>
          <w:rFonts w:ascii="Arial" w:hAnsi="Arial" w:cs="Arial"/>
        </w:rPr>
        <w:t xml:space="preserve">. </w:t>
      </w:r>
      <w:r w:rsidR="00985364">
        <w:rPr>
          <w:rFonts w:ascii="Arial" w:hAnsi="Arial" w:cs="Arial"/>
        </w:rPr>
        <w:t xml:space="preserve"> Estos anticonceptivos s</w:t>
      </w:r>
      <w:r w:rsidR="00985364" w:rsidRPr="007E0466">
        <w:rPr>
          <w:rFonts w:ascii="Arial" w:hAnsi="Arial" w:cs="Arial"/>
        </w:rPr>
        <w:t>on seguros, efectivos, bien tolerados y costo efectivos.</w:t>
      </w:r>
      <w:r w:rsidR="00985364">
        <w:rPr>
          <w:rFonts w:ascii="Arial" w:hAnsi="Arial" w:cs="Arial"/>
        </w:rPr>
        <w:t xml:space="preserve">  Además, tienen un alto rango de eficacia debido a que no son usuario dependiente, por lo que </w:t>
      </w:r>
      <w:r w:rsidR="00985364" w:rsidRPr="00FA332B">
        <w:rPr>
          <w:rFonts w:ascii="Arial" w:hAnsi="Arial" w:cs="Arial"/>
        </w:rPr>
        <w:t xml:space="preserve">las adolescentes se mantienen por más tiempo en estos métodos </w:t>
      </w:r>
      <w:r w:rsidR="00985364">
        <w:rPr>
          <w:rFonts w:ascii="Arial" w:hAnsi="Arial" w:cs="Arial"/>
        </w:rPr>
        <w:t xml:space="preserve">que en los de uso tradicional. También presentan beneficios no anticonceptivos importantes como </w:t>
      </w:r>
      <w:r w:rsidR="00985364">
        <w:rPr>
          <w:rFonts w:ascii="Arial" w:hAnsi="Arial" w:cs="Arial"/>
        </w:rPr>
        <w:lastRenderedPageBreak/>
        <w:t xml:space="preserve">disminución del sangrado menstrual, tratamiento para la dismenorrea y anticoncepción de emergencia. Otros de sus beneficios es que presentan menos contraindicaciones que los anticonceptivos más comunes por no contener un estrógeno dentro de su composición y, en el caso de la T de cobre, por no contener hormonas del todo. </w:t>
      </w:r>
    </w:p>
    <w:p w:rsidR="00985364" w:rsidRDefault="00985364" w:rsidP="00985364">
      <w:pPr>
        <w:spacing w:before="30" w:after="0"/>
        <w:jc w:val="both"/>
      </w:pPr>
      <w:r>
        <w:rPr>
          <w:rFonts w:ascii="Arial" w:hAnsi="Arial" w:cs="Arial"/>
        </w:rPr>
        <w:t>Los principales miedos y dudas respecto a los DIUS, tanto por parte de la población como por miembros del personal de salud, no tienen evidencia científica y, por el contrario, se ha determinado que son aptos para las adolescentes.</w:t>
      </w:r>
      <w:r w:rsidRPr="007F0568">
        <w:t xml:space="preserve"> </w:t>
      </w:r>
    </w:p>
    <w:p w:rsidR="00985364" w:rsidRPr="00C1213A" w:rsidRDefault="00985364" w:rsidP="00985364">
      <w:pPr>
        <w:spacing w:before="30" w:after="0"/>
        <w:jc w:val="both"/>
        <w:rPr>
          <w:rFonts w:ascii="Arial" w:hAnsi="Arial" w:cs="Arial"/>
        </w:rPr>
        <w:sectPr w:rsidR="00985364" w:rsidRPr="00C1213A" w:rsidSect="00274687">
          <w:type w:val="continuous"/>
          <w:pgSz w:w="12240" w:h="15840"/>
          <w:pgMar w:top="1417" w:right="1701" w:bottom="1417" w:left="1701" w:header="708" w:footer="708" w:gutter="0"/>
          <w:cols w:num="2" w:space="708"/>
          <w:docGrid w:linePitch="360"/>
        </w:sectPr>
      </w:pPr>
      <w:r>
        <w:rPr>
          <w:rFonts w:ascii="Arial" w:hAnsi="Arial" w:cs="Arial"/>
        </w:rPr>
        <w:t>Además,</w:t>
      </w:r>
      <w:r w:rsidRPr="007F0568">
        <w:rPr>
          <w:rFonts w:ascii="Arial" w:hAnsi="Arial" w:cs="Arial"/>
        </w:rPr>
        <w:t xml:space="preserve"> </w:t>
      </w:r>
      <w:r>
        <w:rPr>
          <w:rFonts w:ascii="Arial" w:hAnsi="Arial" w:cs="Arial"/>
        </w:rPr>
        <w:t xml:space="preserve">los </w:t>
      </w:r>
      <w:r w:rsidRPr="007F0568">
        <w:rPr>
          <w:rFonts w:ascii="Arial" w:hAnsi="Arial" w:cs="Arial"/>
        </w:rPr>
        <w:t>DIUS</w:t>
      </w:r>
      <w:r>
        <w:rPr>
          <w:rFonts w:ascii="Arial" w:hAnsi="Arial" w:cs="Arial"/>
        </w:rPr>
        <w:t>,</w:t>
      </w:r>
      <w:r w:rsidRPr="007F0568">
        <w:rPr>
          <w:rFonts w:ascii="Arial" w:hAnsi="Arial" w:cs="Arial"/>
        </w:rPr>
        <w:t xml:space="preserve"> tanto hormonales como no hormonales</w:t>
      </w:r>
      <w:r>
        <w:rPr>
          <w:rFonts w:ascii="Arial" w:hAnsi="Arial" w:cs="Arial"/>
        </w:rPr>
        <w:t>,</w:t>
      </w:r>
      <w:r w:rsidRPr="007F0568">
        <w:rPr>
          <w:rFonts w:ascii="Arial" w:hAnsi="Arial" w:cs="Arial"/>
        </w:rPr>
        <w:t xml:space="preserve"> presentan las mismas contraindicaciones, eficacia anticonceptiva y no anticonceptiva, ventajas y beneficios</w:t>
      </w:r>
      <w:r>
        <w:rPr>
          <w:rFonts w:ascii="Arial" w:hAnsi="Arial" w:cs="Arial"/>
        </w:rPr>
        <w:t xml:space="preserve"> al utilizarse en adolescentes</w:t>
      </w:r>
      <w:r w:rsidRPr="007F0568">
        <w:rPr>
          <w:rFonts w:ascii="Arial" w:hAnsi="Arial" w:cs="Arial"/>
        </w:rPr>
        <w:t xml:space="preserve"> </w:t>
      </w:r>
      <w:r>
        <w:rPr>
          <w:rFonts w:ascii="Arial" w:hAnsi="Arial" w:cs="Arial"/>
        </w:rPr>
        <w:t>que cuando se usan</w:t>
      </w:r>
      <w:r w:rsidRPr="007F0568">
        <w:rPr>
          <w:rFonts w:ascii="Arial" w:hAnsi="Arial" w:cs="Arial"/>
        </w:rPr>
        <w:t xml:space="preserve"> en mujeres de mayor edad. </w:t>
      </w:r>
      <w:r w:rsidRPr="00CB5B36">
        <w:t xml:space="preserve"> </w:t>
      </w:r>
      <w:r>
        <w:rPr>
          <w:rFonts w:ascii="Arial" w:hAnsi="Arial" w:cs="Arial"/>
        </w:rPr>
        <w:t xml:space="preserve">Se recomienda escoger el tipo de dispositivo según las características de cada adolescente, aclarar  todas las dudas a cada paciente y brindar la mayor </w:t>
      </w:r>
      <w:r w:rsidRPr="00CB5B36">
        <w:rPr>
          <w:rFonts w:ascii="Arial" w:hAnsi="Arial" w:cs="Arial"/>
        </w:rPr>
        <w:t>información</w:t>
      </w:r>
      <w:r>
        <w:rPr>
          <w:rFonts w:ascii="Arial" w:hAnsi="Arial" w:cs="Arial"/>
        </w:rPr>
        <w:t xml:space="preserve"> posible </w:t>
      </w:r>
      <w:r w:rsidRPr="00CB5B36">
        <w:rPr>
          <w:rFonts w:ascii="Arial" w:hAnsi="Arial" w:cs="Arial"/>
        </w:rPr>
        <w:t xml:space="preserve"> para </w:t>
      </w:r>
      <w:r>
        <w:rPr>
          <w:rFonts w:ascii="Arial" w:hAnsi="Arial" w:cs="Arial"/>
        </w:rPr>
        <w:t>que no lleguen a tener</w:t>
      </w:r>
      <w:r w:rsidRPr="00CB5B36">
        <w:rPr>
          <w:rFonts w:ascii="Arial" w:hAnsi="Arial" w:cs="Arial"/>
        </w:rPr>
        <w:t xml:space="preserve"> motivo</w:t>
      </w:r>
      <w:r>
        <w:rPr>
          <w:rFonts w:ascii="Arial" w:hAnsi="Arial" w:cs="Arial"/>
        </w:rPr>
        <w:t>s</w:t>
      </w:r>
      <w:r w:rsidRPr="00CB5B36">
        <w:rPr>
          <w:rFonts w:ascii="Arial" w:hAnsi="Arial" w:cs="Arial"/>
        </w:rPr>
        <w:t xml:space="preserve"> de desconfianza hacia el dispositivo y</w:t>
      </w:r>
      <w:r>
        <w:rPr>
          <w:rFonts w:ascii="Arial" w:hAnsi="Arial" w:cs="Arial"/>
        </w:rPr>
        <w:t>,</w:t>
      </w:r>
      <w:r w:rsidRPr="00CB5B36">
        <w:rPr>
          <w:rFonts w:ascii="Arial" w:hAnsi="Arial" w:cs="Arial"/>
        </w:rPr>
        <w:t xml:space="preserve"> </w:t>
      </w:r>
      <w:r>
        <w:rPr>
          <w:rFonts w:ascii="Arial" w:hAnsi="Arial" w:cs="Arial"/>
        </w:rPr>
        <w:t xml:space="preserve">así, </w:t>
      </w:r>
      <w:r w:rsidRPr="00CB5B36">
        <w:rPr>
          <w:rFonts w:ascii="Arial" w:hAnsi="Arial" w:cs="Arial"/>
        </w:rPr>
        <w:t>evi</w:t>
      </w:r>
      <w:r>
        <w:rPr>
          <w:rFonts w:ascii="Arial" w:hAnsi="Arial" w:cs="Arial"/>
        </w:rPr>
        <w:t>tar la discontinuidad.</w:t>
      </w:r>
      <w:r w:rsidR="00987087">
        <w:rPr>
          <w:rFonts w:ascii="Arial" w:hAnsi="Arial" w:cs="Arial"/>
        </w:rPr>
        <w:t xml:space="preserve"> </w:t>
      </w:r>
      <w:r>
        <w:rPr>
          <w:rFonts w:ascii="Arial" w:hAnsi="Arial" w:cs="Arial"/>
        </w:rPr>
        <w:t>Debe brindarse</w:t>
      </w:r>
      <w:r w:rsidRPr="00CB5B36">
        <w:rPr>
          <w:rFonts w:ascii="Arial" w:hAnsi="Arial" w:cs="Arial"/>
        </w:rPr>
        <w:t xml:space="preserve"> mayor capacitación a los pediatras y proveedores de la salud en cuanto al uso e inserción de los DIUS</w:t>
      </w:r>
      <w:r>
        <w:rPr>
          <w:rFonts w:ascii="Arial" w:hAnsi="Arial" w:cs="Arial"/>
        </w:rPr>
        <w:t xml:space="preserve"> en adolescentes</w:t>
      </w:r>
      <w:r w:rsidRPr="00CB5B36">
        <w:rPr>
          <w:rFonts w:ascii="Arial" w:hAnsi="Arial" w:cs="Arial"/>
        </w:rPr>
        <w:t xml:space="preserve"> para así mejorar el acceso a e</w:t>
      </w:r>
      <w:r>
        <w:rPr>
          <w:rFonts w:ascii="Arial" w:hAnsi="Arial" w:cs="Arial"/>
        </w:rPr>
        <w:t>ste tipo de anticonceptivo y que lleguen a ser la primera línea de anticoncepción en esta población</w:t>
      </w:r>
      <w:r w:rsidR="00166ED8">
        <w:rPr>
          <w:rFonts w:ascii="Arial" w:eastAsia="Arial" w:hAnsi="Arial" w:cs="Arial"/>
        </w:rPr>
        <w:t>.</w:t>
      </w:r>
    </w:p>
    <w:p w:rsidR="0032469D" w:rsidRPr="00166ED8" w:rsidRDefault="0032469D" w:rsidP="00985364">
      <w:pPr>
        <w:spacing w:before="30" w:after="0"/>
        <w:jc w:val="both"/>
        <w:rPr>
          <w:rFonts w:ascii="Arial" w:hAnsi="Arial" w:cs="Arial"/>
          <w:sz w:val="28"/>
        </w:rPr>
        <w:sectPr w:rsidR="0032469D" w:rsidRPr="00166ED8" w:rsidSect="00274687">
          <w:type w:val="continuous"/>
          <w:pgSz w:w="12240" w:h="15840"/>
          <w:pgMar w:top="1417" w:right="1701" w:bottom="1417" w:left="1701" w:header="708" w:footer="708" w:gutter="0"/>
          <w:cols w:num="2" w:space="708"/>
          <w:docGrid w:linePitch="360"/>
        </w:sectPr>
      </w:pPr>
    </w:p>
    <w:p w:rsidR="00CE465B" w:rsidRPr="009E1BD9" w:rsidRDefault="00423375" w:rsidP="009E1BD9">
      <w:pPr>
        <w:jc w:val="both"/>
        <w:rPr>
          <w:rFonts w:ascii="Arial" w:hAnsi="Arial" w:cs="Arial"/>
          <w:b/>
          <w:sz w:val="24"/>
        </w:rPr>
      </w:pPr>
      <w:r w:rsidRPr="005F04D9">
        <w:rPr>
          <w:rFonts w:ascii="Arial" w:hAnsi="Arial" w:cs="Arial"/>
          <w:b/>
          <w:sz w:val="24"/>
        </w:rPr>
        <w:lastRenderedPageBreak/>
        <w:t>REFERENCIAS</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896"/>
      </w:tblGrid>
      <w:tr w:rsidR="00C1213A" w:rsidTr="00987087">
        <w:trPr>
          <w:tblCellSpacing w:w="7" w:type="dxa"/>
        </w:trPr>
        <w:tc>
          <w:tcPr>
            <w:tcW w:w="4976" w:type="pct"/>
            <w:vAlign w:val="center"/>
            <w:hideMark/>
          </w:tcPr>
          <w:p w:rsidR="00C1213A" w:rsidRPr="00C1213A" w:rsidRDefault="00C1213A" w:rsidP="00987087">
            <w:pPr>
              <w:pStyle w:val="Prrafodelista"/>
              <w:numPr>
                <w:ilvl w:val="0"/>
                <w:numId w:val="47"/>
              </w:numPr>
              <w:spacing w:after="0"/>
              <w:jc w:val="both"/>
              <w:rPr>
                <w:rFonts w:ascii="Arial" w:hAnsi="Arial" w:cs="Arial"/>
                <w:color w:val="000000"/>
                <w:sz w:val="18"/>
                <w:szCs w:val="18"/>
                <w:lang w:val="en-US"/>
              </w:rPr>
            </w:pPr>
            <w:proofErr w:type="spellStart"/>
            <w:r w:rsidRPr="00C1213A">
              <w:rPr>
                <w:rFonts w:ascii="Arial" w:hAnsi="Arial" w:cs="Arial"/>
                <w:color w:val="000000"/>
                <w:sz w:val="18"/>
                <w:szCs w:val="18"/>
                <w:lang w:val="en-US"/>
              </w:rPr>
              <w:t>Apter</w:t>
            </w:r>
            <w:proofErr w:type="spellEnd"/>
            <w:r w:rsidRPr="00C1213A">
              <w:rPr>
                <w:rFonts w:ascii="Arial" w:hAnsi="Arial" w:cs="Arial"/>
                <w:color w:val="000000"/>
                <w:sz w:val="18"/>
                <w:szCs w:val="18"/>
                <w:lang w:val="en-US"/>
              </w:rPr>
              <w:t xml:space="preserve"> D. International Perspectives: IUDs and Adolescents. Journal of Pediatric and Adolescent Gynecology. 2019</w:t>
            </w:r>
            <w:proofErr w:type="gramStart"/>
            <w:r w:rsidRPr="00C1213A">
              <w:rPr>
                <w:rFonts w:ascii="Arial" w:hAnsi="Arial" w:cs="Arial"/>
                <w:color w:val="000000"/>
                <w:sz w:val="18"/>
                <w:szCs w:val="18"/>
                <w:lang w:val="en-US"/>
              </w:rPr>
              <w:t>;32</w:t>
            </w:r>
            <w:proofErr w:type="gramEnd"/>
            <w:r w:rsidRPr="00C1213A">
              <w:rPr>
                <w:rFonts w:ascii="Arial" w:hAnsi="Arial" w:cs="Arial"/>
                <w:color w:val="000000"/>
                <w:sz w:val="18"/>
                <w:szCs w:val="18"/>
                <w:lang w:val="en-US"/>
              </w:rPr>
              <w:t xml:space="preserve">(5):S36-S42. </w:t>
            </w:r>
            <w:hyperlink r:id="rId44" w:tgtFrame="_blank" w:history="1">
              <w:r w:rsidRPr="00C1213A">
                <w:rPr>
                  <w:rStyle w:val="Hipervnculo"/>
                  <w:rFonts w:ascii="Arial" w:hAnsi="Arial" w:cs="Arial"/>
                  <w:sz w:val="18"/>
                  <w:szCs w:val="18"/>
                  <w:lang w:val="en-US"/>
                </w:rPr>
                <w:t>https://doi.org/10.1016/j.jpag.2019.04.009</w:t>
              </w:r>
            </w:hyperlink>
          </w:p>
        </w:tc>
      </w:tr>
      <w:tr w:rsidR="00C1213A" w:rsidRPr="00697C10" w:rsidTr="00987087">
        <w:trPr>
          <w:tblCellSpacing w:w="7" w:type="dxa"/>
        </w:trPr>
        <w:tc>
          <w:tcPr>
            <w:tcW w:w="4976" w:type="pct"/>
            <w:vAlign w:val="center"/>
            <w:hideMark/>
          </w:tcPr>
          <w:p w:rsidR="00C1213A" w:rsidRPr="00C1213A" w:rsidRDefault="00987087" w:rsidP="00987087">
            <w:pPr>
              <w:pStyle w:val="Prrafodelista"/>
              <w:numPr>
                <w:ilvl w:val="0"/>
                <w:numId w:val="47"/>
              </w:numPr>
              <w:jc w:val="both"/>
              <w:rPr>
                <w:rFonts w:ascii="Arial" w:hAnsi="Arial" w:cs="Arial"/>
                <w:color w:val="000000"/>
                <w:sz w:val="18"/>
                <w:szCs w:val="18"/>
                <w:lang w:val="en-US"/>
              </w:rPr>
            </w:pPr>
            <w:proofErr w:type="spellStart"/>
            <w:proofErr w:type="gramStart"/>
            <w:r>
              <w:rPr>
                <w:rFonts w:ascii="Arial" w:hAnsi="Arial" w:cs="Arial"/>
                <w:color w:val="000000"/>
                <w:sz w:val="18"/>
                <w:szCs w:val="18"/>
                <w:lang w:val="en-US"/>
              </w:rPr>
              <w:lastRenderedPageBreak/>
              <w:t>Apter</w:t>
            </w:r>
            <w:proofErr w:type="spellEnd"/>
            <w:r>
              <w:rPr>
                <w:rFonts w:ascii="Arial" w:hAnsi="Arial" w:cs="Arial"/>
                <w:color w:val="000000"/>
                <w:sz w:val="18"/>
                <w:szCs w:val="18"/>
                <w:lang w:val="en-US"/>
              </w:rPr>
              <w:t xml:space="preserve"> </w:t>
            </w:r>
            <w:r w:rsidRPr="00987087">
              <w:rPr>
                <w:rFonts w:ascii="Arial" w:hAnsi="Arial" w:cs="Arial"/>
                <w:color w:val="000000"/>
                <w:sz w:val="18"/>
                <w:szCs w:val="18"/>
                <w:lang w:val="en-US"/>
              </w:rPr>
              <w:t>.</w:t>
            </w:r>
            <w:proofErr w:type="gramEnd"/>
            <w:r w:rsidRPr="00987087">
              <w:rPr>
                <w:rFonts w:ascii="Arial" w:hAnsi="Arial" w:cs="Arial"/>
                <w:color w:val="000000"/>
                <w:sz w:val="18"/>
                <w:szCs w:val="18"/>
                <w:lang w:val="en-US"/>
              </w:rPr>
              <w:t xml:space="preserve"> Contraception options: Aspects unique to adolescent and young adult. Best Practice &amp; Research Clinical Obstetrics &amp; </w:t>
            </w:r>
            <w:proofErr w:type="spellStart"/>
            <w:r w:rsidRPr="00987087">
              <w:rPr>
                <w:rFonts w:ascii="Arial" w:hAnsi="Arial" w:cs="Arial"/>
                <w:color w:val="000000"/>
                <w:sz w:val="18"/>
                <w:szCs w:val="18"/>
                <w:lang w:val="en-US"/>
              </w:rPr>
              <w:t>Gynaecology</w:t>
            </w:r>
            <w:proofErr w:type="spellEnd"/>
            <w:r w:rsidRPr="00987087">
              <w:rPr>
                <w:rFonts w:ascii="Arial" w:hAnsi="Arial" w:cs="Arial"/>
                <w:color w:val="000000"/>
                <w:sz w:val="18"/>
                <w:szCs w:val="18"/>
                <w:lang w:val="en-US"/>
              </w:rPr>
              <w:t>. 2018</w:t>
            </w:r>
            <w:proofErr w:type="gramStart"/>
            <w:r w:rsidRPr="00987087">
              <w:rPr>
                <w:rFonts w:ascii="Arial" w:hAnsi="Arial" w:cs="Arial"/>
                <w:color w:val="000000"/>
                <w:sz w:val="18"/>
                <w:szCs w:val="18"/>
                <w:lang w:val="en-US"/>
              </w:rPr>
              <w:t>;48:115</w:t>
            </w:r>
            <w:proofErr w:type="gramEnd"/>
            <w:r w:rsidRPr="00987087">
              <w:rPr>
                <w:rFonts w:ascii="Arial" w:hAnsi="Arial" w:cs="Arial"/>
                <w:color w:val="000000"/>
                <w:sz w:val="18"/>
                <w:szCs w:val="18"/>
                <w:lang w:val="en-US"/>
              </w:rPr>
              <w:t xml:space="preserve">-127. </w:t>
            </w:r>
            <w:hyperlink r:id="rId45" w:tgtFrame="_blank" w:history="1">
              <w:r w:rsidRPr="00987087">
                <w:rPr>
                  <w:rStyle w:val="Hipervnculo"/>
                  <w:rFonts w:ascii="Arial" w:hAnsi="Arial" w:cs="Arial"/>
                  <w:sz w:val="18"/>
                  <w:szCs w:val="18"/>
                  <w:lang w:val="en-US"/>
                </w:rPr>
                <w:t>https://doi.org/10.1016/j.bpobgyn.2017.09.010</w:t>
              </w:r>
            </w:hyperlink>
          </w:p>
        </w:tc>
      </w:tr>
      <w:tr w:rsidR="00C1213A" w:rsidRPr="00697C10" w:rsidTr="00987087">
        <w:trPr>
          <w:tblCellSpacing w:w="7" w:type="dxa"/>
        </w:trPr>
        <w:tc>
          <w:tcPr>
            <w:tcW w:w="4976" w:type="pct"/>
            <w:vAlign w:val="center"/>
            <w:hideMark/>
          </w:tcPr>
          <w:p w:rsidR="00C1213A" w:rsidRPr="00987087" w:rsidRDefault="00C1213A" w:rsidP="00987087">
            <w:pPr>
              <w:jc w:val="both"/>
              <w:rPr>
                <w:rFonts w:ascii="Arial" w:hAnsi="Arial" w:cs="Arial"/>
                <w:color w:val="000000"/>
                <w:sz w:val="18"/>
                <w:szCs w:val="18"/>
                <w:lang w:val="en-US"/>
              </w:rPr>
            </w:pPr>
          </w:p>
        </w:tc>
      </w:tr>
      <w:tr w:rsidR="00C1213A" w:rsidRPr="00697C10" w:rsidTr="00987087">
        <w:trPr>
          <w:tblCellSpacing w:w="7" w:type="dxa"/>
        </w:trPr>
        <w:tc>
          <w:tcPr>
            <w:tcW w:w="4976" w:type="pct"/>
            <w:vAlign w:val="center"/>
            <w:hideMark/>
          </w:tcPr>
          <w:p w:rsidR="00C1213A" w:rsidRPr="00C1213A" w:rsidRDefault="00C1213A" w:rsidP="00987087">
            <w:pPr>
              <w:pStyle w:val="Prrafodelista"/>
              <w:ind w:left="360"/>
              <w:jc w:val="both"/>
              <w:rPr>
                <w:rFonts w:ascii="Arial" w:hAnsi="Arial" w:cs="Arial"/>
                <w:color w:val="000000"/>
                <w:sz w:val="18"/>
                <w:szCs w:val="18"/>
                <w:lang w:val="en-US"/>
              </w:rPr>
            </w:pPr>
          </w:p>
        </w:tc>
      </w:tr>
      <w:tr w:rsidR="00C1213A" w:rsidRPr="00697C10" w:rsidTr="00987087">
        <w:trPr>
          <w:tblCellSpacing w:w="7" w:type="dxa"/>
        </w:trPr>
        <w:tc>
          <w:tcPr>
            <w:tcW w:w="4976" w:type="pct"/>
            <w:vAlign w:val="center"/>
            <w:hideMark/>
          </w:tcPr>
          <w:p w:rsidR="00C1213A" w:rsidRPr="00C1213A" w:rsidRDefault="00C1213A" w:rsidP="00987087">
            <w:pPr>
              <w:pStyle w:val="Prrafodelista"/>
              <w:numPr>
                <w:ilvl w:val="0"/>
                <w:numId w:val="47"/>
              </w:numPr>
              <w:jc w:val="both"/>
              <w:rPr>
                <w:rFonts w:ascii="Arial" w:hAnsi="Arial" w:cs="Arial"/>
                <w:color w:val="000000"/>
                <w:sz w:val="18"/>
                <w:szCs w:val="18"/>
                <w:lang w:val="en-US"/>
              </w:rPr>
            </w:pPr>
            <w:r w:rsidRPr="00C1213A">
              <w:rPr>
                <w:rFonts w:ascii="Arial" w:hAnsi="Arial" w:cs="Arial"/>
                <w:color w:val="000000"/>
                <w:sz w:val="18"/>
                <w:szCs w:val="18"/>
                <w:lang w:val="en-US"/>
              </w:rPr>
              <w:t>Whaley N, Burke A. Intrauterine Contraception. Women's Health. 2015</w:t>
            </w:r>
            <w:proofErr w:type="gramStart"/>
            <w:r w:rsidRPr="00C1213A">
              <w:rPr>
                <w:rFonts w:ascii="Arial" w:hAnsi="Arial" w:cs="Arial"/>
                <w:color w:val="000000"/>
                <w:sz w:val="18"/>
                <w:szCs w:val="18"/>
                <w:lang w:val="en-US"/>
              </w:rPr>
              <w:t>;11</w:t>
            </w:r>
            <w:proofErr w:type="gramEnd"/>
            <w:r w:rsidRPr="00C1213A">
              <w:rPr>
                <w:rFonts w:ascii="Arial" w:hAnsi="Arial" w:cs="Arial"/>
                <w:color w:val="000000"/>
                <w:sz w:val="18"/>
                <w:szCs w:val="18"/>
                <w:lang w:val="en-US"/>
              </w:rPr>
              <w:t xml:space="preserve">(6):759-767. </w:t>
            </w:r>
            <w:hyperlink r:id="rId46" w:tgtFrame="_blank" w:history="1">
              <w:r w:rsidRPr="00C1213A">
                <w:rPr>
                  <w:rStyle w:val="Hipervnculo"/>
                  <w:rFonts w:ascii="Arial" w:hAnsi="Arial" w:cs="Arial"/>
                  <w:sz w:val="18"/>
                  <w:szCs w:val="18"/>
                  <w:lang w:val="en-US"/>
                </w:rPr>
                <w:t>https://doi.org/10.2217/whe.15.77</w:t>
              </w:r>
            </w:hyperlink>
          </w:p>
        </w:tc>
      </w:tr>
      <w:tr w:rsidR="00C1213A" w:rsidRPr="00697C10" w:rsidTr="00987087">
        <w:trPr>
          <w:tblCellSpacing w:w="7" w:type="dxa"/>
        </w:trPr>
        <w:tc>
          <w:tcPr>
            <w:tcW w:w="4976" w:type="pct"/>
            <w:vAlign w:val="center"/>
            <w:hideMark/>
          </w:tcPr>
          <w:p w:rsidR="00C1213A" w:rsidRPr="00C1213A" w:rsidRDefault="00C1213A" w:rsidP="00987087">
            <w:pPr>
              <w:pStyle w:val="Prrafodelista"/>
              <w:ind w:left="360"/>
              <w:jc w:val="both"/>
              <w:rPr>
                <w:rFonts w:ascii="Arial" w:hAnsi="Arial" w:cs="Arial"/>
                <w:color w:val="000000"/>
                <w:sz w:val="18"/>
                <w:szCs w:val="18"/>
                <w:lang w:val="en-US"/>
              </w:rPr>
            </w:pPr>
          </w:p>
        </w:tc>
      </w:tr>
      <w:tr w:rsidR="00C1213A" w:rsidRPr="00987087" w:rsidTr="00987087">
        <w:trPr>
          <w:tblCellSpacing w:w="7" w:type="dxa"/>
        </w:trPr>
        <w:tc>
          <w:tcPr>
            <w:tcW w:w="4976" w:type="pct"/>
            <w:vAlign w:val="center"/>
            <w:hideMark/>
          </w:tcPr>
          <w:p w:rsidR="00C1213A" w:rsidRPr="00C1213A" w:rsidRDefault="00C1213A" w:rsidP="00987087">
            <w:pPr>
              <w:pStyle w:val="Prrafodelista"/>
              <w:numPr>
                <w:ilvl w:val="0"/>
                <w:numId w:val="47"/>
              </w:numPr>
              <w:jc w:val="both"/>
              <w:rPr>
                <w:rFonts w:ascii="Arial" w:hAnsi="Arial" w:cs="Arial"/>
                <w:color w:val="000000"/>
                <w:sz w:val="18"/>
                <w:szCs w:val="18"/>
                <w:lang w:val="en-US"/>
              </w:rPr>
            </w:pPr>
            <w:r w:rsidRPr="00C1213A">
              <w:rPr>
                <w:rFonts w:ascii="Arial" w:hAnsi="Arial" w:cs="Arial"/>
                <w:color w:val="000000"/>
                <w:sz w:val="18"/>
                <w:szCs w:val="18"/>
                <w:lang w:val="en-US"/>
              </w:rPr>
              <w:t>Francis J, Gold M. Long-Acting Reversible Contraception for Adolescents. JAMA Pediatrics. 2017</w:t>
            </w:r>
            <w:proofErr w:type="gramStart"/>
            <w:r w:rsidRPr="00C1213A">
              <w:rPr>
                <w:rFonts w:ascii="Arial" w:hAnsi="Arial" w:cs="Arial"/>
                <w:color w:val="000000"/>
                <w:sz w:val="18"/>
                <w:szCs w:val="18"/>
                <w:lang w:val="en-US"/>
              </w:rPr>
              <w:t>;171</w:t>
            </w:r>
            <w:proofErr w:type="gramEnd"/>
            <w:r w:rsidRPr="00C1213A">
              <w:rPr>
                <w:rFonts w:ascii="Arial" w:hAnsi="Arial" w:cs="Arial"/>
                <w:color w:val="000000"/>
                <w:sz w:val="18"/>
                <w:szCs w:val="18"/>
                <w:lang w:val="en-US"/>
              </w:rPr>
              <w:t xml:space="preserve">(7):694. </w:t>
            </w:r>
            <w:hyperlink r:id="rId47" w:tgtFrame="_blank" w:history="1">
              <w:r w:rsidRPr="00C1213A">
                <w:rPr>
                  <w:rStyle w:val="Hipervnculo"/>
                  <w:rFonts w:ascii="Arial" w:hAnsi="Arial" w:cs="Arial"/>
                  <w:sz w:val="18"/>
                  <w:szCs w:val="18"/>
                  <w:lang w:val="en-US"/>
                </w:rPr>
                <w:t>https://doi.org/10.1001/jamapediatrics.2017.0598</w:t>
              </w:r>
            </w:hyperlink>
          </w:p>
        </w:tc>
      </w:tr>
      <w:tr w:rsidR="00C1213A" w:rsidRPr="00987087" w:rsidTr="00987087">
        <w:trPr>
          <w:tblCellSpacing w:w="7" w:type="dxa"/>
        </w:trPr>
        <w:tc>
          <w:tcPr>
            <w:tcW w:w="4976" w:type="pct"/>
            <w:vAlign w:val="center"/>
            <w:hideMark/>
          </w:tcPr>
          <w:p w:rsidR="00C1213A" w:rsidRPr="00C1213A" w:rsidRDefault="00C1213A" w:rsidP="00987087">
            <w:pPr>
              <w:pStyle w:val="Prrafodelista"/>
              <w:ind w:left="360"/>
              <w:jc w:val="both"/>
              <w:rPr>
                <w:rFonts w:ascii="Arial" w:hAnsi="Arial" w:cs="Arial"/>
                <w:color w:val="000000"/>
                <w:sz w:val="18"/>
                <w:szCs w:val="18"/>
                <w:lang w:val="en-US"/>
              </w:rPr>
            </w:pPr>
          </w:p>
        </w:tc>
      </w:tr>
      <w:tr w:rsidR="00C1213A" w:rsidRPr="00697C10" w:rsidTr="00987087">
        <w:trPr>
          <w:tblCellSpacing w:w="7" w:type="dxa"/>
        </w:trPr>
        <w:tc>
          <w:tcPr>
            <w:tcW w:w="4976" w:type="pct"/>
            <w:vAlign w:val="center"/>
            <w:hideMark/>
          </w:tcPr>
          <w:p w:rsidR="00C1213A" w:rsidRPr="00C1213A" w:rsidRDefault="00C1213A" w:rsidP="00987087">
            <w:pPr>
              <w:pStyle w:val="Prrafodelista"/>
              <w:numPr>
                <w:ilvl w:val="0"/>
                <w:numId w:val="47"/>
              </w:numPr>
              <w:jc w:val="both"/>
              <w:rPr>
                <w:rFonts w:ascii="Arial" w:hAnsi="Arial" w:cs="Arial"/>
                <w:color w:val="000000"/>
                <w:sz w:val="18"/>
                <w:szCs w:val="18"/>
                <w:lang w:val="en-US"/>
              </w:rPr>
            </w:pPr>
            <w:proofErr w:type="spellStart"/>
            <w:r w:rsidRPr="00C1213A">
              <w:rPr>
                <w:rFonts w:ascii="Arial" w:hAnsi="Arial" w:cs="Arial"/>
                <w:color w:val="000000"/>
                <w:sz w:val="18"/>
                <w:szCs w:val="18"/>
                <w:lang w:val="en-US"/>
              </w:rPr>
              <w:t>Usinger</w:t>
            </w:r>
            <w:proofErr w:type="spellEnd"/>
            <w:r w:rsidRPr="00C1213A">
              <w:rPr>
                <w:rFonts w:ascii="Arial" w:hAnsi="Arial" w:cs="Arial"/>
                <w:color w:val="000000"/>
                <w:sz w:val="18"/>
                <w:szCs w:val="18"/>
                <w:lang w:val="en-US"/>
              </w:rPr>
              <w:t xml:space="preserve"> K, </w:t>
            </w:r>
            <w:proofErr w:type="spellStart"/>
            <w:r w:rsidRPr="00C1213A">
              <w:rPr>
                <w:rFonts w:ascii="Arial" w:hAnsi="Arial" w:cs="Arial"/>
                <w:color w:val="000000"/>
                <w:sz w:val="18"/>
                <w:szCs w:val="18"/>
                <w:lang w:val="en-US"/>
              </w:rPr>
              <w:t>Gola</w:t>
            </w:r>
            <w:proofErr w:type="spellEnd"/>
            <w:r w:rsidRPr="00C1213A">
              <w:rPr>
                <w:rFonts w:ascii="Arial" w:hAnsi="Arial" w:cs="Arial"/>
                <w:color w:val="000000"/>
                <w:sz w:val="18"/>
                <w:szCs w:val="18"/>
                <w:lang w:val="en-US"/>
              </w:rPr>
              <w:t xml:space="preserve"> S, Weis M, </w:t>
            </w:r>
            <w:proofErr w:type="spellStart"/>
            <w:r w:rsidRPr="00C1213A">
              <w:rPr>
                <w:rFonts w:ascii="Arial" w:hAnsi="Arial" w:cs="Arial"/>
                <w:color w:val="000000"/>
                <w:sz w:val="18"/>
                <w:szCs w:val="18"/>
                <w:lang w:val="en-US"/>
              </w:rPr>
              <w:t>Smaldone</w:t>
            </w:r>
            <w:proofErr w:type="spellEnd"/>
            <w:r w:rsidRPr="00C1213A">
              <w:rPr>
                <w:rFonts w:ascii="Arial" w:hAnsi="Arial" w:cs="Arial"/>
                <w:color w:val="000000"/>
                <w:sz w:val="18"/>
                <w:szCs w:val="18"/>
                <w:lang w:val="en-US"/>
              </w:rPr>
              <w:t xml:space="preserve"> A. Intrauterine Contraception Continuation in Adolescents and Young Women: A Systematic Review. Journal of Pediatric and Adolescent Gynecology. 2016</w:t>
            </w:r>
            <w:proofErr w:type="gramStart"/>
            <w:r w:rsidRPr="00C1213A">
              <w:rPr>
                <w:rFonts w:ascii="Arial" w:hAnsi="Arial" w:cs="Arial"/>
                <w:color w:val="000000"/>
                <w:sz w:val="18"/>
                <w:szCs w:val="18"/>
                <w:lang w:val="en-US"/>
              </w:rPr>
              <w:t>;29</w:t>
            </w:r>
            <w:proofErr w:type="gramEnd"/>
            <w:r w:rsidR="009E1BD9">
              <w:rPr>
                <w:rFonts w:ascii="Arial" w:hAnsi="Arial" w:cs="Arial"/>
                <w:color w:val="000000"/>
                <w:sz w:val="18"/>
                <w:szCs w:val="18"/>
                <w:lang w:val="en-US"/>
              </w:rPr>
              <w:t xml:space="preserve">(6):659-667. </w:t>
            </w:r>
            <w:hyperlink r:id="rId48" w:tgtFrame="_blank" w:history="1">
              <w:r w:rsidRPr="00C1213A">
                <w:rPr>
                  <w:rStyle w:val="Hipervnculo"/>
                  <w:rFonts w:ascii="Arial" w:hAnsi="Arial" w:cs="Arial"/>
                  <w:sz w:val="18"/>
                  <w:szCs w:val="18"/>
                  <w:lang w:val="en-US"/>
                </w:rPr>
                <w:t>https://doi.org/10.1016/j.jpag.2016.06.007</w:t>
              </w:r>
            </w:hyperlink>
          </w:p>
        </w:tc>
      </w:tr>
      <w:tr w:rsidR="00C1213A" w:rsidRPr="00697C10" w:rsidTr="00987087">
        <w:trPr>
          <w:tblCellSpacing w:w="7" w:type="dxa"/>
        </w:trPr>
        <w:tc>
          <w:tcPr>
            <w:tcW w:w="4976" w:type="pct"/>
            <w:vAlign w:val="center"/>
            <w:hideMark/>
          </w:tcPr>
          <w:p w:rsidR="00C1213A" w:rsidRPr="00C1213A" w:rsidRDefault="00C1213A" w:rsidP="00987087">
            <w:pPr>
              <w:pStyle w:val="Prrafodelista"/>
              <w:ind w:left="360"/>
              <w:jc w:val="both"/>
              <w:rPr>
                <w:rFonts w:ascii="Arial" w:hAnsi="Arial" w:cs="Arial"/>
                <w:color w:val="000000"/>
                <w:sz w:val="18"/>
                <w:szCs w:val="18"/>
                <w:lang w:val="en-US"/>
              </w:rPr>
            </w:pPr>
          </w:p>
        </w:tc>
      </w:tr>
      <w:tr w:rsidR="00C1213A" w:rsidRPr="003E5938" w:rsidTr="00987087">
        <w:trPr>
          <w:tblCellSpacing w:w="7" w:type="dxa"/>
        </w:trPr>
        <w:tc>
          <w:tcPr>
            <w:tcW w:w="4976" w:type="pct"/>
            <w:vAlign w:val="center"/>
            <w:hideMark/>
          </w:tcPr>
          <w:p w:rsidR="00C1213A" w:rsidRPr="00C1213A" w:rsidRDefault="00C1213A" w:rsidP="00987087">
            <w:pPr>
              <w:pStyle w:val="Prrafodelista"/>
              <w:numPr>
                <w:ilvl w:val="0"/>
                <w:numId w:val="47"/>
              </w:numPr>
              <w:jc w:val="both"/>
              <w:rPr>
                <w:rFonts w:ascii="Arial" w:hAnsi="Arial" w:cs="Arial"/>
                <w:color w:val="000000"/>
                <w:sz w:val="18"/>
                <w:szCs w:val="18"/>
                <w:lang w:val="en-US"/>
              </w:rPr>
            </w:pPr>
            <w:proofErr w:type="spellStart"/>
            <w:r w:rsidRPr="00C1213A">
              <w:rPr>
                <w:rFonts w:ascii="Arial" w:hAnsi="Arial" w:cs="Arial"/>
                <w:color w:val="000000"/>
                <w:sz w:val="18"/>
                <w:szCs w:val="18"/>
                <w:lang w:val="en-US"/>
              </w:rPr>
              <w:t>Patseadou</w:t>
            </w:r>
            <w:proofErr w:type="spellEnd"/>
            <w:r w:rsidRPr="00C1213A">
              <w:rPr>
                <w:rFonts w:ascii="Arial" w:hAnsi="Arial" w:cs="Arial"/>
                <w:color w:val="000000"/>
                <w:sz w:val="18"/>
                <w:szCs w:val="18"/>
                <w:lang w:val="en-US"/>
              </w:rPr>
              <w:t xml:space="preserve"> M, </w:t>
            </w:r>
            <w:proofErr w:type="spellStart"/>
            <w:r w:rsidRPr="00C1213A">
              <w:rPr>
                <w:rFonts w:ascii="Arial" w:hAnsi="Arial" w:cs="Arial"/>
                <w:color w:val="000000"/>
                <w:sz w:val="18"/>
                <w:szCs w:val="18"/>
                <w:lang w:val="en-US"/>
              </w:rPr>
              <w:t>Michala</w:t>
            </w:r>
            <w:proofErr w:type="spellEnd"/>
            <w:r w:rsidRPr="00C1213A">
              <w:rPr>
                <w:rFonts w:ascii="Arial" w:hAnsi="Arial" w:cs="Arial"/>
                <w:color w:val="000000"/>
                <w:sz w:val="18"/>
                <w:szCs w:val="18"/>
                <w:lang w:val="en-US"/>
              </w:rPr>
              <w:t xml:space="preserve"> L. Usage of the </w:t>
            </w:r>
            <w:proofErr w:type="spellStart"/>
            <w:r w:rsidRPr="00C1213A">
              <w:rPr>
                <w:rFonts w:ascii="Arial" w:hAnsi="Arial" w:cs="Arial"/>
                <w:color w:val="000000"/>
                <w:sz w:val="18"/>
                <w:szCs w:val="18"/>
                <w:lang w:val="en-US"/>
              </w:rPr>
              <w:t>levonorgestrel</w:t>
            </w:r>
            <w:proofErr w:type="spellEnd"/>
            <w:r w:rsidRPr="00C1213A">
              <w:rPr>
                <w:rFonts w:ascii="Arial" w:hAnsi="Arial" w:cs="Arial"/>
                <w:color w:val="000000"/>
                <w:sz w:val="18"/>
                <w:szCs w:val="18"/>
                <w:lang w:val="en-US"/>
              </w:rPr>
              <w:t>-releasing intrauterine system (LNG-IUS) in adolescence: what is the evidence so far</w:t>
            </w:r>
            <w:proofErr w:type="gramStart"/>
            <w:r w:rsidRPr="00C1213A">
              <w:rPr>
                <w:rFonts w:ascii="Arial" w:hAnsi="Arial" w:cs="Arial"/>
                <w:color w:val="000000"/>
                <w:sz w:val="18"/>
                <w:szCs w:val="18"/>
                <w:lang w:val="en-US"/>
              </w:rPr>
              <w:t>?.</w:t>
            </w:r>
            <w:proofErr w:type="gramEnd"/>
            <w:r w:rsidRPr="00C1213A">
              <w:rPr>
                <w:rFonts w:ascii="Arial" w:hAnsi="Arial" w:cs="Arial"/>
                <w:color w:val="000000"/>
                <w:sz w:val="18"/>
                <w:szCs w:val="18"/>
                <w:lang w:val="en-US"/>
              </w:rPr>
              <w:t xml:space="preserve"> Archives of Gynecology and Obstetrics. 2016</w:t>
            </w:r>
            <w:proofErr w:type="gramStart"/>
            <w:r w:rsidRPr="00C1213A">
              <w:rPr>
                <w:rFonts w:ascii="Arial" w:hAnsi="Arial" w:cs="Arial"/>
                <w:color w:val="000000"/>
                <w:sz w:val="18"/>
                <w:szCs w:val="18"/>
                <w:lang w:val="en-US"/>
              </w:rPr>
              <w:t>;295</w:t>
            </w:r>
            <w:proofErr w:type="gramEnd"/>
            <w:r w:rsidRPr="00C1213A">
              <w:rPr>
                <w:rFonts w:ascii="Arial" w:hAnsi="Arial" w:cs="Arial"/>
                <w:color w:val="000000"/>
                <w:sz w:val="18"/>
                <w:szCs w:val="18"/>
                <w:lang w:val="en-US"/>
              </w:rPr>
              <w:t xml:space="preserve">(3):529-541. </w:t>
            </w:r>
            <w:hyperlink r:id="rId49" w:tgtFrame="_blank" w:history="1">
              <w:r w:rsidRPr="00C1213A">
                <w:rPr>
                  <w:rStyle w:val="Hipervnculo"/>
                  <w:rFonts w:ascii="Arial" w:hAnsi="Arial" w:cs="Arial"/>
                  <w:sz w:val="18"/>
                  <w:szCs w:val="18"/>
                  <w:lang w:val="en-US"/>
                </w:rPr>
                <w:t>https://doi.org/10.1007/s00404-016-4261-0</w:t>
              </w:r>
            </w:hyperlink>
          </w:p>
        </w:tc>
      </w:tr>
      <w:tr w:rsidR="00C1213A" w:rsidRPr="003E5938" w:rsidTr="00987087">
        <w:trPr>
          <w:tblCellSpacing w:w="7" w:type="dxa"/>
        </w:trPr>
        <w:tc>
          <w:tcPr>
            <w:tcW w:w="4976" w:type="pct"/>
            <w:vAlign w:val="center"/>
            <w:hideMark/>
          </w:tcPr>
          <w:p w:rsidR="00C1213A" w:rsidRPr="00C1213A" w:rsidRDefault="00C1213A" w:rsidP="00987087">
            <w:pPr>
              <w:pStyle w:val="Prrafodelista"/>
              <w:ind w:left="360"/>
              <w:jc w:val="both"/>
              <w:rPr>
                <w:rFonts w:ascii="Arial" w:hAnsi="Arial" w:cs="Arial"/>
                <w:color w:val="000000"/>
                <w:sz w:val="18"/>
                <w:szCs w:val="18"/>
                <w:lang w:val="en-US"/>
              </w:rPr>
            </w:pPr>
          </w:p>
        </w:tc>
      </w:tr>
      <w:tr w:rsidR="00C1213A" w:rsidRPr="00987087" w:rsidTr="00987087">
        <w:trPr>
          <w:tblCellSpacing w:w="7" w:type="dxa"/>
        </w:trPr>
        <w:tc>
          <w:tcPr>
            <w:tcW w:w="4976" w:type="pct"/>
            <w:vAlign w:val="center"/>
            <w:hideMark/>
          </w:tcPr>
          <w:p w:rsidR="00C1213A" w:rsidRPr="00C1213A" w:rsidRDefault="00C1213A" w:rsidP="00987087">
            <w:pPr>
              <w:pStyle w:val="Prrafodelista"/>
              <w:numPr>
                <w:ilvl w:val="0"/>
                <w:numId w:val="47"/>
              </w:numPr>
              <w:jc w:val="both"/>
              <w:rPr>
                <w:rFonts w:ascii="Arial" w:hAnsi="Arial" w:cs="Arial"/>
                <w:color w:val="000000"/>
                <w:sz w:val="18"/>
                <w:szCs w:val="18"/>
                <w:lang w:val="en-US"/>
              </w:rPr>
            </w:pPr>
            <w:proofErr w:type="spellStart"/>
            <w:r w:rsidRPr="00C1213A">
              <w:rPr>
                <w:rFonts w:ascii="Arial" w:hAnsi="Arial" w:cs="Arial"/>
                <w:color w:val="000000"/>
                <w:sz w:val="18"/>
                <w:szCs w:val="18"/>
                <w:lang w:val="en-US"/>
              </w:rPr>
              <w:t>Jatlaoui</w:t>
            </w:r>
            <w:proofErr w:type="spellEnd"/>
            <w:r w:rsidRPr="00C1213A">
              <w:rPr>
                <w:rFonts w:ascii="Arial" w:hAnsi="Arial" w:cs="Arial"/>
                <w:color w:val="000000"/>
                <w:sz w:val="18"/>
                <w:szCs w:val="18"/>
                <w:lang w:val="en-US"/>
              </w:rPr>
              <w:t xml:space="preserve"> T, Riley H, Curtis K. The safety of intrauterine devices among young women: a systematic review. Contraception. 2017</w:t>
            </w:r>
            <w:proofErr w:type="gramStart"/>
            <w:r w:rsidRPr="00C1213A">
              <w:rPr>
                <w:rFonts w:ascii="Arial" w:hAnsi="Arial" w:cs="Arial"/>
                <w:color w:val="000000"/>
                <w:sz w:val="18"/>
                <w:szCs w:val="18"/>
                <w:lang w:val="en-US"/>
              </w:rPr>
              <w:t>;95</w:t>
            </w:r>
            <w:proofErr w:type="gramEnd"/>
            <w:r w:rsidRPr="00C1213A">
              <w:rPr>
                <w:rFonts w:ascii="Arial" w:hAnsi="Arial" w:cs="Arial"/>
                <w:color w:val="000000"/>
                <w:sz w:val="18"/>
                <w:szCs w:val="18"/>
                <w:lang w:val="en-US"/>
              </w:rPr>
              <w:t xml:space="preserve">(1):17-39. </w:t>
            </w:r>
            <w:hyperlink r:id="rId50" w:tgtFrame="_blank" w:history="1">
              <w:r w:rsidRPr="00C1213A">
                <w:rPr>
                  <w:rStyle w:val="Hipervnculo"/>
                  <w:rFonts w:ascii="Arial" w:hAnsi="Arial" w:cs="Arial"/>
                  <w:sz w:val="18"/>
                  <w:szCs w:val="18"/>
                  <w:lang w:val="en-US"/>
                </w:rPr>
                <w:t>https://doi.org/10.1016/j.contraception.2016.10.006</w:t>
              </w:r>
            </w:hyperlink>
          </w:p>
        </w:tc>
      </w:tr>
      <w:tr w:rsidR="00C1213A" w:rsidRPr="00987087" w:rsidTr="00987087">
        <w:trPr>
          <w:tblCellSpacing w:w="7" w:type="dxa"/>
        </w:trPr>
        <w:tc>
          <w:tcPr>
            <w:tcW w:w="4976" w:type="pct"/>
            <w:vAlign w:val="center"/>
            <w:hideMark/>
          </w:tcPr>
          <w:p w:rsidR="00C1213A" w:rsidRPr="00C1213A" w:rsidRDefault="00C1213A" w:rsidP="00987087">
            <w:pPr>
              <w:pStyle w:val="Prrafodelista"/>
              <w:ind w:left="360"/>
              <w:jc w:val="both"/>
              <w:rPr>
                <w:rFonts w:ascii="Arial" w:hAnsi="Arial" w:cs="Arial"/>
                <w:color w:val="000000"/>
                <w:sz w:val="18"/>
                <w:szCs w:val="18"/>
                <w:lang w:val="en-US"/>
              </w:rPr>
            </w:pPr>
          </w:p>
        </w:tc>
      </w:tr>
      <w:tr w:rsidR="00C1213A" w:rsidRPr="009E1BD9" w:rsidTr="00987087">
        <w:trPr>
          <w:tblCellSpacing w:w="7" w:type="dxa"/>
        </w:trPr>
        <w:tc>
          <w:tcPr>
            <w:tcW w:w="4976" w:type="pct"/>
            <w:vAlign w:val="center"/>
            <w:hideMark/>
          </w:tcPr>
          <w:p w:rsidR="00C1213A" w:rsidRPr="00C1213A" w:rsidRDefault="00C1213A" w:rsidP="00987087">
            <w:pPr>
              <w:pStyle w:val="Prrafodelista"/>
              <w:numPr>
                <w:ilvl w:val="0"/>
                <w:numId w:val="47"/>
              </w:numPr>
              <w:jc w:val="both"/>
              <w:rPr>
                <w:rFonts w:ascii="Arial" w:hAnsi="Arial" w:cs="Arial"/>
                <w:color w:val="000000"/>
                <w:sz w:val="18"/>
                <w:szCs w:val="18"/>
                <w:lang w:val="en-US"/>
              </w:rPr>
            </w:pPr>
            <w:proofErr w:type="spellStart"/>
            <w:r w:rsidRPr="00C1213A">
              <w:rPr>
                <w:rFonts w:ascii="Arial" w:hAnsi="Arial" w:cs="Arial"/>
                <w:color w:val="000000"/>
                <w:sz w:val="18"/>
                <w:szCs w:val="18"/>
                <w:lang w:val="en-US"/>
              </w:rPr>
              <w:t>Sabbioni</w:t>
            </w:r>
            <w:proofErr w:type="spellEnd"/>
            <w:r w:rsidRPr="00C1213A">
              <w:rPr>
                <w:rFonts w:ascii="Arial" w:hAnsi="Arial" w:cs="Arial"/>
                <w:color w:val="000000"/>
                <w:sz w:val="18"/>
                <w:szCs w:val="18"/>
                <w:lang w:val="en-US"/>
              </w:rPr>
              <w:t xml:space="preserve"> L, </w:t>
            </w:r>
            <w:proofErr w:type="spellStart"/>
            <w:r w:rsidRPr="00C1213A">
              <w:rPr>
                <w:rFonts w:ascii="Arial" w:hAnsi="Arial" w:cs="Arial"/>
                <w:color w:val="000000"/>
                <w:sz w:val="18"/>
                <w:szCs w:val="18"/>
                <w:lang w:val="en-US"/>
              </w:rPr>
              <w:t>Petraglia</w:t>
            </w:r>
            <w:proofErr w:type="spellEnd"/>
            <w:r w:rsidRPr="00C1213A">
              <w:rPr>
                <w:rFonts w:ascii="Arial" w:hAnsi="Arial" w:cs="Arial"/>
                <w:color w:val="000000"/>
                <w:sz w:val="18"/>
                <w:szCs w:val="18"/>
                <w:lang w:val="en-US"/>
              </w:rPr>
              <w:t xml:space="preserve"> F, </w:t>
            </w:r>
            <w:proofErr w:type="spellStart"/>
            <w:r w:rsidRPr="00C1213A">
              <w:rPr>
                <w:rFonts w:ascii="Arial" w:hAnsi="Arial" w:cs="Arial"/>
                <w:color w:val="000000"/>
                <w:sz w:val="18"/>
                <w:szCs w:val="18"/>
                <w:lang w:val="en-US"/>
              </w:rPr>
              <w:t>Luisi</w:t>
            </w:r>
            <w:proofErr w:type="spellEnd"/>
            <w:r w:rsidRPr="00C1213A">
              <w:rPr>
                <w:rFonts w:ascii="Arial" w:hAnsi="Arial" w:cs="Arial"/>
                <w:color w:val="000000"/>
                <w:sz w:val="18"/>
                <w:szCs w:val="18"/>
                <w:lang w:val="en-US"/>
              </w:rPr>
              <w:t xml:space="preserve"> S. Non-contraceptive benefits of intrauterine </w:t>
            </w:r>
            <w:proofErr w:type="spellStart"/>
            <w:r w:rsidRPr="00C1213A">
              <w:rPr>
                <w:rFonts w:ascii="Arial" w:hAnsi="Arial" w:cs="Arial"/>
                <w:color w:val="000000"/>
                <w:sz w:val="18"/>
                <w:szCs w:val="18"/>
                <w:lang w:val="en-US"/>
              </w:rPr>
              <w:t>levonorgestrel</w:t>
            </w:r>
            <w:proofErr w:type="spellEnd"/>
            <w:r w:rsidRPr="00C1213A">
              <w:rPr>
                <w:rFonts w:ascii="Arial" w:hAnsi="Arial" w:cs="Arial"/>
                <w:color w:val="000000"/>
                <w:sz w:val="18"/>
                <w:szCs w:val="18"/>
                <w:lang w:val="en-US"/>
              </w:rPr>
              <w:t xml:space="preserve"> administration: why not</w:t>
            </w:r>
            <w:proofErr w:type="gramStart"/>
            <w:r w:rsidRPr="00C1213A">
              <w:rPr>
                <w:rFonts w:ascii="Arial" w:hAnsi="Arial" w:cs="Arial"/>
                <w:color w:val="000000"/>
                <w:sz w:val="18"/>
                <w:szCs w:val="18"/>
                <w:lang w:val="en-US"/>
              </w:rPr>
              <w:t>?.</w:t>
            </w:r>
            <w:proofErr w:type="gramEnd"/>
            <w:r w:rsidRPr="00C1213A">
              <w:rPr>
                <w:rFonts w:ascii="Arial" w:hAnsi="Arial" w:cs="Arial"/>
                <w:color w:val="000000"/>
                <w:sz w:val="18"/>
                <w:szCs w:val="18"/>
                <w:lang w:val="en-US"/>
              </w:rPr>
              <w:t xml:space="preserve"> Gynecological Endo</w:t>
            </w:r>
            <w:r w:rsidR="009E1BD9">
              <w:rPr>
                <w:rFonts w:ascii="Arial" w:hAnsi="Arial" w:cs="Arial"/>
                <w:color w:val="000000"/>
                <w:sz w:val="18"/>
                <w:szCs w:val="18"/>
                <w:lang w:val="en-US"/>
              </w:rPr>
              <w:t>crinology. 2017</w:t>
            </w:r>
            <w:proofErr w:type="gramStart"/>
            <w:r w:rsidR="009E1BD9">
              <w:rPr>
                <w:rFonts w:ascii="Arial" w:hAnsi="Arial" w:cs="Arial"/>
                <w:color w:val="000000"/>
                <w:sz w:val="18"/>
                <w:szCs w:val="18"/>
                <w:lang w:val="en-US"/>
              </w:rPr>
              <w:t>;33</w:t>
            </w:r>
            <w:proofErr w:type="gramEnd"/>
            <w:r w:rsidR="009E1BD9">
              <w:rPr>
                <w:rFonts w:ascii="Arial" w:hAnsi="Arial" w:cs="Arial"/>
                <w:color w:val="000000"/>
                <w:sz w:val="18"/>
                <w:szCs w:val="18"/>
                <w:lang w:val="en-US"/>
              </w:rPr>
              <w:t>(11):822-829.</w:t>
            </w:r>
            <w:hyperlink r:id="rId51" w:tgtFrame="_blank" w:history="1">
              <w:r w:rsidRPr="00C1213A">
                <w:rPr>
                  <w:rStyle w:val="Hipervnculo"/>
                  <w:rFonts w:ascii="Arial" w:hAnsi="Arial" w:cs="Arial"/>
                  <w:sz w:val="18"/>
                  <w:szCs w:val="18"/>
                  <w:lang w:val="en-US"/>
                </w:rPr>
                <w:t>https://doi.org/10.1080/09513590.2017.1334198</w:t>
              </w:r>
            </w:hyperlink>
          </w:p>
        </w:tc>
      </w:tr>
      <w:tr w:rsidR="00C1213A" w:rsidRPr="009E1BD9" w:rsidTr="00987087">
        <w:trPr>
          <w:tblCellSpacing w:w="7" w:type="dxa"/>
        </w:trPr>
        <w:tc>
          <w:tcPr>
            <w:tcW w:w="4976" w:type="pct"/>
            <w:vAlign w:val="center"/>
            <w:hideMark/>
          </w:tcPr>
          <w:p w:rsidR="00C1213A" w:rsidRPr="00C1213A" w:rsidRDefault="00C1213A" w:rsidP="00987087">
            <w:pPr>
              <w:pStyle w:val="Prrafodelista"/>
              <w:ind w:left="360"/>
              <w:jc w:val="both"/>
              <w:rPr>
                <w:rFonts w:ascii="Arial" w:hAnsi="Arial" w:cs="Arial"/>
                <w:color w:val="000000"/>
                <w:sz w:val="18"/>
                <w:szCs w:val="18"/>
                <w:lang w:val="en-US"/>
              </w:rPr>
            </w:pPr>
          </w:p>
        </w:tc>
      </w:tr>
      <w:tr w:rsidR="00C1213A" w:rsidRPr="00697C10" w:rsidTr="00987087">
        <w:trPr>
          <w:tblCellSpacing w:w="7" w:type="dxa"/>
        </w:trPr>
        <w:tc>
          <w:tcPr>
            <w:tcW w:w="4976" w:type="pct"/>
            <w:vAlign w:val="center"/>
            <w:hideMark/>
          </w:tcPr>
          <w:p w:rsidR="00C1213A" w:rsidRPr="00C1213A" w:rsidRDefault="00C1213A" w:rsidP="00987087">
            <w:pPr>
              <w:pStyle w:val="Prrafodelista"/>
              <w:numPr>
                <w:ilvl w:val="0"/>
                <w:numId w:val="47"/>
              </w:numPr>
              <w:jc w:val="both"/>
              <w:rPr>
                <w:rFonts w:ascii="Arial" w:hAnsi="Arial" w:cs="Arial"/>
                <w:color w:val="000000"/>
                <w:sz w:val="18"/>
                <w:szCs w:val="18"/>
                <w:lang w:val="en-US"/>
              </w:rPr>
            </w:pPr>
            <w:proofErr w:type="spellStart"/>
            <w:r w:rsidRPr="00C1213A">
              <w:rPr>
                <w:rFonts w:ascii="Arial" w:hAnsi="Arial" w:cs="Arial"/>
                <w:color w:val="000000"/>
                <w:sz w:val="18"/>
                <w:szCs w:val="18"/>
                <w:lang w:val="en-US"/>
              </w:rPr>
              <w:t>Creinin</w:t>
            </w:r>
            <w:proofErr w:type="spellEnd"/>
            <w:r w:rsidRPr="00C1213A">
              <w:rPr>
                <w:rFonts w:ascii="Arial" w:hAnsi="Arial" w:cs="Arial"/>
                <w:color w:val="000000"/>
                <w:sz w:val="18"/>
                <w:szCs w:val="18"/>
                <w:lang w:val="en-US"/>
              </w:rPr>
              <w:t xml:space="preserve"> M, Hsia J. Intrauterine Contraception. Seminars in Reproductive Medicine. 2016</w:t>
            </w:r>
            <w:proofErr w:type="gramStart"/>
            <w:r w:rsidRPr="00C1213A">
              <w:rPr>
                <w:rFonts w:ascii="Arial" w:hAnsi="Arial" w:cs="Arial"/>
                <w:color w:val="000000"/>
                <w:sz w:val="18"/>
                <w:szCs w:val="18"/>
                <w:lang w:val="en-US"/>
              </w:rPr>
              <w:t>;34</w:t>
            </w:r>
            <w:proofErr w:type="gramEnd"/>
            <w:r w:rsidRPr="00C1213A">
              <w:rPr>
                <w:rFonts w:ascii="Arial" w:hAnsi="Arial" w:cs="Arial"/>
                <w:color w:val="000000"/>
                <w:sz w:val="18"/>
                <w:szCs w:val="18"/>
                <w:lang w:val="en-US"/>
              </w:rPr>
              <w:t xml:space="preserve">(03):175-182. </w:t>
            </w:r>
            <w:hyperlink r:id="rId52" w:tgtFrame="_blank" w:history="1">
              <w:r w:rsidRPr="00C1213A">
                <w:rPr>
                  <w:rStyle w:val="Hipervnculo"/>
                  <w:rFonts w:ascii="Arial" w:hAnsi="Arial" w:cs="Arial"/>
                  <w:sz w:val="18"/>
                  <w:szCs w:val="18"/>
                  <w:lang w:val="en-US"/>
                </w:rPr>
                <w:t>https://doi.org/10.1055/s-0036-1571438</w:t>
              </w:r>
            </w:hyperlink>
          </w:p>
        </w:tc>
      </w:tr>
      <w:tr w:rsidR="00C1213A" w:rsidRPr="00697C10" w:rsidTr="00987087">
        <w:trPr>
          <w:tblCellSpacing w:w="7" w:type="dxa"/>
        </w:trPr>
        <w:tc>
          <w:tcPr>
            <w:tcW w:w="4976" w:type="pct"/>
            <w:vAlign w:val="center"/>
            <w:hideMark/>
          </w:tcPr>
          <w:p w:rsidR="00C1213A" w:rsidRPr="00C1213A" w:rsidRDefault="00C1213A" w:rsidP="00987087">
            <w:pPr>
              <w:pStyle w:val="Prrafodelista"/>
              <w:ind w:left="360"/>
              <w:jc w:val="both"/>
              <w:rPr>
                <w:rFonts w:ascii="Arial" w:hAnsi="Arial" w:cs="Arial"/>
                <w:color w:val="000000"/>
                <w:sz w:val="18"/>
                <w:szCs w:val="18"/>
                <w:lang w:val="en-US"/>
              </w:rPr>
            </w:pPr>
          </w:p>
        </w:tc>
      </w:tr>
      <w:tr w:rsidR="00C1213A" w:rsidTr="00987087">
        <w:trPr>
          <w:tblCellSpacing w:w="7" w:type="dxa"/>
        </w:trPr>
        <w:tc>
          <w:tcPr>
            <w:tcW w:w="4976" w:type="pct"/>
            <w:vAlign w:val="center"/>
            <w:hideMark/>
          </w:tcPr>
          <w:p w:rsidR="00C1213A" w:rsidRPr="00C1213A" w:rsidRDefault="00C1213A" w:rsidP="00987087">
            <w:pPr>
              <w:pStyle w:val="Prrafodelista"/>
              <w:numPr>
                <w:ilvl w:val="0"/>
                <w:numId w:val="47"/>
              </w:numPr>
              <w:jc w:val="both"/>
              <w:rPr>
                <w:rFonts w:ascii="Arial" w:hAnsi="Arial" w:cs="Arial"/>
                <w:color w:val="000000"/>
                <w:sz w:val="18"/>
                <w:szCs w:val="18"/>
                <w:lang w:val="en-US"/>
              </w:rPr>
            </w:pPr>
            <w:r w:rsidRPr="00C1213A">
              <w:rPr>
                <w:rFonts w:ascii="Arial" w:hAnsi="Arial" w:cs="Arial"/>
                <w:color w:val="000000"/>
                <w:sz w:val="18"/>
                <w:szCs w:val="18"/>
                <w:lang w:val="en-US"/>
              </w:rPr>
              <w:t>Allen S, Barlow E. Long-Acting Reversible Contraception. Pediatric Clinics of North America. 2017</w:t>
            </w:r>
            <w:proofErr w:type="gramStart"/>
            <w:r w:rsidRPr="00C1213A">
              <w:rPr>
                <w:rFonts w:ascii="Arial" w:hAnsi="Arial" w:cs="Arial"/>
                <w:color w:val="000000"/>
                <w:sz w:val="18"/>
                <w:szCs w:val="18"/>
                <w:lang w:val="en-US"/>
              </w:rPr>
              <w:t>;64</w:t>
            </w:r>
            <w:proofErr w:type="gramEnd"/>
            <w:r w:rsidRPr="00C1213A">
              <w:rPr>
                <w:rFonts w:ascii="Arial" w:hAnsi="Arial" w:cs="Arial"/>
                <w:color w:val="000000"/>
                <w:sz w:val="18"/>
                <w:szCs w:val="18"/>
                <w:lang w:val="en-US"/>
              </w:rPr>
              <w:t xml:space="preserve">(2):359-369. </w:t>
            </w:r>
            <w:hyperlink r:id="rId53" w:tgtFrame="_blank" w:history="1">
              <w:r w:rsidRPr="00C1213A">
                <w:rPr>
                  <w:rStyle w:val="Hipervnculo"/>
                  <w:rFonts w:ascii="Arial" w:hAnsi="Arial" w:cs="Arial"/>
                  <w:sz w:val="18"/>
                  <w:szCs w:val="18"/>
                  <w:lang w:val="en-US"/>
                </w:rPr>
                <w:t>https://doi.org/10.1016/j.pcl.2016.11.014</w:t>
              </w:r>
            </w:hyperlink>
          </w:p>
        </w:tc>
      </w:tr>
      <w:tr w:rsidR="00C1213A" w:rsidTr="00987087">
        <w:trPr>
          <w:tblCellSpacing w:w="7" w:type="dxa"/>
        </w:trPr>
        <w:tc>
          <w:tcPr>
            <w:tcW w:w="4976" w:type="pct"/>
            <w:vAlign w:val="center"/>
            <w:hideMark/>
          </w:tcPr>
          <w:p w:rsidR="00C1213A" w:rsidRPr="00C1213A" w:rsidRDefault="00C1213A" w:rsidP="00987087">
            <w:pPr>
              <w:pStyle w:val="Prrafodelista"/>
              <w:ind w:left="360"/>
              <w:jc w:val="both"/>
              <w:rPr>
                <w:rFonts w:ascii="Arial" w:hAnsi="Arial" w:cs="Arial"/>
                <w:color w:val="000000"/>
                <w:sz w:val="18"/>
                <w:szCs w:val="18"/>
                <w:lang w:val="en-US"/>
              </w:rPr>
            </w:pPr>
          </w:p>
        </w:tc>
      </w:tr>
      <w:tr w:rsidR="00C1213A" w:rsidRPr="00697C10" w:rsidTr="00987087">
        <w:trPr>
          <w:tblCellSpacing w:w="7" w:type="dxa"/>
        </w:trPr>
        <w:tc>
          <w:tcPr>
            <w:tcW w:w="4976" w:type="pct"/>
            <w:vAlign w:val="center"/>
            <w:hideMark/>
          </w:tcPr>
          <w:p w:rsidR="00C1213A" w:rsidRPr="00C1213A" w:rsidRDefault="00C1213A" w:rsidP="00987087">
            <w:pPr>
              <w:pStyle w:val="Prrafodelista"/>
              <w:numPr>
                <w:ilvl w:val="0"/>
                <w:numId w:val="47"/>
              </w:numPr>
              <w:jc w:val="both"/>
              <w:rPr>
                <w:rFonts w:ascii="Arial" w:hAnsi="Arial" w:cs="Arial"/>
                <w:color w:val="000000"/>
                <w:sz w:val="18"/>
                <w:szCs w:val="18"/>
                <w:lang w:val="en-US"/>
              </w:rPr>
            </w:pPr>
            <w:proofErr w:type="spellStart"/>
            <w:r w:rsidRPr="00C1213A">
              <w:rPr>
                <w:rFonts w:ascii="Arial" w:hAnsi="Arial" w:cs="Arial"/>
                <w:color w:val="000000"/>
                <w:sz w:val="18"/>
                <w:szCs w:val="18"/>
                <w:lang w:val="en-US"/>
              </w:rPr>
              <w:t>Diedrich</w:t>
            </w:r>
            <w:proofErr w:type="spellEnd"/>
            <w:r w:rsidRPr="00C1213A">
              <w:rPr>
                <w:rFonts w:ascii="Arial" w:hAnsi="Arial" w:cs="Arial"/>
                <w:color w:val="000000"/>
                <w:sz w:val="18"/>
                <w:szCs w:val="18"/>
                <w:lang w:val="en-US"/>
              </w:rPr>
              <w:t xml:space="preserve"> J, Klein D, </w:t>
            </w:r>
            <w:proofErr w:type="spellStart"/>
            <w:r w:rsidRPr="00C1213A">
              <w:rPr>
                <w:rFonts w:ascii="Arial" w:hAnsi="Arial" w:cs="Arial"/>
                <w:color w:val="000000"/>
                <w:sz w:val="18"/>
                <w:szCs w:val="18"/>
                <w:lang w:val="en-US"/>
              </w:rPr>
              <w:t>Peipert</w:t>
            </w:r>
            <w:proofErr w:type="spellEnd"/>
            <w:r w:rsidRPr="00C1213A">
              <w:rPr>
                <w:rFonts w:ascii="Arial" w:hAnsi="Arial" w:cs="Arial"/>
                <w:color w:val="000000"/>
                <w:sz w:val="18"/>
                <w:szCs w:val="18"/>
                <w:lang w:val="en-US"/>
              </w:rPr>
              <w:t xml:space="preserve"> J. Long-acting reversible contraception in adolescents: a systematic review and meta-analysis. American Journal of Obstetrics and Gynecology. 2017</w:t>
            </w:r>
            <w:proofErr w:type="gramStart"/>
            <w:r w:rsidRPr="00C1213A">
              <w:rPr>
                <w:rFonts w:ascii="Arial" w:hAnsi="Arial" w:cs="Arial"/>
                <w:color w:val="000000"/>
                <w:sz w:val="18"/>
                <w:szCs w:val="18"/>
                <w:lang w:val="en-US"/>
              </w:rPr>
              <w:t>;216</w:t>
            </w:r>
            <w:proofErr w:type="gramEnd"/>
            <w:r w:rsidRPr="00C1213A">
              <w:rPr>
                <w:rFonts w:ascii="Arial" w:hAnsi="Arial" w:cs="Arial"/>
                <w:color w:val="000000"/>
                <w:sz w:val="18"/>
                <w:szCs w:val="18"/>
                <w:lang w:val="en-US"/>
              </w:rPr>
              <w:t xml:space="preserve">(4):364.e1-364.e12.rencias. </w:t>
            </w:r>
            <w:hyperlink r:id="rId54" w:tgtFrame="_blank" w:history="1">
              <w:r w:rsidRPr="00C1213A">
                <w:rPr>
                  <w:rStyle w:val="Hipervnculo"/>
                  <w:rFonts w:ascii="Arial" w:hAnsi="Arial" w:cs="Arial"/>
                  <w:sz w:val="18"/>
                  <w:szCs w:val="18"/>
                  <w:lang w:val="en-US"/>
                </w:rPr>
                <w:t>https://doi.org/10.1016/j.ajog.2016.12.024</w:t>
              </w:r>
            </w:hyperlink>
          </w:p>
        </w:tc>
      </w:tr>
      <w:tr w:rsidR="00C1213A" w:rsidRPr="00697C10" w:rsidTr="00987087">
        <w:trPr>
          <w:tblCellSpacing w:w="7" w:type="dxa"/>
        </w:trPr>
        <w:tc>
          <w:tcPr>
            <w:tcW w:w="4976" w:type="pct"/>
            <w:vAlign w:val="center"/>
            <w:hideMark/>
          </w:tcPr>
          <w:p w:rsidR="00C1213A" w:rsidRPr="009E1BD9" w:rsidRDefault="00C1213A" w:rsidP="00987087">
            <w:pPr>
              <w:pStyle w:val="Prrafodelista"/>
              <w:ind w:left="360"/>
              <w:jc w:val="both"/>
              <w:rPr>
                <w:rFonts w:ascii="Arial" w:hAnsi="Arial" w:cs="Arial"/>
                <w:color w:val="000000"/>
                <w:sz w:val="18"/>
                <w:szCs w:val="18"/>
                <w:lang w:val="en-US"/>
              </w:rPr>
            </w:pPr>
          </w:p>
        </w:tc>
      </w:tr>
      <w:tr w:rsidR="00C1213A" w:rsidRPr="003E5938" w:rsidTr="00987087">
        <w:trPr>
          <w:tblCellSpacing w:w="7" w:type="dxa"/>
        </w:trPr>
        <w:tc>
          <w:tcPr>
            <w:tcW w:w="4976" w:type="pct"/>
            <w:vAlign w:val="center"/>
            <w:hideMark/>
          </w:tcPr>
          <w:p w:rsidR="00C1213A" w:rsidRPr="00C1213A" w:rsidRDefault="00C1213A" w:rsidP="00987087">
            <w:pPr>
              <w:pStyle w:val="Prrafodelista"/>
              <w:numPr>
                <w:ilvl w:val="0"/>
                <w:numId w:val="47"/>
              </w:numPr>
              <w:jc w:val="both"/>
              <w:rPr>
                <w:rFonts w:ascii="Arial" w:hAnsi="Arial" w:cs="Arial"/>
                <w:color w:val="000000"/>
                <w:sz w:val="18"/>
                <w:szCs w:val="18"/>
                <w:lang w:val="en-US"/>
              </w:rPr>
            </w:pPr>
            <w:proofErr w:type="spellStart"/>
            <w:r w:rsidRPr="00C1213A">
              <w:rPr>
                <w:rFonts w:ascii="Arial" w:hAnsi="Arial" w:cs="Arial"/>
                <w:color w:val="000000"/>
                <w:sz w:val="18"/>
                <w:szCs w:val="18"/>
                <w:lang w:val="en-US"/>
              </w:rPr>
              <w:t>Raidoo</w:t>
            </w:r>
            <w:proofErr w:type="spellEnd"/>
            <w:r w:rsidRPr="00C1213A">
              <w:rPr>
                <w:rFonts w:ascii="Arial" w:hAnsi="Arial" w:cs="Arial"/>
                <w:color w:val="000000"/>
                <w:sz w:val="18"/>
                <w:szCs w:val="18"/>
                <w:lang w:val="en-US"/>
              </w:rPr>
              <w:t xml:space="preserve"> S, </w:t>
            </w:r>
            <w:proofErr w:type="spellStart"/>
            <w:r w:rsidRPr="00C1213A">
              <w:rPr>
                <w:rFonts w:ascii="Arial" w:hAnsi="Arial" w:cs="Arial"/>
                <w:color w:val="000000"/>
                <w:sz w:val="18"/>
                <w:szCs w:val="18"/>
                <w:lang w:val="en-US"/>
              </w:rPr>
              <w:t>Kaneshiro</w:t>
            </w:r>
            <w:proofErr w:type="spellEnd"/>
            <w:r w:rsidRPr="00C1213A">
              <w:rPr>
                <w:rFonts w:ascii="Arial" w:hAnsi="Arial" w:cs="Arial"/>
                <w:color w:val="000000"/>
                <w:sz w:val="18"/>
                <w:szCs w:val="18"/>
                <w:lang w:val="en-US"/>
              </w:rPr>
              <w:t xml:space="preserve"> B. Providing Contraception to Adolescents. Obstetrics and Gynecology Clinics of North America. 2015</w:t>
            </w:r>
            <w:proofErr w:type="gramStart"/>
            <w:r w:rsidRPr="00C1213A">
              <w:rPr>
                <w:rFonts w:ascii="Arial" w:hAnsi="Arial" w:cs="Arial"/>
                <w:color w:val="000000"/>
                <w:sz w:val="18"/>
                <w:szCs w:val="18"/>
                <w:lang w:val="en-US"/>
              </w:rPr>
              <w:t>;42</w:t>
            </w:r>
            <w:proofErr w:type="gramEnd"/>
            <w:r w:rsidRPr="00C1213A">
              <w:rPr>
                <w:rFonts w:ascii="Arial" w:hAnsi="Arial" w:cs="Arial"/>
                <w:color w:val="000000"/>
                <w:sz w:val="18"/>
                <w:szCs w:val="18"/>
                <w:lang w:val="en-US"/>
              </w:rPr>
              <w:t xml:space="preserve">(4):631-645. </w:t>
            </w:r>
            <w:hyperlink r:id="rId55" w:tgtFrame="_blank" w:history="1">
              <w:r w:rsidRPr="00C1213A">
                <w:rPr>
                  <w:rStyle w:val="Hipervnculo"/>
                  <w:rFonts w:ascii="Arial" w:hAnsi="Arial" w:cs="Arial"/>
                  <w:sz w:val="18"/>
                  <w:szCs w:val="18"/>
                  <w:lang w:val="en-US"/>
                </w:rPr>
                <w:t>https://doi.org/10.1016/j.ogc.2015.08.004</w:t>
              </w:r>
            </w:hyperlink>
          </w:p>
        </w:tc>
      </w:tr>
      <w:tr w:rsidR="00C1213A" w:rsidRPr="003E5938" w:rsidTr="00987087">
        <w:trPr>
          <w:tblCellSpacing w:w="7" w:type="dxa"/>
        </w:trPr>
        <w:tc>
          <w:tcPr>
            <w:tcW w:w="4976" w:type="pct"/>
            <w:vAlign w:val="center"/>
            <w:hideMark/>
          </w:tcPr>
          <w:p w:rsidR="00C1213A" w:rsidRPr="009E1BD9" w:rsidRDefault="00C1213A" w:rsidP="00987087">
            <w:pPr>
              <w:pStyle w:val="Prrafodelista"/>
              <w:ind w:left="360"/>
              <w:jc w:val="both"/>
              <w:rPr>
                <w:rFonts w:ascii="Arial" w:hAnsi="Arial" w:cs="Arial"/>
                <w:color w:val="000000"/>
                <w:sz w:val="18"/>
                <w:szCs w:val="18"/>
                <w:lang w:val="en-US"/>
              </w:rPr>
            </w:pPr>
          </w:p>
        </w:tc>
      </w:tr>
      <w:tr w:rsidR="00C1213A" w:rsidRPr="00697C10" w:rsidTr="00987087">
        <w:trPr>
          <w:trHeight w:val="1228"/>
          <w:tblCellSpacing w:w="7" w:type="dxa"/>
        </w:trPr>
        <w:tc>
          <w:tcPr>
            <w:tcW w:w="4976" w:type="pct"/>
            <w:vAlign w:val="center"/>
            <w:hideMark/>
          </w:tcPr>
          <w:p w:rsidR="009E1BD9" w:rsidRPr="009E1BD9" w:rsidRDefault="00C1213A" w:rsidP="00987087">
            <w:pPr>
              <w:pStyle w:val="Prrafodelista"/>
              <w:numPr>
                <w:ilvl w:val="0"/>
                <w:numId w:val="47"/>
              </w:numPr>
              <w:jc w:val="both"/>
              <w:rPr>
                <w:rFonts w:ascii="Arial" w:hAnsi="Arial" w:cs="Arial"/>
                <w:color w:val="000000"/>
                <w:sz w:val="18"/>
                <w:szCs w:val="18"/>
                <w:lang w:val="en-US"/>
              </w:rPr>
            </w:pPr>
            <w:r w:rsidRPr="00C1213A">
              <w:rPr>
                <w:rFonts w:ascii="Arial" w:hAnsi="Arial" w:cs="Arial"/>
                <w:color w:val="000000"/>
                <w:sz w:val="18"/>
                <w:szCs w:val="18"/>
                <w:lang w:val="en-US"/>
              </w:rPr>
              <w:t>Godfrey E. Helping Clinicians Prevent Pregnancy among Sexually Active Adolescents: U.S. Medical Eligibility Criteria for Contraceptive Use and U.S. Selected Practice Recommendations for Contraceptive Use. Journal of Pediatric and Adolescent Gynecology. 2015</w:t>
            </w:r>
            <w:proofErr w:type="gramStart"/>
            <w:r w:rsidRPr="00C1213A">
              <w:rPr>
                <w:rFonts w:ascii="Arial" w:hAnsi="Arial" w:cs="Arial"/>
                <w:color w:val="000000"/>
                <w:sz w:val="18"/>
                <w:szCs w:val="18"/>
                <w:lang w:val="en-US"/>
              </w:rPr>
              <w:t>;28</w:t>
            </w:r>
            <w:proofErr w:type="gramEnd"/>
            <w:r w:rsidRPr="00C1213A">
              <w:rPr>
                <w:rFonts w:ascii="Arial" w:hAnsi="Arial" w:cs="Arial"/>
                <w:color w:val="000000"/>
                <w:sz w:val="18"/>
                <w:szCs w:val="18"/>
                <w:lang w:val="en-US"/>
              </w:rPr>
              <w:t xml:space="preserve">(4):209-214. </w:t>
            </w:r>
            <w:hyperlink r:id="rId56" w:tgtFrame="_blank" w:history="1">
              <w:r w:rsidRPr="00C1213A">
                <w:rPr>
                  <w:rStyle w:val="Hipervnculo"/>
                  <w:rFonts w:ascii="Arial" w:hAnsi="Arial" w:cs="Arial"/>
                  <w:sz w:val="18"/>
                  <w:szCs w:val="18"/>
                  <w:lang w:val="en-US"/>
                </w:rPr>
                <w:t>https://doi.org/10.1016/j.jpag.2014.08.006</w:t>
              </w:r>
            </w:hyperlink>
          </w:p>
        </w:tc>
      </w:tr>
      <w:tr w:rsidR="00C1213A" w:rsidRPr="00697C10" w:rsidTr="00987087">
        <w:trPr>
          <w:tblCellSpacing w:w="7" w:type="dxa"/>
        </w:trPr>
        <w:tc>
          <w:tcPr>
            <w:tcW w:w="4976" w:type="pct"/>
            <w:vAlign w:val="center"/>
            <w:hideMark/>
          </w:tcPr>
          <w:p w:rsidR="00C1213A" w:rsidRPr="00C1213A" w:rsidRDefault="00C1213A" w:rsidP="00987087">
            <w:pPr>
              <w:pStyle w:val="Prrafodelista"/>
              <w:ind w:left="360"/>
              <w:jc w:val="both"/>
              <w:rPr>
                <w:rFonts w:ascii="Arial" w:hAnsi="Arial" w:cs="Arial"/>
                <w:color w:val="000000"/>
                <w:sz w:val="18"/>
                <w:szCs w:val="18"/>
                <w:lang w:val="en-US"/>
              </w:rPr>
            </w:pPr>
          </w:p>
        </w:tc>
      </w:tr>
      <w:tr w:rsidR="00C1213A" w:rsidRPr="00697C10" w:rsidTr="00987087">
        <w:trPr>
          <w:tblCellSpacing w:w="7" w:type="dxa"/>
        </w:trPr>
        <w:tc>
          <w:tcPr>
            <w:tcW w:w="4976" w:type="pct"/>
            <w:vAlign w:val="center"/>
            <w:hideMark/>
          </w:tcPr>
          <w:p w:rsidR="00C1213A" w:rsidRDefault="00C1213A" w:rsidP="00987087">
            <w:pPr>
              <w:pStyle w:val="Prrafodelista"/>
              <w:numPr>
                <w:ilvl w:val="0"/>
                <w:numId w:val="47"/>
              </w:numPr>
              <w:jc w:val="both"/>
              <w:rPr>
                <w:rStyle w:val="Hipervnculo"/>
                <w:rFonts w:ascii="Arial" w:hAnsi="Arial" w:cs="Arial"/>
                <w:color w:val="000000"/>
                <w:sz w:val="18"/>
                <w:szCs w:val="18"/>
                <w:u w:val="none"/>
                <w:lang w:val="en-US"/>
              </w:rPr>
            </w:pPr>
            <w:proofErr w:type="spellStart"/>
            <w:r w:rsidRPr="00C1213A">
              <w:rPr>
                <w:rFonts w:ascii="Arial" w:hAnsi="Arial" w:cs="Arial"/>
                <w:color w:val="000000"/>
                <w:sz w:val="18"/>
                <w:szCs w:val="18"/>
                <w:lang w:val="en-US"/>
              </w:rPr>
              <w:t>Bahamondes</w:t>
            </w:r>
            <w:proofErr w:type="spellEnd"/>
            <w:r w:rsidRPr="00C1213A">
              <w:rPr>
                <w:rFonts w:ascii="Arial" w:hAnsi="Arial" w:cs="Arial"/>
                <w:color w:val="000000"/>
                <w:sz w:val="18"/>
                <w:szCs w:val="18"/>
                <w:lang w:val="en-US"/>
              </w:rPr>
              <w:t xml:space="preserve"> L, Valeria </w:t>
            </w:r>
            <w:proofErr w:type="spellStart"/>
            <w:r w:rsidRPr="00C1213A">
              <w:rPr>
                <w:rFonts w:ascii="Arial" w:hAnsi="Arial" w:cs="Arial"/>
                <w:color w:val="000000"/>
                <w:sz w:val="18"/>
                <w:szCs w:val="18"/>
                <w:lang w:val="en-US"/>
              </w:rPr>
              <w:t>Bahamondes</w:t>
            </w:r>
            <w:proofErr w:type="spellEnd"/>
            <w:r w:rsidRPr="00C1213A">
              <w:rPr>
                <w:rFonts w:ascii="Arial" w:hAnsi="Arial" w:cs="Arial"/>
                <w:color w:val="000000"/>
                <w:sz w:val="18"/>
                <w:szCs w:val="18"/>
                <w:lang w:val="en-US"/>
              </w:rPr>
              <w:t xml:space="preserve"> M, Shulman L. Non-contraceptive benefits of hormonal and intrauterine reversible contraceptive methods. Human Reproduction Update. 2015</w:t>
            </w:r>
            <w:proofErr w:type="gramStart"/>
            <w:r w:rsidRPr="00C1213A">
              <w:rPr>
                <w:rFonts w:ascii="Arial" w:hAnsi="Arial" w:cs="Arial"/>
                <w:color w:val="000000"/>
                <w:sz w:val="18"/>
                <w:szCs w:val="18"/>
                <w:lang w:val="en-US"/>
              </w:rPr>
              <w:t>;21</w:t>
            </w:r>
            <w:proofErr w:type="gramEnd"/>
            <w:r w:rsidRPr="00C1213A">
              <w:rPr>
                <w:rFonts w:ascii="Arial" w:hAnsi="Arial" w:cs="Arial"/>
                <w:color w:val="000000"/>
                <w:sz w:val="18"/>
                <w:szCs w:val="18"/>
                <w:lang w:val="en-US"/>
              </w:rPr>
              <w:t xml:space="preserve">(5):640-651. </w:t>
            </w:r>
            <w:hyperlink r:id="rId57" w:tgtFrame="_blank" w:history="1">
              <w:r w:rsidRPr="00C1213A">
                <w:rPr>
                  <w:rStyle w:val="Hipervnculo"/>
                  <w:rFonts w:ascii="Arial" w:hAnsi="Arial" w:cs="Arial"/>
                  <w:sz w:val="18"/>
                  <w:szCs w:val="18"/>
                  <w:lang w:val="en-US"/>
                </w:rPr>
                <w:t>https://doi.org/10.1093/humupd/dmv023</w:t>
              </w:r>
            </w:hyperlink>
          </w:p>
          <w:p w:rsidR="00987087" w:rsidRDefault="00987087" w:rsidP="00987087">
            <w:pPr>
              <w:pStyle w:val="Prrafodelista"/>
              <w:ind w:left="360"/>
              <w:jc w:val="both"/>
              <w:rPr>
                <w:rStyle w:val="Hipervnculo"/>
                <w:rFonts w:ascii="Arial" w:hAnsi="Arial" w:cs="Arial"/>
                <w:color w:val="000000"/>
                <w:sz w:val="18"/>
                <w:szCs w:val="18"/>
                <w:u w:val="none"/>
                <w:lang w:val="en-US"/>
              </w:rPr>
            </w:pPr>
          </w:p>
          <w:p w:rsidR="00987087" w:rsidRDefault="00987087" w:rsidP="00987087">
            <w:pPr>
              <w:pStyle w:val="Prrafodelista"/>
              <w:numPr>
                <w:ilvl w:val="0"/>
                <w:numId w:val="47"/>
              </w:numPr>
              <w:jc w:val="both"/>
              <w:rPr>
                <w:rStyle w:val="Hipervnculo"/>
                <w:rFonts w:ascii="Arial" w:hAnsi="Arial" w:cs="Arial"/>
                <w:color w:val="000000"/>
                <w:sz w:val="18"/>
                <w:szCs w:val="18"/>
                <w:u w:val="none"/>
                <w:lang w:val="en-US"/>
              </w:rPr>
            </w:pPr>
            <w:proofErr w:type="spellStart"/>
            <w:r w:rsidRPr="00C1213A">
              <w:rPr>
                <w:rFonts w:ascii="Arial" w:hAnsi="Arial" w:cs="Arial"/>
                <w:color w:val="000000"/>
                <w:sz w:val="18"/>
                <w:szCs w:val="18"/>
                <w:lang w:val="en-US"/>
              </w:rPr>
              <w:t>Raidoo</w:t>
            </w:r>
            <w:proofErr w:type="spellEnd"/>
            <w:r w:rsidRPr="00C1213A">
              <w:rPr>
                <w:rFonts w:ascii="Arial" w:hAnsi="Arial" w:cs="Arial"/>
                <w:color w:val="000000"/>
                <w:sz w:val="18"/>
                <w:szCs w:val="18"/>
                <w:lang w:val="en-US"/>
              </w:rPr>
              <w:t xml:space="preserve"> S, </w:t>
            </w:r>
            <w:proofErr w:type="spellStart"/>
            <w:r w:rsidRPr="00C1213A">
              <w:rPr>
                <w:rFonts w:ascii="Arial" w:hAnsi="Arial" w:cs="Arial"/>
                <w:color w:val="000000"/>
                <w:sz w:val="18"/>
                <w:szCs w:val="18"/>
                <w:lang w:val="en-US"/>
              </w:rPr>
              <w:t>Kaneshiro</w:t>
            </w:r>
            <w:proofErr w:type="spellEnd"/>
            <w:r w:rsidRPr="00C1213A">
              <w:rPr>
                <w:rFonts w:ascii="Arial" w:hAnsi="Arial" w:cs="Arial"/>
                <w:color w:val="000000"/>
                <w:sz w:val="18"/>
                <w:szCs w:val="18"/>
                <w:lang w:val="en-US"/>
              </w:rPr>
              <w:t xml:space="preserve"> B. Contraception counseling for adolescents. Current Opinion in Obstetrics and Gynecology. 2017</w:t>
            </w:r>
            <w:proofErr w:type="gramStart"/>
            <w:r w:rsidRPr="00C1213A">
              <w:rPr>
                <w:rFonts w:ascii="Arial" w:hAnsi="Arial" w:cs="Arial"/>
                <w:color w:val="000000"/>
                <w:sz w:val="18"/>
                <w:szCs w:val="18"/>
                <w:lang w:val="en-US"/>
              </w:rPr>
              <w:t>;29</w:t>
            </w:r>
            <w:proofErr w:type="gramEnd"/>
            <w:r w:rsidRPr="00C1213A">
              <w:rPr>
                <w:rFonts w:ascii="Arial" w:hAnsi="Arial" w:cs="Arial"/>
                <w:color w:val="000000"/>
                <w:sz w:val="18"/>
                <w:szCs w:val="18"/>
                <w:lang w:val="en-US"/>
              </w:rPr>
              <w:t xml:space="preserve">(5):310-315. </w:t>
            </w:r>
            <w:hyperlink r:id="rId58" w:tgtFrame="_blank" w:history="1">
              <w:r w:rsidRPr="00C1213A">
                <w:rPr>
                  <w:rStyle w:val="Hipervnculo"/>
                  <w:rFonts w:ascii="Arial" w:hAnsi="Arial" w:cs="Arial"/>
                  <w:sz w:val="18"/>
                  <w:szCs w:val="18"/>
                  <w:lang w:val="en-US"/>
                </w:rPr>
                <w:t>https://doi.org/10.1097/GCO.0000000000000390</w:t>
              </w:r>
            </w:hyperlink>
          </w:p>
          <w:p w:rsidR="00987087" w:rsidRPr="00C1213A" w:rsidRDefault="00987087" w:rsidP="00987087">
            <w:pPr>
              <w:pStyle w:val="Prrafodelista"/>
              <w:ind w:left="360" w:hanging="360"/>
              <w:jc w:val="both"/>
              <w:rPr>
                <w:rFonts w:ascii="Arial" w:hAnsi="Arial" w:cs="Arial"/>
                <w:color w:val="000000"/>
                <w:sz w:val="18"/>
                <w:szCs w:val="18"/>
                <w:lang w:val="en-US"/>
              </w:rPr>
            </w:pPr>
          </w:p>
        </w:tc>
      </w:tr>
      <w:tr w:rsidR="00C1213A" w:rsidRPr="00697C10" w:rsidTr="00987087">
        <w:trPr>
          <w:tblCellSpacing w:w="7" w:type="dxa"/>
        </w:trPr>
        <w:tc>
          <w:tcPr>
            <w:tcW w:w="4976" w:type="pct"/>
            <w:vAlign w:val="center"/>
            <w:hideMark/>
          </w:tcPr>
          <w:p w:rsidR="00C1213A" w:rsidRPr="00987087" w:rsidRDefault="00C1213A" w:rsidP="00987087">
            <w:pPr>
              <w:pStyle w:val="Prrafodelista"/>
              <w:spacing w:after="0"/>
              <w:ind w:left="360"/>
              <w:jc w:val="both"/>
              <w:rPr>
                <w:rFonts w:ascii="Arial" w:hAnsi="Arial" w:cs="Arial"/>
                <w:color w:val="000000"/>
                <w:sz w:val="16"/>
                <w:szCs w:val="18"/>
                <w:lang w:val="en-US"/>
              </w:rPr>
            </w:pPr>
          </w:p>
        </w:tc>
      </w:tr>
      <w:tr w:rsidR="00C1213A" w:rsidRPr="00697C10" w:rsidTr="00987087">
        <w:trPr>
          <w:tblCellSpacing w:w="7" w:type="dxa"/>
        </w:trPr>
        <w:tc>
          <w:tcPr>
            <w:tcW w:w="4976" w:type="pct"/>
            <w:vAlign w:val="center"/>
            <w:hideMark/>
          </w:tcPr>
          <w:p w:rsidR="00C1213A" w:rsidRPr="00987087" w:rsidRDefault="00C1213A" w:rsidP="00987087">
            <w:pPr>
              <w:spacing w:after="0"/>
              <w:jc w:val="both"/>
              <w:rPr>
                <w:rFonts w:ascii="Arial" w:hAnsi="Arial" w:cs="Arial"/>
                <w:color w:val="000000"/>
                <w:sz w:val="18"/>
                <w:szCs w:val="18"/>
                <w:lang w:val="en-US"/>
              </w:rPr>
            </w:pPr>
          </w:p>
        </w:tc>
      </w:tr>
    </w:tbl>
    <w:p w:rsidR="00D441E1" w:rsidRPr="00CE465B" w:rsidRDefault="00D441E1" w:rsidP="00987087">
      <w:pPr>
        <w:spacing w:after="0" w:line="240" w:lineRule="auto"/>
        <w:jc w:val="both"/>
        <w:rPr>
          <w:rStyle w:val="selectable"/>
          <w:rFonts w:ascii="Arial" w:hAnsi="Arial" w:cs="Arial"/>
          <w:color w:val="000000"/>
          <w:sz w:val="18"/>
          <w:szCs w:val="18"/>
          <w:lang w:val="en-US"/>
        </w:rPr>
      </w:pPr>
    </w:p>
    <w:sectPr w:rsidR="00D441E1" w:rsidRPr="00CE465B" w:rsidSect="00274687">
      <w:headerReference w:type="even" r:id="rId59"/>
      <w:headerReference w:type="default" r:id="rId6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01" w:rsidRDefault="00311C01" w:rsidP="00041F69">
      <w:pPr>
        <w:spacing w:after="0" w:line="240" w:lineRule="auto"/>
      </w:pPr>
      <w:r>
        <w:separator/>
      </w:r>
    </w:p>
  </w:endnote>
  <w:endnote w:type="continuationSeparator" w:id="0">
    <w:p w:rsidR="00311C01" w:rsidRDefault="00311C01"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07"/>
      <w:gridCol w:w="8161"/>
    </w:tblGrid>
    <w:tr w:rsidR="009E1BD9" w:rsidRPr="00697C10" w:rsidTr="00772C50">
      <w:tc>
        <w:tcPr>
          <w:tcW w:w="500" w:type="pct"/>
          <w:shd w:val="clear" w:color="auto" w:fill="FFFFFF" w:themeFill="background1"/>
        </w:tcPr>
        <w:p w:rsidR="009E1BD9" w:rsidRPr="00E87F46" w:rsidRDefault="009E1BD9" w:rsidP="00772C50">
          <w:pPr>
            <w:pStyle w:val="Piedepgina"/>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rsidR="009E1BD9" w:rsidRPr="007D49F2" w:rsidRDefault="009E1BD9"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7B640926" wp14:editId="47BFFA87">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9E1BD9" w:rsidRPr="00E540AB" w:rsidRDefault="009E1BD9"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3294" w:rsidRDefault="009E1BD9">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7960"/>
    </w:tblGrid>
    <w:tr w:rsidR="009E1BD9" w:rsidRPr="00697C10" w:rsidTr="0059025C">
      <w:tc>
        <w:tcPr>
          <w:tcW w:w="611" w:type="pct"/>
          <w:shd w:val="clear" w:color="auto" w:fill="FFFFFF" w:themeFill="background1"/>
        </w:tcPr>
        <w:p w:rsidR="009E1BD9" w:rsidRPr="00E87F46" w:rsidRDefault="009E1BD9" w:rsidP="00772C50">
          <w:pPr>
            <w:pStyle w:val="Piedepgina"/>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rsidR="009E1BD9" w:rsidRPr="007D49F2" w:rsidRDefault="009E1BD9"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2AFAF379" wp14:editId="785B280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placeholder>
                <w:docPart w:val="DED60B2BDD1C45C888137CE5A233D6B8"/>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9E1BD9" w:rsidRPr="00E540AB" w:rsidRDefault="009E1BD9"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78A8" w:rsidRDefault="009E1BD9">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9E1BD9" w:rsidRPr="009C2ECE" w:rsidTr="00D64B5F">
      <w:tc>
        <w:tcPr>
          <w:tcW w:w="500" w:type="pct"/>
          <w:shd w:val="clear" w:color="auto" w:fill="FFFFFF" w:themeFill="background1"/>
        </w:tcPr>
        <w:p w:rsidR="009E1BD9" w:rsidRPr="00E87F46" w:rsidRDefault="009E1BD9" w:rsidP="00C57F9D">
          <w:pPr>
            <w:pStyle w:val="Piedepgina"/>
            <w:rPr>
              <w:rFonts w:ascii="Arial Black" w:hAnsi="Arial Black"/>
              <w:b/>
              <w:bCs/>
              <w:color w:val="002060"/>
              <w:sz w:val="26"/>
              <w:szCs w:val="26"/>
            </w:rPr>
          </w:pPr>
          <w:r>
            <w:rPr>
              <w:rFonts w:ascii="Arial Black" w:hAnsi="Arial Black"/>
              <w:color w:val="002060"/>
              <w:szCs w:val="26"/>
            </w:rPr>
            <w:t>e599</w:t>
          </w:r>
        </w:p>
      </w:tc>
      <w:tc>
        <w:tcPr>
          <w:tcW w:w="4500" w:type="pct"/>
          <w:vAlign w:val="center"/>
        </w:tcPr>
        <w:p w:rsidR="009E1BD9" w:rsidRPr="009C2ECE" w:rsidRDefault="009E1BD9" w:rsidP="009C2ECE">
          <w:pPr>
            <w:pStyle w:val="Piedepgina"/>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607EFED5" wp14:editId="0303224D">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placeholder>
                <w:docPart w:val="EAF533EF9B464C40BECF70A98BE112D0"/>
              </w:placeholder>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(11), Noviembre 2020 - </w:t>
          </w:r>
          <w:r w:rsidRPr="009C2ECE">
            <w:rPr>
              <w:rFonts w:ascii="Arial" w:hAnsi="Arial" w:cs="Arial"/>
              <w:color w:val="002060"/>
              <w:sz w:val="16"/>
              <w:szCs w:val="16"/>
            </w:rPr>
            <w:t>ISSN:2215-4523 / e-ISSN:2215-5279</w:t>
          </w:r>
        </w:p>
        <w:p w:rsidR="009E1BD9" w:rsidRPr="003323CE" w:rsidRDefault="009E1BD9" w:rsidP="00464E0C">
          <w:pPr>
            <w:pStyle w:val="Piedepgina"/>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rsidR="009E1BD9" w:rsidRPr="003323CE" w:rsidRDefault="009E1BD9" w:rsidP="0036329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8"/>
      <w:gridCol w:w="7960"/>
    </w:tblGrid>
    <w:tr w:rsidR="009E1BD9" w:rsidRPr="009C2ECE" w:rsidTr="007E17CC">
      <w:tc>
        <w:tcPr>
          <w:tcW w:w="611" w:type="pct"/>
          <w:shd w:val="clear" w:color="auto" w:fill="FFFFFF" w:themeFill="background1"/>
        </w:tcPr>
        <w:p w:rsidR="009E1BD9" w:rsidRPr="00E87F46" w:rsidRDefault="009E1BD9" w:rsidP="00697C10">
          <w:pPr>
            <w:pStyle w:val="Piedepgina"/>
            <w:rPr>
              <w:rFonts w:ascii="Arial Black" w:hAnsi="Arial Black"/>
              <w:b/>
              <w:bCs/>
              <w:color w:val="002060"/>
              <w:sz w:val="26"/>
              <w:szCs w:val="26"/>
            </w:rPr>
          </w:pPr>
          <w:r>
            <w:rPr>
              <w:rFonts w:ascii="Arial Black" w:hAnsi="Arial Black"/>
              <w:color w:val="002060"/>
              <w:szCs w:val="26"/>
            </w:rPr>
            <w:t>e599</w:t>
          </w:r>
        </w:p>
      </w:tc>
      <w:tc>
        <w:tcPr>
          <w:tcW w:w="4389" w:type="pct"/>
          <w:vAlign w:val="center"/>
        </w:tcPr>
        <w:p w:rsidR="009E1BD9" w:rsidRPr="007A5690" w:rsidRDefault="009E1BD9" w:rsidP="009C2ECE">
          <w:pPr>
            <w:pStyle w:val="Piedepgina"/>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665F21E0" wp14:editId="6AA36DD5">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placeholder>
                <w:docPart w:val="CE6CDE7E190646759914DA2BADD9FBC3"/>
              </w:placeholder>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Octubre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78A8" w:rsidRDefault="009E1BD9">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14777932"/>
      <w:docPartObj>
        <w:docPartGallery w:val="Page Numbers (Bottom of Page)"/>
        <w:docPartUnique/>
      </w:docPartObj>
    </w:sdtPr>
    <w:sdtEndPr>
      <w:rPr>
        <w:rStyle w:val="Nmerodepgina"/>
      </w:rPr>
    </w:sdtEndPr>
    <w:sdtContent>
      <w:p w:rsidR="009E1BD9" w:rsidRDefault="009E1BD9" w:rsidP="004237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E1BD9" w:rsidRDefault="009E1BD9" w:rsidP="004237D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Default="009E1BD9" w:rsidP="00697C10">
    <w:pPr>
      <w:pStyle w:val="Piedepgina"/>
      <w:framePr w:wrap="none" w:vAnchor="text" w:hAnchor="page" w:x="1741" w:y="10"/>
      <w:rPr>
        <w:rStyle w:val="Nmerodepgina"/>
      </w:rPr>
    </w:pPr>
    <w:r>
      <w:rPr>
        <w:rFonts w:ascii="Arial Black" w:hAnsi="Arial Black"/>
        <w:color w:val="002060"/>
        <w:szCs w:val="26"/>
      </w:rPr>
      <w:t>e599</w:t>
    </w:r>
  </w:p>
  <w:p w:rsidR="009E1BD9" w:rsidRPr="009C2ECE" w:rsidRDefault="00311C01" w:rsidP="0092584D">
    <w:pPr>
      <w:pStyle w:val="Piedepgina"/>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9E1BD9" w:rsidRPr="00B109C9">
          <w:rPr>
            <w:rFonts w:ascii="Arial" w:hAnsi="Arial" w:cs="Arial"/>
            <w:color w:val="002060"/>
            <w:sz w:val="16"/>
            <w:szCs w:val="16"/>
          </w:rPr>
          <w:t>Revista Médica Sinergia</w:t>
        </w:r>
      </w:sdtContent>
    </w:sdt>
    <w:r w:rsidR="009E1BD9" w:rsidRPr="00B109C9">
      <w:rPr>
        <w:rFonts w:ascii="Arial" w:hAnsi="Arial" w:cs="Arial"/>
        <w:noProof/>
        <w:color w:val="002060"/>
        <w:sz w:val="16"/>
        <w:szCs w:val="16"/>
        <w:lang w:eastAsia="es-PE"/>
      </w:rPr>
      <w:t xml:space="preserve"> </w:t>
    </w:r>
    <w:r w:rsidR="009E1BD9">
      <w:rPr>
        <w:rFonts w:ascii="Arial" w:hAnsi="Arial" w:cs="Arial"/>
        <w:color w:val="002060"/>
        <w:sz w:val="16"/>
        <w:szCs w:val="16"/>
        <w:lang w:val="es-ES"/>
      </w:rPr>
      <w:t xml:space="preserve"> Vol.5 (11), Noviembre 2020 - </w:t>
    </w:r>
    <w:r w:rsidR="009E1BD9" w:rsidRPr="009C2ECE">
      <w:rPr>
        <w:rFonts w:ascii="Arial" w:hAnsi="Arial" w:cs="Arial"/>
        <w:color w:val="002060"/>
        <w:sz w:val="16"/>
        <w:szCs w:val="16"/>
      </w:rPr>
      <w:t>ISSN</w:t>
    </w:r>
    <w:proofErr w:type="gramStart"/>
    <w:r w:rsidR="009E1BD9" w:rsidRPr="009C2ECE">
      <w:rPr>
        <w:rFonts w:ascii="Arial" w:hAnsi="Arial" w:cs="Arial"/>
        <w:color w:val="002060"/>
        <w:sz w:val="16"/>
        <w:szCs w:val="16"/>
      </w:rPr>
      <w:t>:2215</w:t>
    </w:r>
    <w:proofErr w:type="gramEnd"/>
    <w:r w:rsidR="009E1BD9" w:rsidRPr="009C2ECE">
      <w:rPr>
        <w:rFonts w:ascii="Arial" w:hAnsi="Arial" w:cs="Arial"/>
        <w:color w:val="002060"/>
        <w:sz w:val="16"/>
        <w:szCs w:val="16"/>
      </w:rPr>
      <w:t>-4523 / e-ISSN:2215-5279</w:t>
    </w:r>
  </w:p>
  <w:p w:rsidR="009E1BD9" w:rsidRDefault="009E1BD9" w:rsidP="0092584D">
    <w:pPr>
      <w:pStyle w:val="Piedepgina"/>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01" w:rsidRDefault="00311C01" w:rsidP="00041F69">
      <w:pPr>
        <w:spacing w:after="0" w:line="240" w:lineRule="auto"/>
      </w:pPr>
      <w:r>
        <w:separator/>
      </w:r>
    </w:p>
  </w:footnote>
  <w:footnote w:type="continuationSeparator" w:id="0">
    <w:p w:rsidR="00311C01" w:rsidRDefault="00311C01" w:rsidP="0004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Pr="00AB3EE8" w:rsidRDefault="00AB3EE8" w:rsidP="00AB3EE8">
    <w:pPr>
      <w:shd w:val="clear" w:color="auto" w:fill="FFFFFF"/>
      <w:spacing w:after="0" w:line="300" w:lineRule="atLeast"/>
      <w:jc w:val="right"/>
      <w:rPr>
        <w:rFonts w:ascii="Arial" w:hAnsi="Arial" w:cs="Arial"/>
        <w:bCs/>
        <w:color w:val="002060"/>
        <w:sz w:val="14"/>
        <w:szCs w:val="14"/>
      </w:rPr>
    </w:pPr>
    <w:r w:rsidRPr="00AB3EE8">
      <w:rPr>
        <w:rFonts w:ascii="Arial" w:hAnsi="Arial" w:cs="Arial"/>
        <w:bCs/>
        <w:color w:val="002060"/>
        <w:sz w:val="14"/>
        <w:szCs w:val="14"/>
      </w:rPr>
      <w:fldChar w:fldCharType="begin"/>
    </w:r>
    <w:r w:rsidRPr="00AB3EE8">
      <w:rPr>
        <w:rFonts w:ascii="Arial" w:hAnsi="Arial" w:cs="Arial"/>
        <w:bCs/>
        <w:color w:val="002060"/>
        <w:sz w:val="14"/>
        <w:szCs w:val="14"/>
      </w:rPr>
      <w:instrText xml:space="preserve"> HYPERLINK "https://revistamedicasinergia.com/index.php/rms/article/view/599" </w:instrText>
    </w:r>
    <w:r w:rsidRPr="00AB3EE8">
      <w:rPr>
        <w:rFonts w:ascii="Arial" w:hAnsi="Arial" w:cs="Arial"/>
        <w:bCs/>
        <w:color w:val="002060"/>
        <w:sz w:val="14"/>
        <w:szCs w:val="14"/>
      </w:rPr>
      <w:fldChar w:fldCharType="separate"/>
    </w:r>
    <w:r w:rsidRPr="00AB3EE8">
      <w:rPr>
        <w:rStyle w:val="Hipervnculo"/>
        <w:rFonts w:ascii="Arial" w:hAnsi="Arial" w:cs="Arial"/>
        <w:bCs/>
        <w:color w:val="002060"/>
        <w:sz w:val="14"/>
        <w:szCs w:val="14"/>
        <w:u w:val="none"/>
      </w:rPr>
      <w:t>Dispositivos intrauterinos y su uso en adolescentes</w:t>
    </w:r>
    <w:r w:rsidRPr="00AB3EE8">
      <w:rPr>
        <w:rFonts w:ascii="Arial" w:hAnsi="Arial" w:cs="Arial"/>
        <w:bCs/>
        <w:color w:val="002060"/>
        <w:sz w:val="14"/>
        <w:szCs w:val="14"/>
      </w:rPr>
      <w:fldChar w:fldCharType="end"/>
    </w:r>
    <w:r>
      <w:rPr>
        <w:rFonts w:ascii="Arial" w:hAnsi="Arial" w:cs="Arial"/>
        <w:bCs/>
        <w:color w:val="002060"/>
        <w:sz w:val="14"/>
        <w:szCs w:val="14"/>
      </w:rPr>
      <w:t xml:space="preserve"> - </w:t>
    </w:r>
    <w:r>
      <w:rPr>
        <w:rFonts w:ascii="Arial" w:hAnsi="Arial" w:cs="Arial"/>
        <w:color w:val="002060"/>
        <w:sz w:val="14"/>
        <w:szCs w:val="14"/>
      </w:rPr>
      <w:t xml:space="preserve">Dr. </w:t>
    </w:r>
    <w:proofErr w:type="spellStart"/>
    <w:r>
      <w:rPr>
        <w:rFonts w:ascii="Arial" w:hAnsi="Arial" w:cs="Arial"/>
        <w:color w:val="002060"/>
        <w:sz w:val="14"/>
        <w:szCs w:val="14"/>
      </w:rPr>
      <w:t>Jose</w:t>
    </w:r>
    <w:proofErr w:type="spellEnd"/>
    <w:r>
      <w:rPr>
        <w:rFonts w:ascii="Arial" w:hAnsi="Arial" w:cs="Arial"/>
        <w:color w:val="002060"/>
        <w:sz w:val="14"/>
        <w:szCs w:val="14"/>
      </w:rPr>
      <w:t xml:space="preserve"> Ricardo De la O Díaz; Dra. Valeria Robles Arce;</w:t>
    </w:r>
    <w:r w:rsidRPr="00AB3EE8">
      <w:rPr>
        <w:rFonts w:ascii="Arial" w:hAnsi="Arial" w:cs="Arial"/>
        <w:color w:val="002060"/>
        <w:sz w:val="14"/>
        <w:szCs w:val="14"/>
      </w:rPr>
      <w:t xml:space="preserve"> Dra. </w:t>
    </w:r>
    <w:proofErr w:type="spellStart"/>
    <w:r w:rsidRPr="00AB3EE8">
      <w:rPr>
        <w:rFonts w:ascii="Arial" w:hAnsi="Arial" w:cs="Arial"/>
        <w:color w:val="002060"/>
        <w:sz w:val="14"/>
        <w:szCs w:val="14"/>
      </w:rPr>
      <w:t>Sofia</w:t>
    </w:r>
    <w:proofErr w:type="spellEnd"/>
    <w:r w:rsidRPr="00AB3EE8">
      <w:rPr>
        <w:rFonts w:ascii="Arial" w:hAnsi="Arial" w:cs="Arial"/>
        <w:color w:val="002060"/>
        <w:sz w:val="14"/>
        <w:szCs w:val="14"/>
      </w:rPr>
      <w:t xml:space="preserve"> Rojas Vázquez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Pr="00BB450B" w:rsidRDefault="009E1BD9"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Pr="00AB3EE8" w:rsidRDefault="00311C01" w:rsidP="00AB3EE8">
    <w:pPr>
      <w:shd w:val="clear" w:color="auto" w:fill="FFFFFF"/>
      <w:spacing w:after="0" w:line="300" w:lineRule="atLeast"/>
      <w:jc w:val="right"/>
      <w:rPr>
        <w:rFonts w:ascii="Arial" w:hAnsi="Arial" w:cs="Arial"/>
        <w:bCs/>
        <w:color w:val="002060"/>
        <w:sz w:val="14"/>
        <w:szCs w:val="14"/>
      </w:rPr>
    </w:pPr>
    <w:hyperlink r:id="rId1" w:history="1">
      <w:r w:rsidR="00AB3EE8" w:rsidRPr="00AB3EE8">
        <w:rPr>
          <w:rStyle w:val="Hipervnculo"/>
          <w:rFonts w:ascii="Arial" w:hAnsi="Arial" w:cs="Arial"/>
          <w:bCs/>
          <w:color w:val="002060"/>
          <w:sz w:val="14"/>
          <w:szCs w:val="14"/>
          <w:u w:val="none"/>
        </w:rPr>
        <w:t>Dispositivos intrauterinos y su uso en adolescentes</w:t>
      </w:r>
    </w:hyperlink>
    <w:r w:rsidR="00AB3EE8">
      <w:rPr>
        <w:rFonts w:ascii="Arial" w:hAnsi="Arial" w:cs="Arial"/>
        <w:bCs/>
        <w:color w:val="002060"/>
        <w:sz w:val="14"/>
        <w:szCs w:val="14"/>
      </w:rPr>
      <w:t xml:space="preserve"> - </w:t>
    </w:r>
    <w:r w:rsidR="00AB3EE8">
      <w:rPr>
        <w:rFonts w:ascii="Arial" w:hAnsi="Arial" w:cs="Arial"/>
        <w:color w:val="002060"/>
        <w:sz w:val="14"/>
        <w:szCs w:val="14"/>
      </w:rPr>
      <w:t xml:space="preserve">Dr. </w:t>
    </w:r>
    <w:proofErr w:type="spellStart"/>
    <w:r w:rsidR="00AB3EE8">
      <w:rPr>
        <w:rFonts w:ascii="Arial" w:hAnsi="Arial" w:cs="Arial"/>
        <w:color w:val="002060"/>
        <w:sz w:val="14"/>
        <w:szCs w:val="14"/>
      </w:rPr>
      <w:t>Jose</w:t>
    </w:r>
    <w:proofErr w:type="spellEnd"/>
    <w:r w:rsidR="00AB3EE8">
      <w:rPr>
        <w:rFonts w:ascii="Arial" w:hAnsi="Arial" w:cs="Arial"/>
        <w:color w:val="002060"/>
        <w:sz w:val="14"/>
        <w:szCs w:val="14"/>
      </w:rPr>
      <w:t xml:space="preserve"> Ricardo De la O Díaz; Dra. Valeria Robles Arce;</w:t>
    </w:r>
    <w:r w:rsidR="00AB3EE8" w:rsidRPr="00AB3EE8">
      <w:rPr>
        <w:rFonts w:ascii="Arial" w:hAnsi="Arial" w:cs="Arial"/>
        <w:color w:val="002060"/>
        <w:sz w:val="14"/>
        <w:szCs w:val="14"/>
      </w:rPr>
      <w:t xml:space="preserve"> Dra. </w:t>
    </w:r>
    <w:proofErr w:type="spellStart"/>
    <w:r w:rsidR="00AB3EE8" w:rsidRPr="00AB3EE8">
      <w:rPr>
        <w:rFonts w:ascii="Arial" w:hAnsi="Arial" w:cs="Arial"/>
        <w:color w:val="002060"/>
        <w:sz w:val="14"/>
        <w:szCs w:val="14"/>
      </w:rPr>
      <w:t>Sofia</w:t>
    </w:r>
    <w:proofErr w:type="spellEnd"/>
    <w:r w:rsidR="00AB3EE8" w:rsidRPr="00AB3EE8">
      <w:rPr>
        <w:rFonts w:ascii="Arial" w:hAnsi="Arial" w:cs="Arial"/>
        <w:color w:val="002060"/>
        <w:sz w:val="14"/>
        <w:szCs w:val="14"/>
      </w:rPr>
      <w:t xml:space="preserve"> Rojas Vázquez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visibility:visible;mso-wrap-style:square" o:bullet="t">
        <v:imagedata r:id="rId1" o:title=""/>
      </v:shape>
    </w:pict>
  </w:numPicBullet>
  <w:abstractNum w:abstractNumId="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8CE797C"/>
    <w:multiLevelType w:val="hybridMultilevel"/>
    <w:tmpl w:val="1404335E"/>
    <w:lvl w:ilvl="0" w:tplc="FA621F9E">
      <w:start w:val="1"/>
      <w:numFmt w:val="decimal"/>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0F697077"/>
    <w:multiLevelType w:val="hybridMultilevel"/>
    <w:tmpl w:val="8B827E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102634BB"/>
    <w:multiLevelType w:val="hybridMultilevel"/>
    <w:tmpl w:val="2DA8E488"/>
    <w:lvl w:ilvl="0" w:tplc="280A0003">
      <w:start w:val="1"/>
      <w:numFmt w:val="bullet"/>
      <w:lvlText w:val="o"/>
      <w:lvlJc w:val="left"/>
      <w:pPr>
        <w:ind w:left="360" w:hanging="360"/>
      </w:pPr>
      <w:rPr>
        <w:rFonts w:ascii="Courier New" w:hAnsi="Courier New" w:cs="Courier New"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11935BA9"/>
    <w:multiLevelType w:val="hybridMultilevel"/>
    <w:tmpl w:val="79763C2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1F983524"/>
    <w:multiLevelType w:val="multilevel"/>
    <w:tmpl w:val="DAF6B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0267728"/>
    <w:multiLevelType w:val="hybridMultilevel"/>
    <w:tmpl w:val="79AC34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0BE5A14"/>
    <w:multiLevelType w:val="hybridMultilevel"/>
    <w:tmpl w:val="CEBEE03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27E95EFE"/>
    <w:multiLevelType w:val="hybridMultilevel"/>
    <w:tmpl w:val="DFAA2E08"/>
    <w:lvl w:ilvl="0" w:tplc="04090001">
      <w:start w:val="1"/>
      <w:numFmt w:val="bullet"/>
      <w:lvlText w:val=""/>
      <w:lvlJc w:val="left"/>
      <w:pPr>
        <w:ind w:left="360" w:hanging="360"/>
      </w:pPr>
      <w:rPr>
        <w:rFonts w:ascii="Symbol" w:hAnsi="Symbol" w:cs="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2A62328F"/>
    <w:multiLevelType w:val="hybridMultilevel"/>
    <w:tmpl w:val="8BFE122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2B6B63C3"/>
    <w:multiLevelType w:val="hybridMultilevel"/>
    <w:tmpl w:val="1DA8FE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2E3307BC"/>
    <w:multiLevelType w:val="hybridMultilevel"/>
    <w:tmpl w:val="6E9E3042"/>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00909DF"/>
    <w:multiLevelType w:val="hybridMultilevel"/>
    <w:tmpl w:val="AF6A05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394606A"/>
    <w:multiLevelType w:val="hybridMultilevel"/>
    <w:tmpl w:val="25A4848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40054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F4280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10DA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D4882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04C78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8E70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4C2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D78A0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nsid w:val="353B4B3A"/>
    <w:multiLevelType w:val="hybridMultilevel"/>
    <w:tmpl w:val="5BB6D4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5A37438"/>
    <w:multiLevelType w:val="multilevel"/>
    <w:tmpl w:val="C68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3A796464"/>
    <w:multiLevelType w:val="hybridMultilevel"/>
    <w:tmpl w:val="3C82A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3C8D2561"/>
    <w:multiLevelType w:val="hybridMultilevel"/>
    <w:tmpl w:val="61D46670"/>
    <w:lvl w:ilvl="0" w:tplc="5FCA33C2">
      <w:start w:val="1"/>
      <w:numFmt w:val="bullet"/>
      <w:lvlText w:val=""/>
      <w:lvlPicBulletId w:val="0"/>
      <w:lvlJc w:val="left"/>
      <w:pPr>
        <w:tabs>
          <w:tab w:val="num" w:pos="720"/>
        </w:tabs>
        <w:ind w:left="720" w:hanging="360"/>
      </w:pPr>
      <w:rPr>
        <w:rFonts w:ascii="Symbol" w:hAnsi="Symbol" w:hint="default"/>
      </w:rPr>
    </w:lvl>
    <w:lvl w:ilvl="1" w:tplc="17B4B4EE" w:tentative="1">
      <w:start w:val="1"/>
      <w:numFmt w:val="bullet"/>
      <w:lvlText w:val=""/>
      <w:lvlJc w:val="left"/>
      <w:pPr>
        <w:tabs>
          <w:tab w:val="num" w:pos="1440"/>
        </w:tabs>
        <w:ind w:left="1440" w:hanging="360"/>
      </w:pPr>
      <w:rPr>
        <w:rFonts w:ascii="Symbol" w:hAnsi="Symbol" w:hint="default"/>
      </w:rPr>
    </w:lvl>
    <w:lvl w:ilvl="2" w:tplc="B91E4A9C" w:tentative="1">
      <w:start w:val="1"/>
      <w:numFmt w:val="bullet"/>
      <w:lvlText w:val=""/>
      <w:lvlJc w:val="left"/>
      <w:pPr>
        <w:tabs>
          <w:tab w:val="num" w:pos="2160"/>
        </w:tabs>
        <w:ind w:left="2160" w:hanging="360"/>
      </w:pPr>
      <w:rPr>
        <w:rFonts w:ascii="Symbol" w:hAnsi="Symbol" w:hint="default"/>
      </w:rPr>
    </w:lvl>
    <w:lvl w:ilvl="3" w:tplc="90F8FFA0" w:tentative="1">
      <w:start w:val="1"/>
      <w:numFmt w:val="bullet"/>
      <w:lvlText w:val=""/>
      <w:lvlJc w:val="left"/>
      <w:pPr>
        <w:tabs>
          <w:tab w:val="num" w:pos="2880"/>
        </w:tabs>
        <w:ind w:left="2880" w:hanging="360"/>
      </w:pPr>
      <w:rPr>
        <w:rFonts w:ascii="Symbol" w:hAnsi="Symbol" w:hint="default"/>
      </w:rPr>
    </w:lvl>
    <w:lvl w:ilvl="4" w:tplc="2CDEB25A" w:tentative="1">
      <w:start w:val="1"/>
      <w:numFmt w:val="bullet"/>
      <w:lvlText w:val=""/>
      <w:lvlJc w:val="left"/>
      <w:pPr>
        <w:tabs>
          <w:tab w:val="num" w:pos="3600"/>
        </w:tabs>
        <w:ind w:left="3600" w:hanging="360"/>
      </w:pPr>
      <w:rPr>
        <w:rFonts w:ascii="Symbol" w:hAnsi="Symbol" w:hint="default"/>
      </w:rPr>
    </w:lvl>
    <w:lvl w:ilvl="5" w:tplc="92A8A932" w:tentative="1">
      <w:start w:val="1"/>
      <w:numFmt w:val="bullet"/>
      <w:lvlText w:val=""/>
      <w:lvlJc w:val="left"/>
      <w:pPr>
        <w:tabs>
          <w:tab w:val="num" w:pos="4320"/>
        </w:tabs>
        <w:ind w:left="4320" w:hanging="360"/>
      </w:pPr>
      <w:rPr>
        <w:rFonts w:ascii="Symbol" w:hAnsi="Symbol" w:hint="default"/>
      </w:rPr>
    </w:lvl>
    <w:lvl w:ilvl="6" w:tplc="5C64BD2C" w:tentative="1">
      <w:start w:val="1"/>
      <w:numFmt w:val="bullet"/>
      <w:lvlText w:val=""/>
      <w:lvlJc w:val="left"/>
      <w:pPr>
        <w:tabs>
          <w:tab w:val="num" w:pos="5040"/>
        </w:tabs>
        <w:ind w:left="5040" w:hanging="360"/>
      </w:pPr>
      <w:rPr>
        <w:rFonts w:ascii="Symbol" w:hAnsi="Symbol" w:hint="default"/>
      </w:rPr>
    </w:lvl>
    <w:lvl w:ilvl="7" w:tplc="ED906274" w:tentative="1">
      <w:start w:val="1"/>
      <w:numFmt w:val="bullet"/>
      <w:lvlText w:val=""/>
      <w:lvlJc w:val="left"/>
      <w:pPr>
        <w:tabs>
          <w:tab w:val="num" w:pos="5760"/>
        </w:tabs>
        <w:ind w:left="5760" w:hanging="360"/>
      </w:pPr>
      <w:rPr>
        <w:rFonts w:ascii="Symbol" w:hAnsi="Symbol" w:hint="default"/>
      </w:rPr>
    </w:lvl>
    <w:lvl w:ilvl="8" w:tplc="8B4ED4A6" w:tentative="1">
      <w:start w:val="1"/>
      <w:numFmt w:val="bullet"/>
      <w:lvlText w:val=""/>
      <w:lvlJc w:val="left"/>
      <w:pPr>
        <w:tabs>
          <w:tab w:val="num" w:pos="6480"/>
        </w:tabs>
        <w:ind w:left="6480" w:hanging="360"/>
      </w:pPr>
      <w:rPr>
        <w:rFonts w:ascii="Symbol" w:hAnsi="Symbol" w:hint="default"/>
      </w:rPr>
    </w:lvl>
  </w:abstractNum>
  <w:abstractNum w:abstractNumId="22">
    <w:nsid w:val="3E976646"/>
    <w:multiLevelType w:val="hybridMultilevel"/>
    <w:tmpl w:val="FA9CE598"/>
    <w:lvl w:ilvl="0" w:tplc="04090001">
      <w:start w:val="1"/>
      <w:numFmt w:val="bullet"/>
      <w:lvlText w:val=""/>
      <w:lvlJc w:val="left"/>
      <w:pPr>
        <w:ind w:left="360" w:hanging="360"/>
      </w:pPr>
      <w:rPr>
        <w:rFonts w:ascii="Symbol" w:hAnsi="Symbol" w:cs="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417B4637"/>
    <w:multiLevelType w:val="hybridMultilevel"/>
    <w:tmpl w:val="BFBC47C0"/>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2D77A1F"/>
    <w:multiLevelType w:val="hybridMultilevel"/>
    <w:tmpl w:val="B97E84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2426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2C74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CCB5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9F425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2D8FE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95AA6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CE95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FBEF3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0AF2032"/>
    <w:multiLevelType w:val="hybridMultilevel"/>
    <w:tmpl w:val="FAB6DF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55AA179B"/>
    <w:multiLevelType w:val="hybridMultilevel"/>
    <w:tmpl w:val="C9ECE3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651A6857"/>
    <w:multiLevelType w:val="hybridMultilevel"/>
    <w:tmpl w:val="547A4E9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nsid w:val="651D6636"/>
    <w:multiLevelType w:val="multilevel"/>
    <w:tmpl w:val="F476F1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627D09"/>
    <w:multiLevelType w:val="hybridMultilevel"/>
    <w:tmpl w:val="2F76068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6EF3BB5"/>
    <w:multiLevelType w:val="hybridMultilevel"/>
    <w:tmpl w:val="E1AE7D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67224661"/>
    <w:multiLevelType w:val="hybridMultilevel"/>
    <w:tmpl w:val="6F1C0590"/>
    <w:lvl w:ilvl="0" w:tplc="3F0AD6BC">
      <w:start w:val="1"/>
      <w:numFmt w:val="decimal"/>
      <w:lvlText w:val="%1."/>
      <w:lvlJc w:val="left"/>
      <w:pPr>
        <w:ind w:left="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4">
    <w:nsid w:val="673234C0"/>
    <w:multiLevelType w:val="hybridMultilevel"/>
    <w:tmpl w:val="623E51AC"/>
    <w:lvl w:ilvl="0" w:tplc="AF46AAC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7615068"/>
    <w:multiLevelType w:val="hybridMultilevel"/>
    <w:tmpl w:val="527A99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nsid w:val="685F4EBC"/>
    <w:multiLevelType w:val="hybridMultilevel"/>
    <w:tmpl w:val="728497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B2F2D57"/>
    <w:multiLevelType w:val="hybridMultilevel"/>
    <w:tmpl w:val="31526BA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B975DFF"/>
    <w:multiLevelType w:val="hybridMultilevel"/>
    <w:tmpl w:val="9ED24F94"/>
    <w:lvl w:ilvl="0" w:tplc="183E8B38">
      <w:start w:val="1"/>
      <w:numFmt w:val="bullet"/>
      <w:lvlText w:val=""/>
      <w:lvlJc w:val="left"/>
      <w:pPr>
        <w:ind w:left="360" w:hanging="360"/>
      </w:pPr>
      <w:rPr>
        <w:rFonts w:ascii="Arial"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nsid w:val="73862859"/>
    <w:multiLevelType w:val="hybridMultilevel"/>
    <w:tmpl w:val="EF2E6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nsid w:val="73B413EE"/>
    <w:multiLevelType w:val="multilevel"/>
    <w:tmpl w:val="8A5A0B40"/>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1">
    <w:nsid w:val="782B511F"/>
    <w:multiLevelType w:val="hybridMultilevel"/>
    <w:tmpl w:val="D668DE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8605B0D"/>
    <w:multiLevelType w:val="multilevel"/>
    <w:tmpl w:val="7B6E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9660B8"/>
    <w:multiLevelType w:val="multilevel"/>
    <w:tmpl w:val="A20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38658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C016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6D87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F2A6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C4E8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F608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90FC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664F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7E357DF0"/>
    <w:multiLevelType w:val="hybridMultilevel"/>
    <w:tmpl w:val="8A741D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6">
    <w:nsid w:val="7FAE7D47"/>
    <w:multiLevelType w:val="hybridMultilevel"/>
    <w:tmpl w:val="092E89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8"/>
  </w:num>
  <w:num w:numId="2">
    <w:abstractNumId w:val="19"/>
  </w:num>
  <w:num w:numId="3">
    <w:abstractNumId w:val="0"/>
  </w:num>
  <w:num w:numId="4">
    <w:abstractNumId w:val="16"/>
  </w:num>
  <w:num w:numId="5">
    <w:abstractNumId w:val="25"/>
  </w:num>
  <w:num w:numId="6">
    <w:abstractNumId w:val="44"/>
  </w:num>
  <w:num w:numId="7">
    <w:abstractNumId w:val="8"/>
  </w:num>
  <w:num w:numId="8">
    <w:abstractNumId w:val="13"/>
  </w:num>
  <w:num w:numId="9">
    <w:abstractNumId w:val="26"/>
  </w:num>
  <w:num w:numId="10">
    <w:abstractNumId w:val="20"/>
  </w:num>
  <w:num w:numId="11">
    <w:abstractNumId w:val="29"/>
  </w:num>
  <w:num w:numId="12">
    <w:abstractNumId w:val="41"/>
  </w:num>
  <w:num w:numId="13">
    <w:abstractNumId w:val="30"/>
  </w:num>
  <w:num w:numId="14">
    <w:abstractNumId w:val="17"/>
  </w:num>
  <w:num w:numId="15">
    <w:abstractNumId w:val="1"/>
  </w:num>
  <w:num w:numId="16">
    <w:abstractNumId w:val="10"/>
  </w:num>
  <w:num w:numId="17">
    <w:abstractNumId w:val="21"/>
  </w:num>
  <w:num w:numId="18">
    <w:abstractNumId w:val="43"/>
  </w:num>
  <w:num w:numId="19">
    <w:abstractNumId w:val="40"/>
  </w:num>
  <w:num w:numId="20">
    <w:abstractNumId w:val="9"/>
  </w:num>
  <w:num w:numId="21">
    <w:abstractNumId w:val="22"/>
  </w:num>
  <w:num w:numId="22">
    <w:abstractNumId w:val="5"/>
  </w:num>
  <w:num w:numId="23">
    <w:abstractNumId w:val="31"/>
  </w:num>
  <w:num w:numId="24">
    <w:abstractNumId w:val="42"/>
  </w:num>
  <w:num w:numId="25">
    <w:abstractNumId w:val="34"/>
  </w:num>
  <w:num w:numId="26">
    <w:abstractNumId w:val="36"/>
  </w:num>
  <w:num w:numId="27">
    <w:abstractNumId w:val="37"/>
  </w:num>
  <w:num w:numId="28">
    <w:abstractNumId w:val="14"/>
  </w:num>
  <w:num w:numId="29">
    <w:abstractNumId w:val="45"/>
  </w:num>
  <w:num w:numId="30">
    <w:abstractNumId w:val="24"/>
  </w:num>
  <w:num w:numId="31">
    <w:abstractNumId w:val="35"/>
  </w:num>
  <w:num w:numId="32">
    <w:abstractNumId w:val="27"/>
  </w:num>
  <w:num w:numId="33">
    <w:abstractNumId w:val="32"/>
  </w:num>
  <w:num w:numId="34">
    <w:abstractNumId w:val="12"/>
  </w:num>
  <w:num w:numId="35">
    <w:abstractNumId w:val="23"/>
  </w:num>
  <w:num w:numId="36">
    <w:abstractNumId w:val="38"/>
  </w:num>
  <w:num w:numId="37">
    <w:abstractNumId w:val="4"/>
  </w:num>
  <w:num w:numId="38">
    <w:abstractNumId w:val="3"/>
  </w:num>
  <w:num w:numId="39">
    <w:abstractNumId w:val="18"/>
  </w:num>
  <w:num w:numId="40">
    <w:abstractNumId w:val="33"/>
  </w:num>
  <w:num w:numId="41">
    <w:abstractNumId w:val="46"/>
  </w:num>
  <w:num w:numId="42">
    <w:abstractNumId w:val="2"/>
  </w:num>
  <w:num w:numId="43">
    <w:abstractNumId w:val="15"/>
  </w:num>
  <w:num w:numId="44">
    <w:abstractNumId w:val="6"/>
  </w:num>
  <w:num w:numId="45">
    <w:abstractNumId w:val="39"/>
  </w:num>
  <w:num w:numId="46">
    <w:abstractNumId w:val="11"/>
  </w:num>
  <w:num w:numId="4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9"/>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4A4B"/>
    <w:rsid w:val="000A7A3A"/>
    <w:rsid w:val="000B1D18"/>
    <w:rsid w:val="000B1D8C"/>
    <w:rsid w:val="000B2288"/>
    <w:rsid w:val="000B480F"/>
    <w:rsid w:val="000B4873"/>
    <w:rsid w:val="000B52DB"/>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70274"/>
    <w:rsid w:val="00170B75"/>
    <w:rsid w:val="00170DDA"/>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16C"/>
    <w:rsid w:val="001B49B8"/>
    <w:rsid w:val="001B4ECC"/>
    <w:rsid w:val="001B53EA"/>
    <w:rsid w:val="001B5CE6"/>
    <w:rsid w:val="001C0367"/>
    <w:rsid w:val="001C2F97"/>
    <w:rsid w:val="001C4403"/>
    <w:rsid w:val="001C4B77"/>
    <w:rsid w:val="001C7346"/>
    <w:rsid w:val="001C7D44"/>
    <w:rsid w:val="001D1ED9"/>
    <w:rsid w:val="001D2FC6"/>
    <w:rsid w:val="001D32B1"/>
    <w:rsid w:val="001E41AE"/>
    <w:rsid w:val="001E495B"/>
    <w:rsid w:val="001E626A"/>
    <w:rsid w:val="001E62CD"/>
    <w:rsid w:val="001E7CEE"/>
    <w:rsid w:val="001F0D95"/>
    <w:rsid w:val="001F0F4E"/>
    <w:rsid w:val="001F3A6F"/>
    <w:rsid w:val="001F4E90"/>
    <w:rsid w:val="001F6170"/>
    <w:rsid w:val="001F66AA"/>
    <w:rsid w:val="0020147D"/>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2EFF"/>
    <w:rsid w:val="00243366"/>
    <w:rsid w:val="00244053"/>
    <w:rsid w:val="00244D24"/>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735"/>
    <w:rsid w:val="002A0C0F"/>
    <w:rsid w:val="002A219F"/>
    <w:rsid w:val="002A415F"/>
    <w:rsid w:val="002A5AC2"/>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1C01"/>
    <w:rsid w:val="00313686"/>
    <w:rsid w:val="00313BEE"/>
    <w:rsid w:val="003146DE"/>
    <w:rsid w:val="003150F4"/>
    <w:rsid w:val="00316131"/>
    <w:rsid w:val="00317B25"/>
    <w:rsid w:val="00321137"/>
    <w:rsid w:val="00322618"/>
    <w:rsid w:val="0032469D"/>
    <w:rsid w:val="0032672E"/>
    <w:rsid w:val="0032745A"/>
    <w:rsid w:val="00327812"/>
    <w:rsid w:val="003315F2"/>
    <w:rsid w:val="00331EFE"/>
    <w:rsid w:val="003323CE"/>
    <w:rsid w:val="00333067"/>
    <w:rsid w:val="003347DB"/>
    <w:rsid w:val="00334D0C"/>
    <w:rsid w:val="00340B8E"/>
    <w:rsid w:val="00342438"/>
    <w:rsid w:val="003450DC"/>
    <w:rsid w:val="00345A70"/>
    <w:rsid w:val="0034606B"/>
    <w:rsid w:val="00346258"/>
    <w:rsid w:val="00346264"/>
    <w:rsid w:val="0034762F"/>
    <w:rsid w:val="003516E1"/>
    <w:rsid w:val="00351D56"/>
    <w:rsid w:val="00352892"/>
    <w:rsid w:val="0035563E"/>
    <w:rsid w:val="00355850"/>
    <w:rsid w:val="00355CE7"/>
    <w:rsid w:val="003563FB"/>
    <w:rsid w:val="003564EE"/>
    <w:rsid w:val="00356A4B"/>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3E82"/>
    <w:rsid w:val="003945B2"/>
    <w:rsid w:val="00396CD9"/>
    <w:rsid w:val="00397BDB"/>
    <w:rsid w:val="003A0B68"/>
    <w:rsid w:val="003A45AF"/>
    <w:rsid w:val="003A6668"/>
    <w:rsid w:val="003A7BBA"/>
    <w:rsid w:val="003B07BD"/>
    <w:rsid w:val="003B1617"/>
    <w:rsid w:val="003B2BA7"/>
    <w:rsid w:val="003B40F4"/>
    <w:rsid w:val="003B7308"/>
    <w:rsid w:val="003C0136"/>
    <w:rsid w:val="003C1C12"/>
    <w:rsid w:val="003C2F54"/>
    <w:rsid w:val="003C4605"/>
    <w:rsid w:val="003C4929"/>
    <w:rsid w:val="003C51C6"/>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CC"/>
    <w:rsid w:val="003E5B09"/>
    <w:rsid w:val="003E6D0E"/>
    <w:rsid w:val="003E6D7A"/>
    <w:rsid w:val="003F54C3"/>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FD7"/>
    <w:rsid w:val="004D2073"/>
    <w:rsid w:val="004D2788"/>
    <w:rsid w:val="004D44ED"/>
    <w:rsid w:val="004D4CF1"/>
    <w:rsid w:val="004D5F0E"/>
    <w:rsid w:val="004D69A5"/>
    <w:rsid w:val="004D7DA7"/>
    <w:rsid w:val="004E1988"/>
    <w:rsid w:val="004E29BD"/>
    <w:rsid w:val="004E2CBF"/>
    <w:rsid w:val="004E2EF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439E"/>
    <w:rsid w:val="006955C4"/>
    <w:rsid w:val="00696619"/>
    <w:rsid w:val="006970EE"/>
    <w:rsid w:val="00697380"/>
    <w:rsid w:val="00697C1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F59"/>
    <w:rsid w:val="006F32EA"/>
    <w:rsid w:val="006F5461"/>
    <w:rsid w:val="006F6AA0"/>
    <w:rsid w:val="006F748C"/>
    <w:rsid w:val="00700AC1"/>
    <w:rsid w:val="00702455"/>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7261D"/>
    <w:rsid w:val="00772C50"/>
    <w:rsid w:val="0077340D"/>
    <w:rsid w:val="007734CD"/>
    <w:rsid w:val="00774B21"/>
    <w:rsid w:val="007765C2"/>
    <w:rsid w:val="007832A0"/>
    <w:rsid w:val="00783384"/>
    <w:rsid w:val="00783E71"/>
    <w:rsid w:val="0078482D"/>
    <w:rsid w:val="007873C1"/>
    <w:rsid w:val="00790EB9"/>
    <w:rsid w:val="00791459"/>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53411"/>
    <w:rsid w:val="00855C1D"/>
    <w:rsid w:val="00860A9A"/>
    <w:rsid w:val="00862974"/>
    <w:rsid w:val="008643EA"/>
    <w:rsid w:val="0086443A"/>
    <w:rsid w:val="00864599"/>
    <w:rsid w:val="00865E71"/>
    <w:rsid w:val="00866D7D"/>
    <w:rsid w:val="00867001"/>
    <w:rsid w:val="008678AE"/>
    <w:rsid w:val="00870749"/>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2EF7"/>
    <w:rsid w:val="008E70A2"/>
    <w:rsid w:val="008F0865"/>
    <w:rsid w:val="008F2908"/>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3E7B"/>
    <w:rsid w:val="00923F30"/>
    <w:rsid w:val="00923FB3"/>
    <w:rsid w:val="009240B8"/>
    <w:rsid w:val="00924CC7"/>
    <w:rsid w:val="0092584D"/>
    <w:rsid w:val="00925E29"/>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EEC"/>
    <w:rsid w:val="009527DB"/>
    <w:rsid w:val="00954E6A"/>
    <w:rsid w:val="00960956"/>
    <w:rsid w:val="00960B94"/>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98A"/>
    <w:rsid w:val="00982A1A"/>
    <w:rsid w:val="00982A89"/>
    <w:rsid w:val="00982F0D"/>
    <w:rsid w:val="00983BDE"/>
    <w:rsid w:val="00983D66"/>
    <w:rsid w:val="009842D5"/>
    <w:rsid w:val="00985364"/>
    <w:rsid w:val="009864D8"/>
    <w:rsid w:val="00987087"/>
    <w:rsid w:val="0099019E"/>
    <w:rsid w:val="00990A5B"/>
    <w:rsid w:val="0099193F"/>
    <w:rsid w:val="00991A1B"/>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1B45"/>
    <w:rsid w:val="00A423DD"/>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ED5"/>
    <w:rsid w:val="00A57FF3"/>
    <w:rsid w:val="00A613F6"/>
    <w:rsid w:val="00A64D5B"/>
    <w:rsid w:val="00A65F0E"/>
    <w:rsid w:val="00A66353"/>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F5C"/>
    <w:rsid w:val="00AA7304"/>
    <w:rsid w:val="00AA79F7"/>
    <w:rsid w:val="00AB0CCD"/>
    <w:rsid w:val="00AB0EC3"/>
    <w:rsid w:val="00AB1E3D"/>
    <w:rsid w:val="00AB200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60278"/>
    <w:rsid w:val="00B631DB"/>
    <w:rsid w:val="00B65E13"/>
    <w:rsid w:val="00B66318"/>
    <w:rsid w:val="00B66CF0"/>
    <w:rsid w:val="00B71FFB"/>
    <w:rsid w:val="00B72FE5"/>
    <w:rsid w:val="00B74264"/>
    <w:rsid w:val="00B746D5"/>
    <w:rsid w:val="00B74A3C"/>
    <w:rsid w:val="00B8178E"/>
    <w:rsid w:val="00B851CD"/>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F004D"/>
    <w:rsid w:val="00BF1DA6"/>
    <w:rsid w:val="00BF4C9A"/>
    <w:rsid w:val="00BF6864"/>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1355"/>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4468"/>
    <w:rsid w:val="00CD5370"/>
    <w:rsid w:val="00CD57F5"/>
    <w:rsid w:val="00CD7048"/>
    <w:rsid w:val="00CE00C3"/>
    <w:rsid w:val="00CE22AD"/>
    <w:rsid w:val="00CE3C21"/>
    <w:rsid w:val="00CE465B"/>
    <w:rsid w:val="00CE554D"/>
    <w:rsid w:val="00CE5826"/>
    <w:rsid w:val="00CE6DF0"/>
    <w:rsid w:val="00CE7603"/>
    <w:rsid w:val="00CF025C"/>
    <w:rsid w:val="00CF246E"/>
    <w:rsid w:val="00CF32FB"/>
    <w:rsid w:val="00CF4342"/>
    <w:rsid w:val="00CF6570"/>
    <w:rsid w:val="00CF78BC"/>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6F8"/>
    <w:rsid w:val="00D53B1B"/>
    <w:rsid w:val="00D62FC9"/>
    <w:rsid w:val="00D64B5F"/>
    <w:rsid w:val="00D650B8"/>
    <w:rsid w:val="00D6760A"/>
    <w:rsid w:val="00D707FA"/>
    <w:rsid w:val="00D73A13"/>
    <w:rsid w:val="00D74F1D"/>
    <w:rsid w:val="00D75C50"/>
    <w:rsid w:val="00D803A8"/>
    <w:rsid w:val="00D80584"/>
    <w:rsid w:val="00D8294E"/>
    <w:rsid w:val="00D83141"/>
    <w:rsid w:val="00D84067"/>
    <w:rsid w:val="00D8427C"/>
    <w:rsid w:val="00D84A83"/>
    <w:rsid w:val="00D85309"/>
    <w:rsid w:val="00D86B16"/>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12CC3"/>
    <w:rsid w:val="00E12F8D"/>
    <w:rsid w:val="00E15619"/>
    <w:rsid w:val="00E165F3"/>
    <w:rsid w:val="00E16B84"/>
    <w:rsid w:val="00E20B68"/>
    <w:rsid w:val="00E21BC1"/>
    <w:rsid w:val="00E21DD7"/>
    <w:rsid w:val="00E236EB"/>
    <w:rsid w:val="00E23E32"/>
    <w:rsid w:val="00E261A5"/>
    <w:rsid w:val="00E26B47"/>
    <w:rsid w:val="00E27A52"/>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AC7"/>
    <w:rsid w:val="00EF02EC"/>
    <w:rsid w:val="00EF115F"/>
    <w:rsid w:val="00EF26B6"/>
    <w:rsid w:val="00EF2CBE"/>
    <w:rsid w:val="00EF3E09"/>
    <w:rsid w:val="00EF5253"/>
    <w:rsid w:val="00EF6FF0"/>
    <w:rsid w:val="00EF7778"/>
    <w:rsid w:val="00F00400"/>
    <w:rsid w:val="00F005AA"/>
    <w:rsid w:val="00F0214D"/>
    <w:rsid w:val="00F033F9"/>
    <w:rsid w:val="00F038E2"/>
    <w:rsid w:val="00F05919"/>
    <w:rsid w:val="00F07A32"/>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430C"/>
    <w:rsid w:val="00F54FBE"/>
    <w:rsid w:val="00F553AF"/>
    <w:rsid w:val="00F556F2"/>
    <w:rsid w:val="00F55FBF"/>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1692"/>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47C6"/>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tulo2">
    <w:name w:val="Subtítulo2"/>
    <w:basedOn w:val="Fuentedeprrafopredeter"/>
    <w:rsid w:val="00345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tulo2">
    <w:name w:val="Subtítulo2"/>
    <w:basedOn w:val="Fuentedeprrafopredeter"/>
    <w:rsid w:val="0034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Allison" TargetMode="Externa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hyperlink" Target="https://orcid.org/0000-0003-4379-5678" TargetMode="External"/><Relationship Id="rId21" Type="http://schemas.openxmlformats.org/officeDocument/2006/relationships/footer" Target="footer1.xml"/><Relationship Id="rId34" Type="http://schemas.openxmlformats.org/officeDocument/2006/relationships/hyperlink" Target="mailto:valeroblesarce@gmail.com" TargetMode="External"/><Relationship Id="rId42" Type="http://schemas.openxmlformats.org/officeDocument/2006/relationships/footer" Target="footer5.xml"/><Relationship Id="rId47" Type="http://schemas.openxmlformats.org/officeDocument/2006/relationships/hyperlink" Target="https://doi.org/10.1001/jamapediatrics.2017.0598" TargetMode="External"/><Relationship Id="rId50" Type="http://schemas.openxmlformats.org/officeDocument/2006/relationships/hyperlink" Target="https://doi.org/10.1016/j.contraception.2016.10.006" TargetMode="External"/><Relationship Id="rId55" Type="http://schemas.openxmlformats.org/officeDocument/2006/relationships/hyperlink" Target="https://doi.org/10.1016/j.ogc.2015.08.004"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evistamedicasinergia.com/index.php/rms/Jorge" TargetMode="External"/><Relationship Id="rId20" Type="http://schemas.openxmlformats.org/officeDocument/2006/relationships/header" Target="header1.xml"/><Relationship Id="rId29" Type="http://schemas.openxmlformats.org/officeDocument/2006/relationships/hyperlink" Target="file:///F:\RMS\MAYO%7d\revistamedicasinergia@gmail.com" TargetMode="External"/><Relationship Id="rId41" Type="http://schemas.openxmlformats.org/officeDocument/2006/relationships/footer" Target="footer4.xml"/><Relationship Id="rId54" Type="http://schemas.openxmlformats.org/officeDocument/2006/relationships/hyperlink" Target="https://doi.org/10.1016/j.ajog.2016.12.024"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medicasinergia.com/index.php/rms/FARINGTHON" TargetMode="External"/><Relationship Id="rId24" Type="http://schemas.openxmlformats.org/officeDocument/2006/relationships/image" Target="media/image4.png"/><Relationship Id="rId32" Type="http://schemas.openxmlformats.org/officeDocument/2006/relationships/hyperlink" Target="mailto:jocdelao@yahoo.com" TargetMode="External"/><Relationship Id="rId37" Type="http://schemas.openxmlformats.org/officeDocument/2006/relationships/image" Target="media/image8.png"/><Relationship Id="rId40" Type="http://schemas.openxmlformats.org/officeDocument/2006/relationships/hyperlink" Target="https://orcid.org/0000-0003-2291-1131" TargetMode="External"/><Relationship Id="rId45" Type="http://schemas.openxmlformats.org/officeDocument/2006/relationships/hyperlink" Target="https://doi.org/10.1016/j.bpobgyn.2017.09.010" TargetMode="External"/><Relationship Id="rId53" Type="http://schemas.openxmlformats.org/officeDocument/2006/relationships/hyperlink" Target="https://doi.org/10.1016/j.pcl.2016.11.014" TargetMode="External"/><Relationship Id="rId58" Type="http://schemas.openxmlformats.org/officeDocument/2006/relationships/hyperlink" Target="https://doi.org/10.1097/GCO.0000000000000390" TargetMode="External"/><Relationship Id="rId5" Type="http://schemas.openxmlformats.org/officeDocument/2006/relationships/settings" Target="settings.xml"/><Relationship Id="rId15" Type="http://schemas.openxmlformats.org/officeDocument/2006/relationships/hyperlink" Target="http://revistamedicasinergia.com/index.php/rms/MargaritaAmpudia" TargetMode="External"/><Relationship Id="rId23" Type="http://schemas.openxmlformats.org/officeDocument/2006/relationships/footer" Target="footer3.xml"/><Relationship Id="rId28" Type="http://schemas.openxmlformats.org/officeDocument/2006/relationships/image" Target="media/image6.jpeg"/><Relationship Id="rId36" Type="http://schemas.openxmlformats.org/officeDocument/2006/relationships/hyperlink" Target="mailto:soranda1@gmail.com" TargetMode="External"/><Relationship Id="rId49" Type="http://schemas.openxmlformats.org/officeDocument/2006/relationships/hyperlink" Target="https://doi.org/10.1007/s00404-016-4261-0" TargetMode="External"/><Relationship Id="rId57" Type="http://schemas.openxmlformats.org/officeDocument/2006/relationships/hyperlink" Target="https://doi.org/10.1093/humupd/dmv023" TargetMode="External"/><Relationship Id="rId61" Type="http://schemas.openxmlformats.org/officeDocument/2006/relationships/fontTable" Target="fontTable.xml"/><Relationship Id="rId10" Type="http://schemas.openxmlformats.org/officeDocument/2006/relationships/hyperlink" Target="http://revistamedicasinergia.com/index.php/rms/GERARDO" TargetMode="External"/><Relationship Id="rId19" Type="http://schemas.openxmlformats.org/officeDocument/2006/relationships/hyperlink" Target="mailto:Sociedaddemedicosdeamerica@hotmail.com" TargetMode="External"/><Relationship Id="rId31" Type="http://schemas.openxmlformats.org/officeDocument/2006/relationships/hyperlink" Target="https://medicoscr.hulilabs.com/es/search/doctor/jose-ricardo-de-la-o-diaz?ref=sb" TargetMode="External"/><Relationship Id="rId44" Type="http://schemas.openxmlformats.org/officeDocument/2006/relationships/hyperlink" Target="https://doi.org/10.1016/j.jpag.2019.04.009" TargetMode="External"/><Relationship Id="rId52" Type="http://schemas.openxmlformats.org/officeDocument/2006/relationships/hyperlink" Target="https://doi.org/10.1055/s-0036-1571438"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revistamedicasinergia.com/index.php/rms/INGRID" TargetMode="External"/><Relationship Id="rId14" Type="http://schemas.openxmlformats.org/officeDocument/2006/relationships/hyperlink" Target="http://revistamedicasinergia.com/index.php/rms/Meylin" TargetMode="External"/><Relationship Id="rId22" Type="http://schemas.openxmlformats.org/officeDocument/2006/relationships/footer" Target="footer2.xml"/><Relationship Id="rId27" Type="http://schemas.openxmlformats.org/officeDocument/2006/relationships/hyperlink" Target="https://doi.org/10.31434/rms.v5i11.599" TargetMode="External"/><Relationship Id="rId30" Type="http://schemas.openxmlformats.org/officeDocument/2006/relationships/image" Target="media/image7.png"/><Relationship Id="rId35" Type="http://schemas.openxmlformats.org/officeDocument/2006/relationships/hyperlink" Target="https://medicoscr.hulilabs.com/es/search/doctor/sofia-margarita-rojas-vazquez?ref=sb" TargetMode="External"/><Relationship Id="rId43" Type="http://schemas.openxmlformats.org/officeDocument/2006/relationships/footer" Target="footer6.xml"/><Relationship Id="rId48" Type="http://schemas.openxmlformats.org/officeDocument/2006/relationships/hyperlink" Target="https://doi.org/10.1016/j.jpag.2016.06.007" TargetMode="External"/><Relationship Id="rId56" Type="http://schemas.openxmlformats.org/officeDocument/2006/relationships/hyperlink" Target="https://doi.org/10.1016/j.jpag.2014.08.006" TargetMode="External"/><Relationship Id="rId8" Type="http://schemas.openxmlformats.org/officeDocument/2006/relationships/endnotes" Target="endnotes.xml"/><Relationship Id="rId51" Type="http://schemas.openxmlformats.org/officeDocument/2006/relationships/hyperlink" Target="https://doi.org/10.1080/09513590.2017.1334198" TargetMode="External"/><Relationship Id="rId3" Type="http://schemas.openxmlformats.org/officeDocument/2006/relationships/styles" Target="styles.xml"/><Relationship Id="rId12" Type="http://schemas.openxmlformats.org/officeDocument/2006/relationships/hyperlink" Target="http://revistamedicasinergia.com/index.php/rms/Caridad" TargetMode="External"/><Relationship Id="rId17" Type="http://schemas.openxmlformats.org/officeDocument/2006/relationships/hyperlink" Target="http://revistamedicasinergia.com/index.php/rms/Maricielo" TargetMode="External"/><Relationship Id="rId25" Type="http://schemas.openxmlformats.org/officeDocument/2006/relationships/hyperlink" Target="https://doi.org/10.31434/rms.v5i11.599" TargetMode="External"/><Relationship Id="rId33" Type="http://schemas.openxmlformats.org/officeDocument/2006/relationships/hyperlink" Target="https://medicoscr.hulilabs.com/es/search/doctor/valeria-robles-arce?ref=sb" TargetMode="External"/><Relationship Id="rId38" Type="http://schemas.openxmlformats.org/officeDocument/2006/relationships/hyperlink" Target="https://orcid.org/0000-0003-4576-3186" TargetMode="External"/><Relationship Id="rId46" Type="http://schemas.openxmlformats.org/officeDocument/2006/relationships/hyperlink" Target="https://doi.org/10.2217/whe.15.77" TargetMode="External"/><Relationship Id="rId5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59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533EF9B464C40BECF70A98BE112D0"/>
        <w:category>
          <w:name w:val="General"/>
          <w:gallery w:val="placeholder"/>
        </w:category>
        <w:types>
          <w:type w:val="bbPlcHdr"/>
        </w:types>
        <w:behaviors>
          <w:behavior w:val="content"/>
        </w:behaviors>
        <w:guid w:val="{50D8A627-EBF8-4BD2-B7E3-C13873C859A0}"/>
      </w:docPartPr>
      <w:docPartBody>
        <w:p w:rsidR="00F86E47" w:rsidRDefault="005B4399" w:rsidP="005B4399">
          <w:pPr>
            <w:pStyle w:val="EAF533EF9B464C40BECF70A98BE112D0"/>
          </w:pPr>
          <w:r>
            <w:rPr>
              <w:lang w:val="es-ES"/>
            </w:rPr>
            <w:t>[Escriba el nombre de la compañía]</w:t>
          </w:r>
        </w:p>
      </w:docPartBody>
    </w:docPart>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
      <w:docPartPr>
        <w:name w:val="DED60B2BDD1C45C888137CE5A233D6B8"/>
        <w:category>
          <w:name w:val="General"/>
          <w:gallery w:val="placeholder"/>
        </w:category>
        <w:types>
          <w:type w:val="bbPlcHdr"/>
        </w:types>
        <w:behaviors>
          <w:behavior w:val="content"/>
        </w:behaviors>
        <w:guid w:val="{295D1904-23BE-4C29-BA56-8AD9B1D9EB2A}"/>
      </w:docPartPr>
      <w:docPartBody>
        <w:p w:rsidR="008B2DB5" w:rsidRDefault="00A36608" w:rsidP="00A36608">
          <w:pPr>
            <w:pStyle w:val="DED60B2BDD1C45C888137CE5A233D6B8"/>
          </w:pPr>
          <w:r>
            <w:rPr>
              <w:lang w:val="es-ES"/>
            </w:rPr>
            <w:t>[Escriba el nombre de la compañía]</w:t>
          </w:r>
        </w:p>
      </w:docPartBody>
    </w:docPart>
    <w:docPart>
      <w:docPartPr>
        <w:name w:val="CE6CDE7E190646759914DA2BADD9FBC3"/>
        <w:category>
          <w:name w:val="General"/>
          <w:gallery w:val="placeholder"/>
        </w:category>
        <w:types>
          <w:type w:val="bbPlcHdr"/>
        </w:types>
        <w:behaviors>
          <w:behavior w:val="content"/>
        </w:behaviors>
        <w:guid w:val="{265DA7AD-6BAD-463E-888C-53867CE802C7}"/>
      </w:docPartPr>
      <w:docPartBody>
        <w:p w:rsidR="00AF1771" w:rsidRDefault="00AF1771" w:rsidP="00AF1771">
          <w:pPr>
            <w:pStyle w:val="CE6CDE7E190646759914DA2BADD9FBC3"/>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1"/>
    <w:rsid w:val="00027AF8"/>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6E5FB5"/>
    <w:rsid w:val="007821FA"/>
    <w:rsid w:val="0078733B"/>
    <w:rsid w:val="007B3BDB"/>
    <w:rsid w:val="007C6F27"/>
    <w:rsid w:val="007C7DFD"/>
    <w:rsid w:val="007E5991"/>
    <w:rsid w:val="007F3668"/>
    <w:rsid w:val="00813CC6"/>
    <w:rsid w:val="00820D41"/>
    <w:rsid w:val="00834797"/>
    <w:rsid w:val="0087344A"/>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734F5"/>
    <w:rsid w:val="00F836A7"/>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8E20-14D6-4DCB-AD83-184EE749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5422</Words>
  <Characters>29823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35175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4</cp:revision>
  <cp:lastPrinted>2020-08-16T04:27:00Z</cp:lastPrinted>
  <dcterms:created xsi:type="dcterms:W3CDTF">2020-10-31T05:41:00Z</dcterms:created>
  <dcterms:modified xsi:type="dcterms:W3CDTF">2020-11-02T03:06:00Z</dcterms:modified>
</cp:coreProperties>
</file>