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41" w:rightFromText="141" w:vertAnchor="text" w:horzAnchor="margin" w:tblpY="2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518"/>
      </w:tblGrid>
      <w:tr w:rsidR="006510B5" w14:paraId="3C66BD65" w14:textId="77777777" w:rsidTr="00B66318">
        <w:trPr>
          <w:trHeight w:val="8955"/>
        </w:trPr>
        <w:tc>
          <w:tcPr>
            <w:tcW w:w="8978" w:type="dxa"/>
            <w:gridSpan w:val="2"/>
          </w:tcPr>
          <w:p w14:paraId="3F9B70E9" w14:textId="77777777" w:rsidR="003861E9" w:rsidRDefault="003861E9" w:rsidP="006510B5">
            <w:pPr>
              <w:rPr>
                <w:rFonts w:ascii="Arial" w:hAnsi="Arial" w:cs="Arial"/>
                <w:b/>
                <w:color w:val="000000" w:themeColor="text1"/>
                <w:szCs w:val="20"/>
              </w:rPr>
            </w:pPr>
          </w:p>
          <w:p w14:paraId="49476B6B" w14:textId="77777777" w:rsidR="005D6FE9" w:rsidRDefault="005D6FE9" w:rsidP="006510B5">
            <w:pPr>
              <w:rPr>
                <w:rFonts w:ascii="Arial" w:hAnsi="Arial" w:cs="Arial"/>
                <w:b/>
                <w:color w:val="000000" w:themeColor="text1"/>
                <w:szCs w:val="20"/>
              </w:rPr>
            </w:pPr>
          </w:p>
          <w:p w14:paraId="53F0BA5E" w14:textId="77777777" w:rsidR="006510B5" w:rsidRDefault="006510B5" w:rsidP="006510B5">
            <w:pPr>
              <w:rPr>
                <w:rFonts w:ascii="Arial" w:hAnsi="Arial" w:cs="Arial"/>
                <w:b/>
                <w:color w:val="000000" w:themeColor="text1"/>
                <w:szCs w:val="20"/>
              </w:rPr>
            </w:pPr>
            <w:r w:rsidRPr="005432DB">
              <w:rPr>
                <w:rFonts w:ascii="Arial" w:hAnsi="Arial" w:cs="Arial"/>
                <w:b/>
                <w:color w:val="000000" w:themeColor="text1"/>
                <w:szCs w:val="20"/>
              </w:rPr>
              <w:t>DIRECTO</w:t>
            </w:r>
            <w:r w:rsidR="00331EFE">
              <w:rPr>
                <w:rFonts w:ascii="Arial" w:hAnsi="Arial" w:cs="Arial"/>
                <w:b/>
                <w:color w:val="000000" w:themeColor="text1"/>
                <w:szCs w:val="20"/>
              </w:rPr>
              <w:t>R</w:t>
            </w:r>
          </w:p>
          <w:p w14:paraId="552A8176" w14:textId="77777777" w:rsidR="009633A4" w:rsidRPr="009633A4" w:rsidRDefault="009633A4" w:rsidP="006510B5">
            <w:pPr>
              <w:rPr>
                <w:rFonts w:ascii="Arial" w:hAnsi="Arial" w:cs="Arial"/>
                <w:b/>
                <w:color w:val="000000" w:themeColor="text1"/>
                <w:sz w:val="8"/>
                <w:szCs w:val="8"/>
              </w:rPr>
            </w:pPr>
          </w:p>
          <w:p w14:paraId="5AB5797C" w14:textId="77777777" w:rsidR="006510B5" w:rsidRPr="00AB5D82" w:rsidRDefault="0099193F" w:rsidP="00F458DC">
            <w:pPr>
              <w:pStyle w:val="Heading2"/>
              <w:numPr>
                <w:ilvl w:val="0"/>
                <w:numId w:val="7"/>
              </w:numPr>
              <w:shd w:val="clear" w:color="auto" w:fill="FFFFFF"/>
              <w:spacing w:after="150"/>
              <w:outlineLvl w:val="1"/>
              <w:rPr>
                <w:rFonts w:ascii="Helvetica" w:hAnsi="Helvetica"/>
                <w:b w:val="0"/>
                <w:bCs w:val="0"/>
                <w:color w:val="333333"/>
                <w:sz w:val="18"/>
                <w:szCs w:val="18"/>
              </w:rPr>
            </w:pPr>
            <w:r w:rsidRPr="00AB5D82">
              <w:rPr>
                <w:rFonts w:ascii="Arial" w:hAnsi="Arial" w:cs="Arial"/>
                <w:b w:val="0"/>
                <w:color w:val="000000" w:themeColor="text1"/>
                <w:sz w:val="18"/>
                <w:szCs w:val="18"/>
              </w:rPr>
              <w:t>Dr. Esteban Sanchez Gaitan</w:t>
            </w:r>
            <w:r w:rsidR="008F3B98" w:rsidRPr="00AB5D82">
              <w:rPr>
                <w:rFonts w:ascii="Arial" w:hAnsi="Arial" w:cs="Arial"/>
                <w:b w:val="0"/>
                <w:color w:val="000000" w:themeColor="text1"/>
                <w:sz w:val="18"/>
                <w:szCs w:val="18"/>
              </w:rPr>
              <w:t xml:space="preserve">, </w:t>
            </w:r>
            <w:r w:rsidR="00AB5D82" w:rsidRPr="00AB5D82">
              <w:rPr>
                <w:rFonts w:ascii="Arial" w:hAnsi="Arial" w:cs="Arial"/>
                <w:b w:val="0"/>
                <w:bCs w:val="0"/>
                <w:color w:val="333333"/>
                <w:sz w:val="18"/>
                <w:szCs w:val="18"/>
              </w:rPr>
              <w:t xml:space="preserve"> </w:t>
            </w:r>
            <w:r w:rsidR="00AB5D82">
              <w:rPr>
                <w:rFonts w:ascii="Arial" w:hAnsi="Arial" w:cs="Arial"/>
                <w:b w:val="0"/>
                <w:bCs w:val="0"/>
                <w:color w:val="333333"/>
                <w:sz w:val="18"/>
                <w:szCs w:val="18"/>
              </w:rPr>
              <w:t xml:space="preserve">Dirección regional </w:t>
            </w:r>
            <w:r w:rsidR="00AB5D82" w:rsidRPr="00AB5D82">
              <w:rPr>
                <w:rFonts w:ascii="Arial" w:hAnsi="Arial" w:cs="Arial"/>
                <w:b w:val="0"/>
                <w:bCs w:val="0"/>
                <w:color w:val="333333"/>
                <w:sz w:val="18"/>
                <w:szCs w:val="18"/>
              </w:rPr>
              <w:t>Huetar Atlántica</w:t>
            </w:r>
            <w:r w:rsidR="006510B5" w:rsidRPr="00AB5D82">
              <w:rPr>
                <w:rFonts w:ascii="Arial" w:hAnsi="Arial" w:cs="Arial"/>
                <w:b w:val="0"/>
                <w:color w:val="000000" w:themeColor="text1"/>
                <w:sz w:val="18"/>
                <w:szCs w:val="18"/>
              </w:rPr>
              <w:t>,</w:t>
            </w:r>
            <w:r w:rsidR="00AB5D82" w:rsidRPr="00AB5D82">
              <w:rPr>
                <w:rFonts w:ascii="Arial" w:hAnsi="Arial" w:cs="Arial"/>
                <w:b w:val="0"/>
                <w:color w:val="000000" w:themeColor="text1"/>
                <w:sz w:val="18"/>
                <w:szCs w:val="18"/>
              </w:rPr>
              <w:t xml:space="preserve"> Limón, Costa Rica</w:t>
            </w:r>
            <w:r w:rsidR="00AB5D82">
              <w:rPr>
                <w:rFonts w:ascii="Arial" w:hAnsi="Arial" w:cs="Arial"/>
                <w:b w:val="0"/>
                <w:color w:val="000000" w:themeColor="text1"/>
                <w:sz w:val="18"/>
                <w:szCs w:val="18"/>
              </w:rPr>
              <w:t>.</w:t>
            </w:r>
          </w:p>
          <w:p w14:paraId="7F028048" w14:textId="77777777" w:rsidR="006510B5" w:rsidRPr="00AB5D82" w:rsidRDefault="006510B5" w:rsidP="008F3B98">
            <w:pPr>
              <w:pStyle w:val="NormalWeb"/>
              <w:spacing w:before="0" w:beforeAutospacing="0" w:after="0" w:afterAutospacing="0" w:line="276" w:lineRule="auto"/>
              <w:ind w:left="360"/>
              <w:jc w:val="both"/>
              <w:rPr>
                <w:rFonts w:ascii="Arial" w:hAnsi="Arial" w:cs="Arial"/>
                <w:color w:val="000000" w:themeColor="text1"/>
                <w:sz w:val="18"/>
                <w:szCs w:val="20"/>
                <w:lang w:val="es-CR"/>
              </w:rPr>
            </w:pPr>
          </w:p>
          <w:p w14:paraId="1E003C20" w14:textId="77777777" w:rsidR="006510B5" w:rsidRDefault="006510B5" w:rsidP="008F3B98">
            <w:pPr>
              <w:jc w:val="both"/>
              <w:rPr>
                <w:rFonts w:ascii="Arial" w:hAnsi="Arial" w:cs="Arial"/>
                <w:b/>
                <w:color w:val="000000" w:themeColor="text1"/>
                <w:szCs w:val="20"/>
              </w:rPr>
            </w:pPr>
            <w:r w:rsidRPr="006510B5">
              <w:rPr>
                <w:rFonts w:ascii="Arial" w:hAnsi="Arial" w:cs="Arial"/>
                <w:b/>
                <w:color w:val="000000" w:themeColor="text1"/>
                <w:szCs w:val="20"/>
              </w:rPr>
              <w:t>CONSEJO EDITORIAL</w:t>
            </w:r>
          </w:p>
          <w:p w14:paraId="0A0F55BF" w14:textId="77777777" w:rsidR="009633A4" w:rsidRPr="009633A4" w:rsidRDefault="009633A4" w:rsidP="008F3B98">
            <w:pPr>
              <w:jc w:val="both"/>
              <w:rPr>
                <w:rFonts w:ascii="Arial" w:hAnsi="Arial" w:cs="Arial"/>
                <w:b/>
                <w:color w:val="000000" w:themeColor="text1"/>
                <w:sz w:val="8"/>
                <w:szCs w:val="8"/>
              </w:rPr>
            </w:pPr>
          </w:p>
          <w:p w14:paraId="095923C2" w14:textId="77777777" w:rsidR="006510B5" w:rsidRPr="00611EE6" w:rsidRDefault="006510B5" w:rsidP="00647687">
            <w:pPr>
              <w:pStyle w:val="ListParagraph"/>
              <w:numPr>
                <w:ilvl w:val="0"/>
                <w:numId w:val="1"/>
              </w:numPr>
              <w:spacing w:line="276" w:lineRule="auto"/>
              <w:jc w:val="both"/>
              <w:rPr>
                <w:rFonts w:ascii="Arial" w:hAnsi="Arial" w:cs="Arial"/>
                <w:sz w:val="18"/>
                <w:szCs w:val="18"/>
              </w:rPr>
            </w:pPr>
            <w:r w:rsidRPr="00611EE6">
              <w:rPr>
                <w:rFonts w:ascii="Arial" w:hAnsi="Arial" w:cs="Arial"/>
                <w:sz w:val="18"/>
                <w:szCs w:val="18"/>
              </w:rPr>
              <w:t>Dr. Cesar Vallejos Pasache, Hosp</w:t>
            </w:r>
            <w:r w:rsidR="00AB5D82">
              <w:rPr>
                <w:rFonts w:ascii="Arial" w:hAnsi="Arial" w:cs="Arial"/>
                <w:sz w:val="18"/>
                <w:szCs w:val="18"/>
              </w:rPr>
              <w:t>ital III Iquitos, Loreto, Perú.</w:t>
            </w:r>
          </w:p>
          <w:p w14:paraId="3BBD72C3" w14:textId="77777777" w:rsidR="006510B5" w:rsidRPr="00611EE6" w:rsidRDefault="006510B5" w:rsidP="00647687">
            <w:pPr>
              <w:pStyle w:val="ListParagraph"/>
              <w:numPr>
                <w:ilvl w:val="0"/>
                <w:numId w:val="1"/>
              </w:numPr>
              <w:spacing w:line="276" w:lineRule="auto"/>
              <w:jc w:val="both"/>
              <w:rPr>
                <w:rFonts w:ascii="Arial" w:hAnsi="Arial" w:cs="Arial"/>
                <w:sz w:val="18"/>
                <w:szCs w:val="18"/>
              </w:rPr>
            </w:pPr>
            <w:r w:rsidRPr="00611EE6">
              <w:rPr>
                <w:rFonts w:ascii="Arial" w:hAnsi="Arial" w:cs="Arial"/>
                <w:sz w:val="18"/>
                <w:szCs w:val="18"/>
              </w:rPr>
              <w:t>Dra. Anais López, Hospital Nacional Edgardo Rebagliati Martins, Lima, Perú. </w:t>
            </w:r>
          </w:p>
          <w:p w14:paraId="6DE87FE6" w14:textId="77777777" w:rsidR="006510B5" w:rsidRPr="00611EE6" w:rsidRDefault="00323072" w:rsidP="00647687">
            <w:pPr>
              <w:pStyle w:val="ListParagraph"/>
              <w:numPr>
                <w:ilvl w:val="0"/>
                <w:numId w:val="1"/>
              </w:numPr>
              <w:spacing w:line="276" w:lineRule="auto"/>
              <w:jc w:val="both"/>
              <w:rPr>
                <w:rFonts w:ascii="Arial" w:hAnsi="Arial" w:cs="Arial"/>
                <w:color w:val="000000" w:themeColor="text1"/>
                <w:sz w:val="18"/>
                <w:szCs w:val="18"/>
              </w:rPr>
            </w:pPr>
            <w:hyperlink r:id="rId8" w:history="1">
              <w:r w:rsidR="006510B5" w:rsidRPr="00611EE6">
                <w:rPr>
                  <w:rStyle w:val="Hyperlink"/>
                  <w:rFonts w:ascii="Arial" w:hAnsi="Arial" w:cs="Arial"/>
                  <w:color w:val="000000" w:themeColor="text1"/>
                  <w:sz w:val="18"/>
                  <w:szCs w:val="18"/>
                  <w:u w:val="none"/>
                </w:rPr>
                <w:t>Dra. Ingrid Ballesteros Ordoñez</w:t>
              </w:r>
            </w:hyperlink>
            <w:r w:rsidR="006510B5" w:rsidRPr="00611EE6">
              <w:rPr>
                <w:rFonts w:ascii="Arial" w:hAnsi="Arial" w:cs="Arial"/>
                <w:color w:val="000000" w:themeColor="text1"/>
                <w:sz w:val="18"/>
                <w:szCs w:val="18"/>
              </w:rPr>
              <w:t>, Pontificia Universidad Javeriana, Bogotá, Colombia</w:t>
            </w:r>
            <w:r w:rsidR="003861E9" w:rsidRPr="00611EE6">
              <w:rPr>
                <w:rFonts w:ascii="Arial" w:hAnsi="Arial" w:cs="Arial"/>
                <w:color w:val="000000" w:themeColor="text1"/>
                <w:sz w:val="18"/>
                <w:szCs w:val="18"/>
              </w:rPr>
              <w:t>.</w:t>
            </w:r>
          </w:p>
          <w:p w14:paraId="0B7F8B53" w14:textId="77777777" w:rsidR="006510B5" w:rsidRPr="00611EE6" w:rsidRDefault="006510B5" w:rsidP="00647687">
            <w:pPr>
              <w:pStyle w:val="ListParagraph"/>
              <w:numPr>
                <w:ilvl w:val="0"/>
                <w:numId w:val="1"/>
              </w:numPr>
              <w:spacing w:line="276" w:lineRule="auto"/>
              <w:jc w:val="both"/>
              <w:rPr>
                <w:rFonts w:ascii="Arial" w:hAnsi="Arial" w:cs="Arial"/>
                <w:color w:val="000000" w:themeColor="text1"/>
                <w:sz w:val="18"/>
                <w:szCs w:val="18"/>
              </w:rPr>
            </w:pPr>
            <w:r w:rsidRPr="00611EE6">
              <w:rPr>
                <w:rFonts w:ascii="Arial" w:hAnsi="Arial" w:cs="Arial"/>
                <w:color w:val="000000" w:themeColor="text1"/>
                <w:sz w:val="18"/>
                <w:szCs w:val="18"/>
              </w:rPr>
              <w:t>Dra. Mariela Burga, Hospital Nacional Edgardo Rebagliati Martins. Lima, Perú.</w:t>
            </w:r>
          </w:p>
          <w:p w14:paraId="3710B0DE" w14:textId="77777777" w:rsidR="006510B5" w:rsidRPr="00611EE6" w:rsidRDefault="006510B5" w:rsidP="00647687">
            <w:pPr>
              <w:pStyle w:val="ListParagraph"/>
              <w:numPr>
                <w:ilvl w:val="0"/>
                <w:numId w:val="1"/>
              </w:numPr>
              <w:spacing w:line="276" w:lineRule="auto"/>
              <w:jc w:val="both"/>
              <w:rPr>
                <w:rFonts w:ascii="Arial" w:hAnsi="Arial" w:cs="Arial"/>
                <w:color w:val="000000" w:themeColor="text1"/>
                <w:sz w:val="18"/>
                <w:szCs w:val="18"/>
              </w:rPr>
            </w:pPr>
            <w:r w:rsidRPr="00611EE6">
              <w:rPr>
                <w:rFonts w:ascii="Arial" w:hAnsi="Arial" w:cs="Arial"/>
                <w:color w:val="000000" w:themeColor="text1"/>
                <w:sz w:val="18"/>
                <w:szCs w:val="18"/>
              </w:rPr>
              <w:t>Dra. Patricia Santos Carlín, Ministerio de Salud (MINSA). Lima, Perú</w:t>
            </w:r>
            <w:r w:rsidR="003861E9" w:rsidRPr="00611EE6">
              <w:rPr>
                <w:rFonts w:ascii="Arial" w:hAnsi="Arial" w:cs="Arial"/>
                <w:color w:val="000000" w:themeColor="text1"/>
                <w:sz w:val="18"/>
                <w:szCs w:val="18"/>
              </w:rPr>
              <w:t>.</w:t>
            </w:r>
          </w:p>
          <w:p w14:paraId="165DF397" w14:textId="77777777" w:rsidR="006510B5" w:rsidRPr="00611EE6" w:rsidRDefault="006510B5" w:rsidP="00647687">
            <w:pPr>
              <w:pStyle w:val="ListParagraph"/>
              <w:numPr>
                <w:ilvl w:val="0"/>
                <w:numId w:val="1"/>
              </w:numPr>
              <w:spacing w:line="276" w:lineRule="auto"/>
              <w:jc w:val="both"/>
              <w:rPr>
                <w:rFonts w:ascii="Arial" w:hAnsi="Arial" w:cs="Arial"/>
                <w:sz w:val="18"/>
                <w:szCs w:val="18"/>
              </w:rPr>
            </w:pPr>
            <w:r w:rsidRPr="00611EE6">
              <w:rPr>
                <w:rFonts w:ascii="Arial" w:hAnsi="Arial" w:cs="Arial"/>
                <w:color w:val="000000" w:themeColor="text1"/>
                <w:sz w:val="18"/>
                <w:szCs w:val="18"/>
              </w:rPr>
              <w:t xml:space="preserve">Dr. Raydel Pérez Castillo, Centro Provincial de </w:t>
            </w:r>
            <w:r w:rsidRPr="00611EE6">
              <w:rPr>
                <w:rFonts w:ascii="Arial" w:hAnsi="Arial" w:cs="Arial"/>
                <w:sz w:val="18"/>
                <w:szCs w:val="18"/>
              </w:rPr>
              <w:t>Medicina Deportiva Las Tunas, Cuba</w:t>
            </w:r>
            <w:r w:rsidR="003861E9" w:rsidRPr="00611EE6">
              <w:rPr>
                <w:rFonts w:ascii="Arial" w:hAnsi="Arial" w:cs="Arial"/>
                <w:sz w:val="18"/>
                <w:szCs w:val="18"/>
              </w:rPr>
              <w:t>.</w:t>
            </w:r>
          </w:p>
          <w:p w14:paraId="2D56B183" w14:textId="77777777" w:rsidR="006510B5" w:rsidRPr="00611EE6" w:rsidRDefault="006510B5" w:rsidP="008F3B98">
            <w:pPr>
              <w:pStyle w:val="ListParagraph"/>
              <w:ind w:left="360"/>
              <w:jc w:val="both"/>
              <w:rPr>
                <w:rFonts w:ascii="Arial" w:hAnsi="Arial" w:cs="Arial"/>
                <w:sz w:val="18"/>
                <w:szCs w:val="16"/>
              </w:rPr>
            </w:pPr>
          </w:p>
          <w:p w14:paraId="71E4B744" w14:textId="77777777" w:rsidR="006510B5" w:rsidRPr="006510B5" w:rsidRDefault="006510B5" w:rsidP="008F3B98">
            <w:pPr>
              <w:pStyle w:val="NormalWeb"/>
              <w:spacing w:before="0" w:beforeAutospacing="0" w:after="0" w:afterAutospacing="0" w:line="276" w:lineRule="auto"/>
              <w:ind w:left="360"/>
              <w:jc w:val="both"/>
              <w:rPr>
                <w:rFonts w:ascii="Arial" w:hAnsi="Arial" w:cs="Arial"/>
                <w:color w:val="000000" w:themeColor="text1"/>
                <w:sz w:val="4"/>
                <w:szCs w:val="22"/>
              </w:rPr>
            </w:pPr>
          </w:p>
          <w:p w14:paraId="6E57B33F" w14:textId="77777777" w:rsidR="006510B5" w:rsidRDefault="006510B5" w:rsidP="008F3B98">
            <w:pPr>
              <w:jc w:val="both"/>
              <w:rPr>
                <w:rFonts w:ascii="Arial" w:hAnsi="Arial" w:cs="Arial"/>
                <w:b/>
                <w:color w:val="000000" w:themeColor="text1"/>
              </w:rPr>
            </w:pPr>
            <w:r w:rsidRPr="006510B5">
              <w:rPr>
                <w:rFonts w:ascii="Arial" w:hAnsi="Arial" w:cs="Arial"/>
                <w:b/>
                <w:color w:val="000000" w:themeColor="text1"/>
              </w:rPr>
              <w:t>COMITÉ CIENTÍFICO</w:t>
            </w:r>
          </w:p>
          <w:p w14:paraId="3584685B" w14:textId="77777777" w:rsidR="009633A4" w:rsidRPr="009633A4" w:rsidRDefault="009633A4" w:rsidP="008F3B98">
            <w:pPr>
              <w:jc w:val="both"/>
              <w:rPr>
                <w:rFonts w:ascii="Arial" w:hAnsi="Arial" w:cs="Arial"/>
                <w:b/>
                <w:color w:val="000000" w:themeColor="text1"/>
                <w:sz w:val="8"/>
                <w:szCs w:val="8"/>
              </w:rPr>
            </w:pPr>
          </w:p>
          <w:p w14:paraId="33A43743" w14:textId="77777777" w:rsidR="006510B5" w:rsidRPr="00611EE6" w:rsidRDefault="006510B5" w:rsidP="00647687">
            <w:pPr>
              <w:pStyle w:val="ListParagraph"/>
              <w:numPr>
                <w:ilvl w:val="0"/>
                <w:numId w:val="3"/>
              </w:numPr>
              <w:spacing w:line="276" w:lineRule="auto"/>
              <w:jc w:val="both"/>
              <w:rPr>
                <w:rFonts w:ascii="Arial" w:hAnsi="Arial" w:cs="Arial"/>
                <w:color w:val="000000" w:themeColor="text1"/>
                <w:sz w:val="18"/>
                <w:szCs w:val="18"/>
              </w:rPr>
            </w:pPr>
            <w:r w:rsidRPr="00611EE6">
              <w:rPr>
                <w:rFonts w:ascii="Arial" w:hAnsi="Arial" w:cs="Arial"/>
                <w:color w:val="000000" w:themeColor="text1"/>
                <w:sz w:val="18"/>
                <w:szCs w:val="18"/>
              </w:rPr>
              <w:t>Dr. Zulema Berrios Fuentes, Ministerio de Salud (MINSA), Lima, Perú.</w:t>
            </w:r>
          </w:p>
          <w:p w14:paraId="3DE8D4C4" w14:textId="77777777" w:rsidR="006510B5" w:rsidRPr="00611EE6" w:rsidRDefault="00323072" w:rsidP="00647687">
            <w:pPr>
              <w:pStyle w:val="ListParagraph"/>
              <w:numPr>
                <w:ilvl w:val="0"/>
                <w:numId w:val="3"/>
              </w:numPr>
              <w:spacing w:line="276" w:lineRule="auto"/>
              <w:jc w:val="both"/>
              <w:rPr>
                <w:rFonts w:ascii="Arial" w:hAnsi="Arial" w:cs="Arial"/>
                <w:color w:val="000000" w:themeColor="text1"/>
                <w:sz w:val="18"/>
                <w:szCs w:val="18"/>
              </w:rPr>
            </w:pPr>
            <w:hyperlink r:id="rId9" w:history="1">
              <w:r w:rsidR="006510B5" w:rsidRPr="00611EE6">
                <w:rPr>
                  <w:rStyle w:val="Hyperlink"/>
                  <w:rFonts w:ascii="Arial" w:hAnsi="Arial" w:cs="Arial"/>
                  <w:color w:val="000000" w:themeColor="text1"/>
                  <w:sz w:val="18"/>
                  <w:szCs w:val="18"/>
                  <w:u w:val="none"/>
                </w:rPr>
                <w:t>Dr. Gerardo Francisco Javier Rivera Silva</w:t>
              </w:r>
            </w:hyperlink>
            <w:r w:rsidR="006510B5" w:rsidRPr="00611EE6">
              <w:rPr>
                <w:rFonts w:ascii="Arial" w:hAnsi="Arial" w:cs="Arial"/>
                <w:color w:val="000000" w:themeColor="text1"/>
                <w:sz w:val="18"/>
                <w:szCs w:val="18"/>
              </w:rPr>
              <w:t>, Universidad de Monterrey, Nuevo León, México</w:t>
            </w:r>
            <w:r w:rsidR="003861E9" w:rsidRPr="00611EE6">
              <w:rPr>
                <w:rFonts w:ascii="Arial" w:hAnsi="Arial" w:cs="Arial"/>
                <w:color w:val="000000" w:themeColor="text1"/>
                <w:sz w:val="18"/>
                <w:szCs w:val="18"/>
              </w:rPr>
              <w:t>.</w:t>
            </w:r>
          </w:p>
          <w:p w14:paraId="28372B5C" w14:textId="77777777" w:rsidR="006510B5" w:rsidRPr="00611EE6" w:rsidRDefault="006510B5" w:rsidP="00647687">
            <w:pPr>
              <w:pStyle w:val="ListParagraph"/>
              <w:numPr>
                <w:ilvl w:val="0"/>
                <w:numId w:val="3"/>
              </w:numPr>
              <w:spacing w:line="276" w:lineRule="auto"/>
              <w:jc w:val="both"/>
              <w:rPr>
                <w:rFonts w:ascii="Arial" w:hAnsi="Arial" w:cs="Arial"/>
                <w:color w:val="000000" w:themeColor="text1"/>
                <w:sz w:val="18"/>
                <w:szCs w:val="18"/>
              </w:rPr>
            </w:pPr>
            <w:r w:rsidRPr="00611EE6">
              <w:rPr>
                <w:rFonts w:ascii="Arial" w:hAnsi="Arial" w:cs="Arial"/>
                <w:color w:val="000000" w:themeColor="text1"/>
                <w:sz w:val="18"/>
                <w:szCs w:val="18"/>
              </w:rPr>
              <w:t>Dr. Gilberto Malpartida Toribio, Hospital de la Solidaridad, Lima, Perú.</w:t>
            </w:r>
          </w:p>
          <w:p w14:paraId="67873F30" w14:textId="77777777" w:rsidR="006510B5" w:rsidRPr="00611EE6" w:rsidRDefault="006510B5" w:rsidP="00647687">
            <w:pPr>
              <w:pStyle w:val="ListParagraph"/>
              <w:numPr>
                <w:ilvl w:val="0"/>
                <w:numId w:val="3"/>
              </w:numPr>
              <w:spacing w:line="276" w:lineRule="auto"/>
              <w:jc w:val="both"/>
              <w:rPr>
                <w:rFonts w:ascii="Arial" w:hAnsi="Arial" w:cs="Arial"/>
                <w:color w:val="000000" w:themeColor="text1"/>
                <w:sz w:val="18"/>
                <w:szCs w:val="18"/>
              </w:rPr>
            </w:pPr>
            <w:r w:rsidRPr="00611EE6">
              <w:rPr>
                <w:rFonts w:ascii="Arial" w:hAnsi="Arial" w:cs="Arial"/>
                <w:color w:val="000000" w:themeColor="text1"/>
                <w:sz w:val="18"/>
                <w:szCs w:val="18"/>
              </w:rPr>
              <w:t>Dra. Marcela Fernández Brenes, Caja costarricense del Seguro Social, Limón, Costa Rica</w:t>
            </w:r>
          </w:p>
          <w:p w14:paraId="4A8FFB50" w14:textId="77777777" w:rsidR="006510B5" w:rsidRPr="00611EE6" w:rsidRDefault="006510B5" w:rsidP="00647687">
            <w:pPr>
              <w:pStyle w:val="ListParagraph"/>
              <w:numPr>
                <w:ilvl w:val="0"/>
                <w:numId w:val="3"/>
              </w:numPr>
              <w:spacing w:line="276" w:lineRule="auto"/>
              <w:jc w:val="both"/>
              <w:rPr>
                <w:rFonts w:ascii="Arial" w:hAnsi="Arial" w:cs="Arial"/>
                <w:color w:val="000000" w:themeColor="text1"/>
                <w:sz w:val="18"/>
                <w:szCs w:val="18"/>
                <w:lang w:val="en-US"/>
              </w:rPr>
            </w:pPr>
            <w:r w:rsidRPr="00611EE6">
              <w:rPr>
                <w:rFonts w:ascii="Arial" w:hAnsi="Arial" w:cs="Arial"/>
                <w:color w:val="000000" w:themeColor="text1"/>
                <w:sz w:val="18"/>
                <w:szCs w:val="18"/>
                <w:lang w:val="en-US"/>
              </w:rPr>
              <w:t>Dr. Hans Reyes Garay, Eastern Maine Medical Center, Maine, United States.</w:t>
            </w:r>
          </w:p>
          <w:p w14:paraId="10A914F7" w14:textId="77777777" w:rsidR="006510B5" w:rsidRPr="00611EE6" w:rsidRDefault="006510B5" w:rsidP="00647687">
            <w:pPr>
              <w:pStyle w:val="ListParagraph"/>
              <w:numPr>
                <w:ilvl w:val="0"/>
                <w:numId w:val="3"/>
              </w:numPr>
              <w:spacing w:line="276" w:lineRule="auto"/>
              <w:jc w:val="both"/>
              <w:rPr>
                <w:rFonts w:ascii="Arial" w:hAnsi="Arial" w:cs="Arial"/>
                <w:color w:val="000000" w:themeColor="text1"/>
                <w:sz w:val="18"/>
                <w:szCs w:val="18"/>
              </w:rPr>
            </w:pPr>
            <w:r w:rsidRPr="00611EE6">
              <w:rPr>
                <w:rFonts w:ascii="Arial" w:hAnsi="Arial" w:cs="Arial"/>
                <w:color w:val="000000" w:themeColor="text1"/>
                <w:sz w:val="18"/>
                <w:szCs w:val="18"/>
              </w:rPr>
              <w:t xml:space="preserve">Dr. Steven Acevedo Naranjo, Saint- Luc Hospital, Quebec, Canadá. </w:t>
            </w:r>
          </w:p>
          <w:p w14:paraId="41960698" w14:textId="77777777" w:rsidR="006510B5" w:rsidRPr="00611EE6" w:rsidRDefault="00323072" w:rsidP="00647687">
            <w:pPr>
              <w:pStyle w:val="ListParagraph"/>
              <w:numPr>
                <w:ilvl w:val="0"/>
                <w:numId w:val="3"/>
              </w:numPr>
              <w:spacing w:line="276" w:lineRule="auto"/>
              <w:jc w:val="both"/>
              <w:rPr>
                <w:rFonts w:ascii="Arial" w:hAnsi="Arial" w:cs="Arial"/>
                <w:color w:val="000000" w:themeColor="text1"/>
                <w:sz w:val="18"/>
                <w:szCs w:val="18"/>
              </w:rPr>
            </w:pPr>
            <w:hyperlink r:id="rId10" w:history="1">
              <w:r w:rsidR="006510B5" w:rsidRPr="00611EE6">
                <w:rPr>
                  <w:rStyle w:val="Hyperlink"/>
                  <w:rFonts w:ascii="Arial" w:hAnsi="Arial" w:cs="Arial"/>
                  <w:color w:val="000000" w:themeColor="text1"/>
                  <w:sz w:val="18"/>
                  <w:szCs w:val="18"/>
                  <w:u w:val="none"/>
                </w:rPr>
                <w:t>Dr. Luis Osvaldo Farington Reyes</w:t>
              </w:r>
            </w:hyperlink>
            <w:r w:rsidR="006510B5" w:rsidRPr="00611EE6">
              <w:rPr>
                <w:rFonts w:ascii="Arial" w:hAnsi="Arial" w:cs="Arial"/>
                <w:color w:val="000000" w:themeColor="text1"/>
                <w:sz w:val="18"/>
                <w:szCs w:val="18"/>
              </w:rPr>
              <w:t>, Hospital regional universitario Jose Maria Cabral y Baez, Republica Dominicana.</w:t>
            </w:r>
          </w:p>
          <w:p w14:paraId="3387DE45" w14:textId="77777777" w:rsidR="006510B5" w:rsidRPr="00611EE6" w:rsidRDefault="00323072" w:rsidP="00647687">
            <w:pPr>
              <w:pStyle w:val="ListParagraph"/>
              <w:numPr>
                <w:ilvl w:val="0"/>
                <w:numId w:val="3"/>
              </w:numPr>
              <w:spacing w:line="276" w:lineRule="auto"/>
              <w:jc w:val="both"/>
              <w:rPr>
                <w:rFonts w:ascii="Arial" w:hAnsi="Arial" w:cs="Arial"/>
                <w:color w:val="000000" w:themeColor="text1"/>
                <w:sz w:val="18"/>
                <w:szCs w:val="18"/>
              </w:rPr>
            </w:pPr>
            <w:hyperlink r:id="rId11" w:history="1">
              <w:r w:rsidR="00902FAB">
                <w:rPr>
                  <w:rStyle w:val="Hyperlink"/>
                  <w:rFonts w:ascii="Arial" w:hAnsi="Arial" w:cs="Arial"/>
                  <w:color w:val="000000" w:themeColor="text1"/>
                  <w:sz w:val="18"/>
                  <w:szCs w:val="18"/>
                  <w:u w:val="none"/>
                </w:rPr>
                <w:t>Dra.</w:t>
              </w:r>
              <w:r w:rsidR="006510B5" w:rsidRPr="00611EE6">
                <w:rPr>
                  <w:rStyle w:val="Hyperlink"/>
                  <w:rFonts w:ascii="Arial" w:hAnsi="Arial" w:cs="Arial"/>
                  <w:color w:val="000000" w:themeColor="text1"/>
                  <w:sz w:val="18"/>
                  <w:szCs w:val="18"/>
                  <w:u w:val="none"/>
                </w:rPr>
                <w:t>Caridad Maria Tamayo Reus</w:t>
              </w:r>
            </w:hyperlink>
            <w:r w:rsidR="006510B5" w:rsidRPr="00611EE6">
              <w:rPr>
                <w:rFonts w:ascii="Arial" w:hAnsi="Arial" w:cs="Arial"/>
                <w:color w:val="000000" w:themeColor="text1"/>
                <w:sz w:val="18"/>
                <w:szCs w:val="18"/>
              </w:rPr>
              <w:t>, Hospital Pediátrico Sur Antonio María  </w:t>
            </w:r>
            <w:r w:rsidR="006510B5" w:rsidRPr="00611EE6">
              <w:rPr>
                <w:rFonts w:ascii="Arial" w:hAnsi="Arial" w:cs="Arial"/>
                <w:color w:val="000000" w:themeColor="text1"/>
                <w:sz w:val="18"/>
                <w:szCs w:val="18"/>
              </w:rPr>
              <w:br/>
              <w:t>Béguez César de Santiago de Cuba, Cuba.</w:t>
            </w:r>
          </w:p>
          <w:p w14:paraId="7E66C9DD" w14:textId="77777777" w:rsidR="006510B5" w:rsidRPr="00611EE6" w:rsidRDefault="006510B5" w:rsidP="00647687">
            <w:pPr>
              <w:pStyle w:val="ListParagraph"/>
              <w:numPr>
                <w:ilvl w:val="0"/>
                <w:numId w:val="3"/>
              </w:numPr>
              <w:spacing w:line="276" w:lineRule="auto"/>
              <w:jc w:val="both"/>
              <w:rPr>
                <w:rFonts w:ascii="Arial" w:hAnsi="Arial" w:cs="Arial"/>
                <w:color w:val="000000" w:themeColor="text1"/>
                <w:sz w:val="18"/>
                <w:szCs w:val="18"/>
              </w:rPr>
            </w:pPr>
            <w:r w:rsidRPr="00611EE6">
              <w:rPr>
                <w:rFonts w:ascii="Arial" w:hAnsi="Arial" w:cs="Arial"/>
                <w:color w:val="000000" w:themeColor="text1"/>
                <w:sz w:val="18"/>
                <w:szCs w:val="18"/>
              </w:rPr>
              <w:t>Dr. Luis Malpartida Toribio, Hospital Nacional Daniel Alcides Carrión, Callao, Perú</w:t>
            </w:r>
            <w:r w:rsidR="003861E9" w:rsidRPr="00611EE6">
              <w:rPr>
                <w:rFonts w:ascii="Arial" w:hAnsi="Arial" w:cs="Arial"/>
                <w:color w:val="000000" w:themeColor="text1"/>
                <w:sz w:val="18"/>
                <w:szCs w:val="18"/>
              </w:rPr>
              <w:t>.</w:t>
            </w:r>
          </w:p>
          <w:p w14:paraId="485B2A75" w14:textId="77777777" w:rsidR="006510B5" w:rsidRPr="00611EE6" w:rsidRDefault="00323072" w:rsidP="00647687">
            <w:pPr>
              <w:pStyle w:val="ListParagraph"/>
              <w:numPr>
                <w:ilvl w:val="0"/>
                <w:numId w:val="3"/>
              </w:numPr>
              <w:spacing w:line="276" w:lineRule="auto"/>
              <w:jc w:val="both"/>
              <w:rPr>
                <w:rFonts w:ascii="Arial" w:hAnsi="Arial" w:cs="Arial"/>
                <w:color w:val="000000" w:themeColor="text1"/>
                <w:sz w:val="18"/>
                <w:szCs w:val="18"/>
              </w:rPr>
            </w:pPr>
            <w:hyperlink r:id="rId12" w:history="1">
              <w:r w:rsidR="006510B5" w:rsidRPr="00611EE6">
                <w:rPr>
                  <w:rStyle w:val="Hyperlink"/>
                  <w:rFonts w:ascii="Arial" w:hAnsi="Arial" w:cs="Arial"/>
                  <w:color w:val="000000" w:themeColor="text1"/>
                  <w:sz w:val="18"/>
                  <w:szCs w:val="18"/>
                  <w:u w:val="none"/>
                </w:rPr>
                <w:t>Dra. Allison Viviana Segura Cotrino</w:t>
              </w:r>
            </w:hyperlink>
            <w:r w:rsidR="006510B5" w:rsidRPr="00611EE6">
              <w:rPr>
                <w:rFonts w:ascii="Arial" w:hAnsi="Arial" w:cs="Arial"/>
                <w:color w:val="000000" w:themeColor="text1"/>
                <w:sz w:val="18"/>
                <w:szCs w:val="18"/>
              </w:rPr>
              <w:t>, Médico Jurídico en Prestadora de Salud, Colombia.</w:t>
            </w:r>
          </w:p>
          <w:p w14:paraId="6C78980D" w14:textId="77777777" w:rsidR="00902FAB" w:rsidRPr="00902FAB" w:rsidRDefault="00902FAB" w:rsidP="00647687">
            <w:pPr>
              <w:pStyle w:val="ListParagraph"/>
              <w:numPr>
                <w:ilvl w:val="0"/>
                <w:numId w:val="3"/>
              </w:numPr>
              <w:spacing w:line="276" w:lineRule="auto"/>
              <w:jc w:val="both"/>
              <w:rPr>
                <w:rStyle w:val="affiliation"/>
                <w:rFonts w:ascii="Arial" w:hAnsi="Arial" w:cs="Arial"/>
                <w:color w:val="000000" w:themeColor="text1"/>
                <w:sz w:val="18"/>
                <w:szCs w:val="18"/>
              </w:rPr>
            </w:pPr>
            <w:r>
              <w:rPr>
                <w:rFonts w:ascii="Arial" w:hAnsi="Arial" w:cs="Arial"/>
                <w:bCs/>
                <w:sz w:val="18"/>
                <w:szCs w:val="18"/>
                <w:shd w:val="clear" w:color="auto" w:fill="FFFFFF"/>
              </w:rPr>
              <w:t>Mg.</w:t>
            </w:r>
            <w:r w:rsidR="003C2F54" w:rsidRPr="00611EE6">
              <w:rPr>
                <w:rFonts w:ascii="Arial" w:hAnsi="Arial" w:cs="Arial"/>
                <w:bCs/>
                <w:sz w:val="18"/>
                <w:szCs w:val="18"/>
                <w:shd w:val="clear" w:color="auto" w:fill="FFFFFF"/>
              </w:rPr>
              <w:t>Luis Eduardo Traviezo Valles, </w:t>
            </w:r>
            <w:r w:rsidR="003C2F54" w:rsidRPr="00611EE6">
              <w:rPr>
                <w:rStyle w:val="affiliation"/>
                <w:rFonts w:ascii="Arial" w:hAnsi="Arial" w:cs="Arial"/>
                <w:bCs/>
                <w:sz w:val="18"/>
                <w:szCs w:val="18"/>
                <w:shd w:val="clear" w:color="auto" w:fill="FFFFFF"/>
              </w:rPr>
              <w:t xml:space="preserve">Universidad Centroccidental “Lisandro Alvarado” (UCLA), </w:t>
            </w:r>
            <w:r w:rsidR="003C2F54" w:rsidRPr="00902FAB">
              <w:rPr>
                <w:rStyle w:val="affiliation"/>
                <w:rFonts w:ascii="Arial" w:hAnsi="Arial" w:cs="Arial"/>
                <w:bCs/>
                <w:sz w:val="18"/>
                <w:szCs w:val="18"/>
                <w:shd w:val="clear" w:color="auto" w:fill="FFFFFF"/>
              </w:rPr>
              <w:t>Barquisimeto, Venezuela.</w:t>
            </w:r>
          </w:p>
          <w:p w14:paraId="696E2AD9" w14:textId="77777777" w:rsidR="00902FAB" w:rsidRPr="00902FAB" w:rsidRDefault="00902FAB" w:rsidP="00647687">
            <w:pPr>
              <w:pStyle w:val="ListParagraph"/>
              <w:numPr>
                <w:ilvl w:val="0"/>
                <w:numId w:val="3"/>
              </w:numPr>
              <w:spacing w:line="276" w:lineRule="auto"/>
              <w:jc w:val="both"/>
              <w:rPr>
                <w:rFonts w:ascii="Arial" w:hAnsi="Arial" w:cs="Arial"/>
                <w:color w:val="000000" w:themeColor="text1"/>
                <w:sz w:val="18"/>
                <w:szCs w:val="18"/>
              </w:rPr>
            </w:pPr>
            <w:r w:rsidRPr="00902FAB">
              <w:rPr>
                <w:rFonts w:ascii="Arial" w:hAnsi="Arial" w:cs="Arial"/>
                <w:sz w:val="18"/>
                <w:szCs w:val="18"/>
              </w:rPr>
              <w:t>Dr.Pablo Paúl Ulloa Ochoa,</w:t>
            </w:r>
            <w:r w:rsidRPr="00902FAB">
              <w:rPr>
                <w:rFonts w:ascii="Arial" w:hAnsi="Arial" w:cs="Arial"/>
                <w:sz w:val="18"/>
                <w:szCs w:val="18"/>
                <w:shd w:val="clear" w:color="auto" w:fill="FFFFFF"/>
              </w:rPr>
              <w:t xml:space="preserve"> Instituto Oncológico Nacional “Dr. Juan Tanca Marengo”, Guayaquil, Ecuador.</w:t>
            </w:r>
          </w:p>
          <w:p w14:paraId="426EB80D" w14:textId="77777777" w:rsidR="006510B5" w:rsidRPr="00611EE6" w:rsidRDefault="006510B5" w:rsidP="006510B5">
            <w:pPr>
              <w:pStyle w:val="ListParagraph"/>
              <w:spacing w:line="276" w:lineRule="auto"/>
              <w:jc w:val="both"/>
              <w:rPr>
                <w:rFonts w:ascii="Arial" w:hAnsi="Arial" w:cs="Arial"/>
                <w:color w:val="000000" w:themeColor="text1"/>
                <w:sz w:val="20"/>
                <w:szCs w:val="18"/>
              </w:rPr>
            </w:pPr>
          </w:p>
          <w:p w14:paraId="2C978FCF" w14:textId="77777777" w:rsidR="006510B5" w:rsidRDefault="006510B5" w:rsidP="006510B5">
            <w:pPr>
              <w:rPr>
                <w:rFonts w:ascii="Arial" w:hAnsi="Arial" w:cs="Arial"/>
                <w:b/>
                <w:color w:val="000000" w:themeColor="text1"/>
              </w:rPr>
            </w:pPr>
            <w:r w:rsidRPr="006510B5">
              <w:rPr>
                <w:rFonts w:ascii="Arial" w:hAnsi="Arial" w:cs="Arial"/>
                <w:b/>
                <w:color w:val="000000" w:themeColor="text1"/>
              </w:rPr>
              <w:t>EQUÍPO TÉCNICO</w:t>
            </w:r>
          </w:p>
          <w:p w14:paraId="4D74BDCF" w14:textId="77777777" w:rsidR="009633A4" w:rsidRPr="009633A4" w:rsidRDefault="009633A4" w:rsidP="006510B5">
            <w:pPr>
              <w:rPr>
                <w:rFonts w:ascii="Arial" w:hAnsi="Arial" w:cs="Arial"/>
                <w:b/>
                <w:color w:val="000000" w:themeColor="text1"/>
                <w:sz w:val="8"/>
                <w:szCs w:val="8"/>
              </w:rPr>
            </w:pPr>
          </w:p>
          <w:p w14:paraId="12A27E3A" w14:textId="77777777" w:rsidR="006510B5" w:rsidRPr="00611EE6" w:rsidRDefault="00323072" w:rsidP="00647687">
            <w:pPr>
              <w:pStyle w:val="NormalWeb"/>
              <w:numPr>
                <w:ilvl w:val="0"/>
                <w:numId w:val="2"/>
              </w:numPr>
              <w:shd w:val="clear" w:color="auto" w:fill="FFFFFF"/>
              <w:spacing w:before="0" w:beforeAutospacing="0" w:after="0" w:afterAutospacing="0" w:line="276" w:lineRule="auto"/>
              <w:rPr>
                <w:rFonts w:ascii="Arial" w:hAnsi="Arial" w:cs="Arial"/>
                <w:color w:val="000000" w:themeColor="text1"/>
                <w:sz w:val="18"/>
                <w:szCs w:val="18"/>
              </w:rPr>
            </w:pPr>
            <w:hyperlink r:id="rId13" w:history="1">
              <w:r w:rsidR="006510B5" w:rsidRPr="00611EE6">
                <w:rPr>
                  <w:rStyle w:val="Hyperlink"/>
                  <w:rFonts w:ascii="Arial" w:eastAsia="Calibri" w:hAnsi="Arial" w:cs="Arial"/>
                  <w:color w:val="000000" w:themeColor="text1"/>
                  <w:sz w:val="18"/>
                  <w:szCs w:val="18"/>
                  <w:u w:val="none"/>
                </w:rPr>
                <w:t>Msc. Meylin Yamile Fernández Reyes</w:t>
              </w:r>
            </w:hyperlink>
            <w:r w:rsidR="006510B5" w:rsidRPr="00611EE6">
              <w:rPr>
                <w:rFonts w:ascii="Arial" w:hAnsi="Arial" w:cs="Arial"/>
                <w:color w:val="000000" w:themeColor="text1"/>
                <w:sz w:val="18"/>
                <w:szCs w:val="18"/>
              </w:rPr>
              <w:t>, Universidad de Valencia, España.</w:t>
            </w:r>
          </w:p>
          <w:p w14:paraId="7ED12A3E" w14:textId="77777777" w:rsidR="006510B5" w:rsidRPr="00611EE6" w:rsidRDefault="00323072" w:rsidP="00647687">
            <w:pPr>
              <w:pStyle w:val="NormalWeb"/>
              <w:numPr>
                <w:ilvl w:val="0"/>
                <w:numId w:val="2"/>
              </w:numPr>
              <w:shd w:val="clear" w:color="auto" w:fill="FFFFFF"/>
              <w:spacing w:before="0" w:beforeAutospacing="0" w:after="0" w:afterAutospacing="0" w:line="276" w:lineRule="auto"/>
              <w:rPr>
                <w:rFonts w:ascii="Arial" w:hAnsi="Arial" w:cs="Arial"/>
                <w:color w:val="000000" w:themeColor="text1"/>
                <w:sz w:val="18"/>
                <w:szCs w:val="18"/>
              </w:rPr>
            </w:pPr>
            <w:hyperlink r:id="rId14" w:history="1">
              <w:r w:rsidR="006510B5" w:rsidRPr="00611EE6">
                <w:rPr>
                  <w:rStyle w:val="Hyperlink"/>
                  <w:rFonts w:ascii="Arial" w:eastAsia="Calibri" w:hAnsi="Arial" w:cs="Arial"/>
                  <w:color w:val="000000" w:themeColor="text1"/>
                  <w:sz w:val="18"/>
                  <w:szCs w:val="18"/>
                  <w:u w:val="none"/>
                </w:rPr>
                <w:t>Lic. Margarita Ampudia Matos</w:t>
              </w:r>
            </w:hyperlink>
            <w:r w:rsidR="006510B5" w:rsidRPr="00611EE6">
              <w:rPr>
                <w:rFonts w:ascii="Arial" w:hAnsi="Arial" w:cs="Arial"/>
                <w:color w:val="000000" w:themeColor="text1"/>
                <w:sz w:val="18"/>
                <w:szCs w:val="18"/>
              </w:rPr>
              <w:t>, Hospital de Emergencias Grau, Lima, Perú.</w:t>
            </w:r>
          </w:p>
          <w:p w14:paraId="394E8F0D" w14:textId="77777777" w:rsidR="006510B5" w:rsidRPr="00611EE6" w:rsidRDefault="00323072" w:rsidP="00647687">
            <w:pPr>
              <w:pStyle w:val="NormalWeb"/>
              <w:numPr>
                <w:ilvl w:val="0"/>
                <w:numId w:val="2"/>
              </w:numPr>
              <w:shd w:val="clear" w:color="auto" w:fill="FFFFFF"/>
              <w:spacing w:before="0" w:beforeAutospacing="0" w:after="0" w:afterAutospacing="0" w:line="276" w:lineRule="auto"/>
              <w:rPr>
                <w:rFonts w:ascii="Arial" w:hAnsi="Arial" w:cs="Arial"/>
                <w:color w:val="000000" w:themeColor="text1"/>
                <w:sz w:val="18"/>
                <w:szCs w:val="18"/>
              </w:rPr>
            </w:pPr>
            <w:hyperlink r:id="rId15" w:history="1">
              <w:r w:rsidR="006510B5" w:rsidRPr="00611EE6">
                <w:rPr>
                  <w:rStyle w:val="Hyperlink"/>
                  <w:rFonts w:ascii="Arial" w:eastAsia="Calibri" w:hAnsi="Arial" w:cs="Arial"/>
                  <w:color w:val="000000" w:themeColor="text1"/>
                  <w:sz w:val="18"/>
                  <w:szCs w:val="18"/>
                  <w:u w:val="none"/>
                </w:rPr>
                <w:t>Ing. Jorge Malpartida Toribio</w:t>
              </w:r>
            </w:hyperlink>
            <w:r w:rsidR="006510B5" w:rsidRPr="00611EE6">
              <w:rPr>
                <w:rFonts w:ascii="Arial" w:hAnsi="Arial" w:cs="Arial"/>
                <w:color w:val="000000" w:themeColor="text1"/>
                <w:sz w:val="18"/>
                <w:szCs w:val="18"/>
              </w:rPr>
              <w:t>, Telefónica del Perú, Lima, Perú. </w:t>
            </w:r>
          </w:p>
          <w:p w14:paraId="15D2A963" w14:textId="77777777" w:rsidR="006510B5" w:rsidRPr="00611EE6" w:rsidRDefault="00323072" w:rsidP="00647687">
            <w:pPr>
              <w:pStyle w:val="NormalWeb"/>
              <w:numPr>
                <w:ilvl w:val="0"/>
                <w:numId w:val="2"/>
              </w:numPr>
              <w:shd w:val="clear" w:color="auto" w:fill="FFFFFF"/>
              <w:spacing w:before="0" w:beforeAutospacing="0" w:after="0" w:afterAutospacing="0" w:line="276" w:lineRule="auto"/>
              <w:rPr>
                <w:rFonts w:ascii="Arial" w:hAnsi="Arial" w:cs="Arial"/>
                <w:color w:val="000000" w:themeColor="text1"/>
                <w:sz w:val="18"/>
                <w:szCs w:val="18"/>
              </w:rPr>
            </w:pPr>
            <w:hyperlink r:id="rId16" w:history="1">
              <w:r w:rsidR="006510B5" w:rsidRPr="00611EE6">
                <w:rPr>
                  <w:rStyle w:val="Hyperlink"/>
                  <w:rFonts w:ascii="Arial" w:eastAsia="Calibri" w:hAnsi="Arial" w:cs="Arial"/>
                  <w:color w:val="000000" w:themeColor="text1"/>
                  <w:sz w:val="18"/>
                  <w:szCs w:val="18"/>
                  <w:u w:val="none"/>
                </w:rPr>
                <w:t>Srta. Maricielo Ampudia Gutiérrez</w:t>
              </w:r>
            </w:hyperlink>
            <w:r w:rsidR="006510B5" w:rsidRPr="00611EE6">
              <w:rPr>
                <w:rFonts w:ascii="Arial" w:hAnsi="Arial" w:cs="Arial"/>
                <w:color w:val="000000" w:themeColor="text1"/>
                <w:sz w:val="18"/>
                <w:szCs w:val="18"/>
              </w:rPr>
              <w:t>, George Mason University, Virginia, Estados Unidos.</w:t>
            </w:r>
          </w:p>
          <w:p w14:paraId="4DB8EF44" w14:textId="77777777" w:rsidR="006510B5" w:rsidRDefault="006510B5" w:rsidP="006510B5">
            <w:pPr>
              <w:rPr>
                <w:rFonts w:ascii="Arial" w:eastAsia="Arial" w:hAnsi="Arial" w:cs="Arial"/>
                <w:color w:val="000000"/>
                <w:sz w:val="16"/>
                <w:szCs w:val="16"/>
              </w:rPr>
            </w:pPr>
          </w:p>
          <w:p w14:paraId="4ABFD54D" w14:textId="77777777" w:rsidR="006510B5" w:rsidRPr="00611EE6" w:rsidRDefault="006510B5" w:rsidP="006510B5">
            <w:pPr>
              <w:rPr>
                <w:rFonts w:ascii="Arial" w:eastAsia="Arial" w:hAnsi="Arial" w:cs="Arial"/>
                <w:color w:val="000000"/>
                <w:sz w:val="28"/>
                <w:szCs w:val="16"/>
              </w:rPr>
            </w:pPr>
          </w:p>
        </w:tc>
      </w:tr>
      <w:tr w:rsidR="006510B5" w14:paraId="3A4D1356" w14:textId="77777777" w:rsidTr="00B66318">
        <w:trPr>
          <w:trHeight w:val="315"/>
        </w:trPr>
        <w:tc>
          <w:tcPr>
            <w:tcW w:w="4425" w:type="dxa"/>
          </w:tcPr>
          <w:p w14:paraId="4C7C9E0A" w14:textId="77777777" w:rsidR="006510B5" w:rsidRPr="001F191C" w:rsidRDefault="00864599" w:rsidP="003861E9">
            <w:pPr>
              <w:spacing w:before="240" w:line="480" w:lineRule="auto"/>
              <w:rPr>
                <w:rFonts w:ascii="Arial" w:hAnsi="Arial" w:cs="Arial"/>
                <w:color w:val="000000" w:themeColor="text1"/>
                <w:sz w:val="20"/>
                <w:szCs w:val="20"/>
                <w:lang w:val="es-CR"/>
              </w:rPr>
            </w:pPr>
            <w:r w:rsidRPr="006510B5">
              <w:rPr>
                <w:rFonts w:ascii="Arial" w:hAnsi="Arial" w:cs="Arial"/>
                <w:b/>
                <w:noProof/>
                <w:lang w:eastAsia="es-PE"/>
              </w:rPr>
              <w:drawing>
                <wp:anchor distT="0" distB="0" distL="114300" distR="114300" simplePos="0" relativeHeight="251706368" behindDoc="1" locked="0" layoutInCell="1" allowOverlap="1" wp14:anchorId="1728805B" wp14:editId="07D0E1C7">
                  <wp:simplePos x="0" y="0"/>
                  <wp:positionH relativeFrom="column">
                    <wp:posOffset>2139315</wp:posOffset>
                  </wp:positionH>
                  <wp:positionV relativeFrom="paragraph">
                    <wp:posOffset>317500</wp:posOffset>
                  </wp:positionV>
                  <wp:extent cx="828675" cy="828675"/>
                  <wp:effectExtent l="0" t="0" r="0" b="0"/>
                  <wp:wrapNone/>
                  <wp:docPr id="5" name="Imagen 5" descr="C:\Users\MARGARITA Y ESTEBAN\AppData\Local\Microsoft\Windows\INetCacheContent.Word\Logo 348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ITA Y ESTEBAN\AppData\Local\Microsoft\Windows\INetCacheContent.Word\Logo 348KB.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0B5" w:rsidRPr="006510B5">
              <w:rPr>
                <w:rFonts w:ascii="Arial" w:hAnsi="Arial" w:cs="Arial"/>
                <w:b/>
              </w:rPr>
              <w:t>EDITORIAL ESCULAPIO</w:t>
            </w:r>
          </w:p>
          <w:p w14:paraId="63C7B102" w14:textId="77777777" w:rsidR="006510B5" w:rsidRPr="005432DB" w:rsidRDefault="006510B5" w:rsidP="006510B5">
            <w:pPr>
              <w:spacing w:line="276" w:lineRule="auto"/>
              <w:rPr>
                <w:rFonts w:ascii="Arial" w:hAnsi="Arial" w:cs="Arial"/>
                <w:color w:val="000000" w:themeColor="text1"/>
                <w:sz w:val="18"/>
                <w:szCs w:val="20"/>
                <w:lang w:val="es-CR"/>
              </w:rPr>
            </w:pPr>
            <w:r w:rsidRPr="005432DB">
              <w:rPr>
                <w:rFonts w:ascii="Arial" w:hAnsi="Arial" w:cs="Arial"/>
                <w:color w:val="000000" w:themeColor="text1"/>
                <w:sz w:val="18"/>
                <w:szCs w:val="20"/>
                <w:lang w:val="es-CR"/>
              </w:rPr>
              <w:t>50 metros norte de UCIMED,</w:t>
            </w:r>
          </w:p>
          <w:p w14:paraId="7EDE8F96" w14:textId="77777777" w:rsidR="006510B5" w:rsidRPr="005432DB" w:rsidRDefault="006510B5" w:rsidP="006510B5">
            <w:pPr>
              <w:spacing w:line="276" w:lineRule="auto"/>
              <w:rPr>
                <w:rFonts w:ascii="Arial" w:hAnsi="Arial" w:cs="Arial"/>
                <w:color w:val="000000" w:themeColor="text1"/>
                <w:sz w:val="18"/>
                <w:szCs w:val="20"/>
                <w:lang w:val="es-CR"/>
              </w:rPr>
            </w:pPr>
            <w:r w:rsidRPr="005432DB">
              <w:rPr>
                <w:rFonts w:ascii="Arial" w:hAnsi="Arial" w:cs="Arial"/>
                <w:color w:val="000000" w:themeColor="text1"/>
                <w:sz w:val="18"/>
                <w:szCs w:val="20"/>
                <w:lang w:val="es-CR"/>
              </w:rPr>
              <w:t>Sabana Sur, San José-Costa Rica</w:t>
            </w:r>
          </w:p>
          <w:p w14:paraId="3B3762FB" w14:textId="77777777" w:rsidR="006510B5" w:rsidRPr="005432DB" w:rsidRDefault="006510B5" w:rsidP="006510B5">
            <w:pPr>
              <w:spacing w:line="276" w:lineRule="auto"/>
              <w:rPr>
                <w:rFonts w:ascii="Arial" w:hAnsi="Arial" w:cs="Arial"/>
                <w:color w:val="000000" w:themeColor="text1"/>
                <w:sz w:val="18"/>
                <w:szCs w:val="20"/>
              </w:rPr>
            </w:pPr>
            <w:r w:rsidRPr="005432DB">
              <w:rPr>
                <w:rFonts w:ascii="Arial" w:hAnsi="Arial" w:cs="Arial"/>
                <w:color w:val="000000" w:themeColor="text1"/>
                <w:sz w:val="18"/>
                <w:szCs w:val="20"/>
              </w:rPr>
              <w:t>Teléfono: 8668002</w:t>
            </w:r>
          </w:p>
          <w:p w14:paraId="56DD09D4" w14:textId="77777777" w:rsidR="006510B5" w:rsidRPr="005432DB" w:rsidRDefault="00C06AD1" w:rsidP="006510B5">
            <w:pPr>
              <w:spacing w:line="276" w:lineRule="auto"/>
              <w:rPr>
                <w:rFonts w:ascii="Arial" w:hAnsi="Arial" w:cs="Arial"/>
                <w:b/>
                <w:color w:val="000000" w:themeColor="text1"/>
                <w:szCs w:val="20"/>
              </w:rPr>
            </w:pPr>
            <w:r>
              <w:rPr>
                <w:rFonts w:ascii="Arial" w:hAnsi="Arial" w:cs="Arial"/>
                <w:color w:val="000000" w:themeColor="text1"/>
                <w:sz w:val="18"/>
                <w:szCs w:val="20"/>
              </w:rPr>
              <w:t xml:space="preserve">E-mail: </w:t>
            </w:r>
            <w:r w:rsidR="006510B5" w:rsidRPr="00C06AD1">
              <w:rPr>
                <w:rFonts w:ascii="Arial" w:hAnsi="Arial" w:cs="Arial"/>
                <w:color w:val="000000" w:themeColor="text1"/>
                <w:sz w:val="16"/>
                <w:szCs w:val="20"/>
                <w:shd w:val="clear" w:color="auto" w:fill="FFFFFF"/>
              </w:rPr>
              <w:t>revistamedicasinergia@gmail.com</w:t>
            </w:r>
          </w:p>
        </w:tc>
        <w:tc>
          <w:tcPr>
            <w:tcW w:w="4553" w:type="dxa"/>
          </w:tcPr>
          <w:p w14:paraId="78CEF143" w14:textId="77777777" w:rsidR="006510B5" w:rsidRPr="003861E9" w:rsidRDefault="006510B5" w:rsidP="003861E9">
            <w:pPr>
              <w:spacing w:before="240" w:line="276" w:lineRule="auto"/>
              <w:rPr>
                <w:rFonts w:ascii="Arial" w:hAnsi="Arial" w:cs="Arial"/>
                <w:b/>
                <w:i/>
                <w:szCs w:val="20"/>
                <w:lang w:val="es-CR"/>
              </w:rPr>
            </w:pPr>
            <w:r w:rsidRPr="003861E9">
              <w:rPr>
                <w:rFonts w:ascii="Arial" w:hAnsi="Arial" w:cs="Arial"/>
                <w:b/>
                <w:szCs w:val="20"/>
                <w:lang w:val="es-CR"/>
              </w:rPr>
              <w:t>ENTIDAD EDITORA</w:t>
            </w:r>
          </w:p>
          <w:p w14:paraId="360AA315" w14:textId="77777777" w:rsidR="006510B5" w:rsidRPr="00C06AD1" w:rsidRDefault="006510B5" w:rsidP="006510B5">
            <w:pPr>
              <w:spacing w:line="276" w:lineRule="auto"/>
              <w:rPr>
                <w:rFonts w:ascii="Arial" w:hAnsi="Arial" w:cs="Arial"/>
                <w:sz w:val="6"/>
                <w:szCs w:val="6"/>
                <w:lang w:val="es-CR"/>
              </w:rPr>
            </w:pPr>
            <w:r w:rsidRPr="009352FD">
              <w:rPr>
                <w:rFonts w:ascii="Arial" w:hAnsi="Arial" w:cs="Arial"/>
                <w:sz w:val="20"/>
                <w:szCs w:val="20"/>
                <w:lang w:val="es-CR"/>
              </w:rPr>
              <w:t xml:space="preserve">     </w:t>
            </w:r>
          </w:p>
          <w:p w14:paraId="511F2D53" w14:textId="77777777" w:rsidR="006510B5" w:rsidRPr="001F191C" w:rsidRDefault="006510B5" w:rsidP="006510B5">
            <w:pPr>
              <w:ind w:left="1416"/>
              <w:rPr>
                <w:rFonts w:ascii="Arial" w:hAnsi="Arial" w:cs="Arial"/>
                <w:b/>
                <w:color w:val="17365D" w:themeColor="text2" w:themeShade="BF"/>
                <w:sz w:val="28"/>
                <w:szCs w:val="20"/>
                <w:lang w:val="es-CR"/>
              </w:rPr>
            </w:pPr>
            <w:r w:rsidRPr="001F191C">
              <w:rPr>
                <w:rFonts w:ascii="Arial" w:hAnsi="Arial" w:cs="Arial"/>
                <w:b/>
                <w:color w:val="17365D" w:themeColor="text2" w:themeShade="BF"/>
                <w:sz w:val="2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SOMEA</w:t>
            </w:r>
          </w:p>
          <w:p w14:paraId="341ABB0B" w14:textId="77777777" w:rsidR="006510B5" w:rsidRPr="001F191C" w:rsidRDefault="006510B5" w:rsidP="006510B5">
            <w:pPr>
              <w:spacing w:line="276" w:lineRule="auto"/>
              <w:rPr>
                <w:rFonts w:ascii="Arial" w:hAnsi="Arial" w:cs="Arial"/>
                <w:b/>
                <w:color w:val="17365D" w:themeColor="text2" w:themeShade="BF"/>
                <w:sz w:val="20"/>
                <w:szCs w:val="20"/>
                <w:lang w:val="es-CR"/>
              </w:rPr>
            </w:pPr>
            <w:r w:rsidRPr="001F191C">
              <w:rPr>
                <w:rFonts w:ascii="Arial" w:hAnsi="Arial" w:cs="Arial"/>
                <w:b/>
                <w:i/>
                <w:color w:val="17365D" w:themeColor="text2" w:themeShade="BF"/>
                <w:sz w:val="20"/>
                <w:szCs w:val="20"/>
              </w:rPr>
              <w:t>SOCIEDAD DE MEDICOS DE AMERICA</w:t>
            </w:r>
          </w:p>
          <w:p w14:paraId="00867270" w14:textId="77777777" w:rsidR="006510B5" w:rsidRPr="00864599" w:rsidRDefault="006510B5" w:rsidP="006510B5">
            <w:pPr>
              <w:spacing w:line="276" w:lineRule="auto"/>
              <w:rPr>
                <w:rFonts w:ascii="Arial" w:hAnsi="Arial" w:cs="Arial"/>
                <w:color w:val="000000" w:themeColor="text1"/>
                <w:sz w:val="16"/>
                <w:szCs w:val="17"/>
                <w:lang w:val="es-CR"/>
              </w:rPr>
            </w:pPr>
            <w:r w:rsidRPr="00864599">
              <w:rPr>
                <w:rFonts w:ascii="Arial" w:hAnsi="Arial" w:cs="Arial"/>
                <w:color w:val="000000" w:themeColor="text1"/>
                <w:sz w:val="16"/>
                <w:szCs w:val="17"/>
                <w:shd w:val="clear" w:color="auto" w:fill="FFFFFF"/>
              </w:rPr>
              <w:t>Frente de la parada de buses Guácimo, Limón. Costa Rica</w:t>
            </w:r>
          </w:p>
          <w:p w14:paraId="40E0D335" w14:textId="77777777" w:rsidR="006510B5" w:rsidRPr="006510B5" w:rsidRDefault="006510B5" w:rsidP="006510B5">
            <w:pPr>
              <w:spacing w:line="276" w:lineRule="auto"/>
              <w:rPr>
                <w:rFonts w:ascii="Arial" w:hAnsi="Arial" w:cs="Arial"/>
                <w:color w:val="000000" w:themeColor="text1"/>
                <w:sz w:val="16"/>
                <w:szCs w:val="16"/>
              </w:rPr>
            </w:pPr>
            <w:r w:rsidRPr="006510B5">
              <w:rPr>
                <w:rFonts w:ascii="Arial" w:hAnsi="Arial" w:cs="Arial"/>
                <w:color w:val="000000" w:themeColor="text1"/>
                <w:sz w:val="16"/>
                <w:szCs w:val="16"/>
              </w:rPr>
              <w:t>Teléfono: 8668002</w:t>
            </w:r>
          </w:p>
          <w:p w14:paraId="0C136BA7" w14:textId="77777777" w:rsidR="006510B5" w:rsidRPr="006510B5" w:rsidRDefault="00323072" w:rsidP="006510B5">
            <w:pPr>
              <w:pStyle w:val="NormalWeb"/>
              <w:spacing w:before="0" w:beforeAutospacing="0" w:after="0" w:afterAutospacing="0" w:line="276" w:lineRule="auto"/>
              <w:rPr>
                <w:rFonts w:ascii="Arial" w:hAnsi="Arial" w:cs="Arial"/>
                <w:color w:val="000000" w:themeColor="text1"/>
                <w:sz w:val="16"/>
                <w:szCs w:val="16"/>
              </w:rPr>
            </w:pPr>
            <w:hyperlink r:id="rId18" w:history="1">
              <w:r w:rsidR="006510B5" w:rsidRPr="006510B5">
                <w:rPr>
                  <w:rStyle w:val="Hyperlink"/>
                  <w:rFonts w:ascii="Arial" w:eastAsia="Calibri" w:hAnsi="Arial" w:cs="Arial"/>
                  <w:color w:val="000000" w:themeColor="text1"/>
                  <w:sz w:val="16"/>
                  <w:szCs w:val="16"/>
                  <w:u w:val="none"/>
                </w:rPr>
                <w:t>Sociedaddemedicosdeamerica@hotmail.com</w:t>
              </w:r>
            </w:hyperlink>
          </w:p>
          <w:p w14:paraId="6015AAFA" w14:textId="77777777" w:rsidR="006510B5" w:rsidRPr="005432DB" w:rsidRDefault="006510B5" w:rsidP="006510B5">
            <w:pPr>
              <w:spacing w:line="276" w:lineRule="auto"/>
              <w:rPr>
                <w:rFonts w:ascii="Arial" w:hAnsi="Arial" w:cs="Arial"/>
                <w:b/>
                <w:color w:val="000000" w:themeColor="text1"/>
                <w:szCs w:val="20"/>
              </w:rPr>
            </w:pPr>
            <w:r w:rsidRPr="006510B5">
              <w:rPr>
                <w:rFonts w:ascii="Arial" w:hAnsi="Arial" w:cs="Arial"/>
                <w:color w:val="000000" w:themeColor="text1"/>
                <w:sz w:val="16"/>
                <w:szCs w:val="16"/>
              </w:rPr>
              <w:t>https://somea.businesscatalyst.com/informacion.html</w:t>
            </w:r>
          </w:p>
        </w:tc>
      </w:tr>
    </w:tbl>
    <w:p w14:paraId="39EB8DE7" w14:textId="77777777" w:rsidR="0059025C" w:rsidRDefault="006510B5" w:rsidP="002B69C5">
      <w:pPr>
        <w:rPr>
          <w:rFonts w:ascii="Arial" w:eastAsia="Arial" w:hAnsi="Arial" w:cs="Arial"/>
          <w:color w:val="000000"/>
          <w:sz w:val="16"/>
          <w:szCs w:val="16"/>
        </w:rPr>
        <w:sectPr w:rsidR="0059025C" w:rsidSect="00274687">
          <w:headerReference w:type="default" r:id="rId19"/>
          <w:footerReference w:type="even" r:id="rId20"/>
          <w:footerReference w:type="default" r:id="rId21"/>
          <w:footerReference w:type="first" r:id="rId22"/>
          <w:pgSz w:w="12240" w:h="15840" w:code="1"/>
          <w:pgMar w:top="1417" w:right="1701" w:bottom="1417" w:left="1701" w:header="708" w:footer="708" w:gutter="0"/>
          <w:cols w:space="708"/>
          <w:titlePg/>
          <w:docGrid w:linePitch="360"/>
        </w:sectPr>
      </w:pPr>
      <w:r>
        <w:rPr>
          <w:noProof/>
          <w:lang w:eastAsia="es-PE"/>
        </w:rPr>
        <mc:AlternateContent>
          <mc:Choice Requires="wps">
            <w:drawing>
              <wp:anchor distT="0" distB="0" distL="114300" distR="114300" simplePos="0" relativeHeight="251704320" behindDoc="0" locked="0" layoutInCell="1" allowOverlap="1" wp14:anchorId="7372440A" wp14:editId="01A92F0B">
                <wp:simplePos x="0" y="0"/>
                <wp:positionH relativeFrom="column">
                  <wp:posOffset>-1249045</wp:posOffset>
                </wp:positionH>
                <wp:positionV relativeFrom="paragraph">
                  <wp:posOffset>-296545</wp:posOffset>
                </wp:positionV>
                <wp:extent cx="8591550" cy="311150"/>
                <wp:effectExtent l="57150" t="19050" r="19050" b="88900"/>
                <wp:wrapNone/>
                <wp:docPr id="4" name="4 Pentágono"/>
                <wp:cNvGraphicFramePr/>
                <a:graphic xmlns:a="http://schemas.openxmlformats.org/drawingml/2006/main">
                  <a:graphicData uri="http://schemas.microsoft.com/office/word/2010/wordprocessingShape">
                    <wps:wsp>
                      <wps:cNvSpPr/>
                      <wps:spPr>
                        <a:xfrm>
                          <a:off x="0" y="0"/>
                          <a:ext cx="8591550" cy="311150"/>
                        </a:xfrm>
                        <a:prstGeom prst="homePlate">
                          <a:avLst/>
                        </a:prstGeom>
                        <a:solidFill>
                          <a:schemeClr val="tx2">
                            <a:lumMod val="75000"/>
                          </a:schemeClr>
                        </a:solidFill>
                      </wps:spPr>
                      <wps:style>
                        <a:lnRef idx="1">
                          <a:schemeClr val="accent5"/>
                        </a:lnRef>
                        <a:fillRef idx="3">
                          <a:schemeClr val="accent5"/>
                        </a:fillRef>
                        <a:effectRef idx="2">
                          <a:schemeClr val="accent5"/>
                        </a:effectRef>
                        <a:fontRef idx="minor">
                          <a:schemeClr val="lt1"/>
                        </a:fontRef>
                      </wps:style>
                      <wps:txbx>
                        <w:txbxContent>
                          <w:p w14:paraId="04A54661" w14:textId="77777777" w:rsidR="006B3658" w:rsidRPr="005432DB" w:rsidRDefault="006B3658" w:rsidP="006510B5">
                            <w:pPr>
                              <w:jc w:val="center"/>
                              <w:rPr>
                                <w:rFonts w:ascii="Arial" w:hAnsi="Arial" w:cs="Arial"/>
                                <w:b/>
                                <w:sz w:val="32"/>
                                <w:szCs w:val="36"/>
                              </w:rPr>
                            </w:pPr>
                            <w:r w:rsidRPr="005432DB">
                              <w:rPr>
                                <w:rFonts w:ascii="Arial" w:hAnsi="Arial" w:cs="Arial"/>
                                <w:b/>
                                <w:sz w:val="32"/>
                                <w:szCs w:val="36"/>
                              </w:rPr>
                              <w:t>CUERPO EDITORIAL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2440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4 Pentágono" o:spid="_x0000_s1026" type="#_x0000_t15" style="position:absolute;margin-left:-98.35pt;margin-top:-23.35pt;width:676.5pt;height: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" adj="21209" fillcolor="#17365d [2415]" strokecolor="#40a7c2 [3048]">
                <v:shadow on="t" color="black" opacity="22937f" origin=",.5" offset="0,.63889mm"/>
                <v:textbox>
                  <w:txbxContent>
                    <w:p w14:paraId="04A54661" w14:textId="77777777" w:rsidR="006B3658" w:rsidRPr="005432DB" w:rsidRDefault="006B3658" w:rsidP="006510B5">
                      <w:pPr>
                        <w:jc w:val="center"/>
                        <w:rPr>
                          <w:rFonts w:ascii="Arial" w:hAnsi="Arial" w:cs="Arial"/>
                          <w:b/>
                          <w:sz w:val="32"/>
                          <w:szCs w:val="36"/>
                        </w:rPr>
                      </w:pPr>
                      <w:r w:rsidRPr="005432DB">
                        <w:rPr>
                          <w:rFonts w:ascii="Arial" w:hAnsi="Arial" w:cs="Arial"/>
                          <w:b/>
                          <w:sz w:val="32"/>
                          <w:szCs w:val="36"/>
                        </w:rPr>
                        <w:t>CUERPO EDITORIAL</w:t>
                      </w:r>
                    </w:p>
                  </w:txbxContent>
                </v:textbox>
              </v:shape>
            </w:pict>
          </mc:Fallback>
        </mc:AlternateContent>
      </w:r>
    </w:p>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900"/>
        <w:gridCol w:w="3119"/>
        <w:gridCol w:w="567"/>
        <w:gridCol w:w="425"/>
        <w:gridCol w:w="658"/>
        <w:gridCol w:w="2086"/>
      </w:tblGrid>
      <w:tr w:rsidR="00716A53" w:rsidRPr="0091071B" w14:paraId="7414D072" w14:textId="77777777" w:rsidTr="009B519A">
        <w:trPr>
          <w:trHeight w:val="368"/>
        </w:trPr>
        <w:tc>
          <w:tcPr>
            <w:tcW w:w="5586" w:type="dxa"/>
            <w:gridSpan w:val="3"/>
            <w:vMerge w:val="restart"/>
            <w:vAlign w:val="center"/>
          </w:tcPr>
          <w:p w14:paraId="1CAFB195" w14:textId="77777777" w:rsidR="0050114B" w:rsidRDefault="0050114B" w:rsidP="0050114B">
            <w:pPr>
              <w:jc w:val="center"/>
              <w:rPr>
                <w:rFonts w:ascii="Arial" w:eastAsia="Arial" w:hAnsi="Arial" w:cs="Arial"/>
                <w:color w:val="000000"/>
                <w:sz w:val="16"/>
                <w:szCs w:val="16"/>
              </w:rPr>
            </w:pPr>
            <w:r w:rsidRPr="009132A2">
              <w:rPr>
                <w:rFonts w:ascii="Yu Gothic Light" w:eastAsia="Yu Gothic Light" w:hAnsi="Yu Gothic Light"/>
                <w:b/>
                <w:noProof/>
                <w:color w:val="002060"/>
                <w:sz w:val="36"/>
                <w:szCs w:val="72"/>
                <w:lang w:eastAsia="es-PE"/>
              </w:rPr>
              <w:lastRenderedPageBreak/>
              <w:drawing>
                <wp:anchor distT="0" distB="0" distL="114300" distR="114300" simplePos="0" relativeHeight="251720704" behindDoc="0" locked="0" layoutInCell="1" allowOverlap="1" wp14:anchorId="527E72C4" wp14:editId="5805A4C4">
                  <wp:simplePos x="0" y="0"/>
                  <wp:positionH relativeFrom="column">
                    <wp:posOffset>130175</wp:posOffset>
                  </wp:positionH>
                  <wp:positionV relativeFrom="paragraph">
                    <wp:posOffset>-50165</wp:posOffset>
                  </wp:positionV>
                  <wp:extent cx="609600" cy="586105"/>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586105"/>
                          </a:xfrm>
                          <a:prstGeom prst="rect">
                            <a:avLst/>
                          </a:prstGeom>
                          <a:noFill/>
                        </pic:spPr>
                      </pic:pic>
                    </a:graphicData>
                  </a:graphic>
                  <wp14:sizeRelH relativeFrom="page">
                    <wp14:pctWidth>0</wp14:pctWidth>
                  </wp14:sizeRelH>
                  <wp14:sizeRelV relativeFrom="page">
                    <wp14:pctHeight>0</wp14:pctHeight>
                  </wp14:sizeRelV>
                </wp:anchor>
              </w:drawing>
            </w:r>
          </w:p>
          <w:p w14:paraId="1B3C72BA" w14:textId="77777777" w:rsidR="00716A53" w:rsidRPr="00EA4667" w:rsidRDefault="00716A53" w:rsidP="0050114B">
            <w:pPr>
              <w:jc w:val="center"/>
              <w:rPr>
                <w:rFonts w:ascii="Arial" w:eastAsia="Arial" w:hAnsi="Arial" w:cs="Arial"/>
                <w:color w:val="000000"/>
                <w:sz w:val="16"/>
                <w:szCs w:val="16"/>
              </w:rPr>
            </w:pPr>
            <w:r w:rsidRPr="00EA4667">
              <w:rPr>
                <w:rFonts w:ascii="Arial" w:eastAsia="Arial" w:hAnsi="Arial" w:cs="Arial"/>
                <w:color w:val="000000"/>
                <w:sz w:val="16"/>
                <w:szCs w:val="16"/>
              </w:rPr>
              <w:t>Revista Médica Sinergia</w:t>
            </w:r>
          </w:p>
          <w:p w14:paraId="790A1BFD" w14:textId="77777777" w:rsidR="00716A53" w:rsidRPr="00464E0C" w:rsidRDefault="007C7AE6" w:rsidP="00C6265D">
            <w:pPr>
              <w:spacing w:line="276" w:lineRule="auto"/>
              <w:jc w:val="center"/>
              <w:rPr>
                <w:rFonts w:ascii="Arial" w:eastAsia="Arial" w:hAnsi="Arial" w:cs="Arial"/>
                <w:color w:val="000000"/>
                <w:sz w:val="16"/>
                <w:szCs w:val="16"/>
              </w:rPr>
            </w:pPr>
            <w:r>
              <w:rPr>
                <w:rFonts w:ascii="Arial" w:eastAsia="Arial" w:hAnsi="Arial" w:cs="Arial"/>
                <w:color w:val="000000"/>
                <w:sz w:val="16"/>
                <w:szCs w:val="16"/>
              </w:rPr>
              <w:t>Vol.5 Num.</w:t>
            </w:r>
            <w:r w:rsidR="00F40F9E">
              <w:rPr>
                <w:rFonts w:ascii="Arial" w:eastAsia="Arial" w:hAnsi="Arial" w:cs="Arial"/>
                <w:color w:val="000000"/>
                <w:sz w:val="16"/>
                <w:szCs w:val="16"/>
              </w:rPr>
              <w:t>12</w:t>
            </w:r>
            <w:r w:rsidR="001376DE" w:rsidRPr="00EA4667">
              <w:rPr>
                <w:rFonts w:ascii="Arial" w:eastAsia="Arial" w:hAnsi="Arial" w:cs="Arial"/>
                <w:color w:val="000000"/>
                <w:sz w:val="16"/>
                <w:szCs w:val="16"/>
              </w:rPr>
              <w:t xml:space="preserve">, </w:t>
            </w:r>
            <w:r w:rsidR="00F40F9E">
              <w:rPr>
                <w:rFonts w:ascii="Arial" w:eastAsia="Arial" w:hAnsi="Arial" w:cs="Arial"/>
                <w:color w:val="000000"/>
                <w:sz w:val="16"/>
                <w:szCs w:val="16"/>
              </w:rPr>
              <w:t>Dic</w:t>
            </w:r>
            <w:r w:rsidR="00C6265D">
              <w:rPr>
                <w:rFonts w:ascii="Arial" w:eastAsia="Arial" w:hAnsi="Arial" w:cs="Arial"/>
                <w:color w:val="000000"/>
                <w:sz w:val="16"/>
                <w:szCs w:val="16"/>
              </w:rPr>
              <w:t>iembre</w:t>
            </w:r>
            <w:r w:rsidR="00716A53" w:rsidRPr="00EA4667">
              <w:rPr>
                <w:rFonts w:ascii="Arial" w:eastAsia="Arial" w:hAnsi="Arial" w:cs="Arial"/>
                <w:color w:val="000000"/>
                <w:sz w:val="16"/>
                <w:szCs w:val="16"/>
              </w:rPr>
              <w:t xml:space="preserve"> </w:t>
            </w:r>
            <w:r w:rsidR="002A74FA" w:rsidRPr="00EA4667">
              <w:rPr>
                <w:rFonts w:ascii="Arial" w:eastAsia="Arial" w:hAnsi="Arial" w:cs="Arial"/>
                <w:sz w:val="16"/>
                <w:szCs w:val="16"/>
              </w:rPr>
              <w:t>2020</w:t>
            </w:r>
            <w:r w:rsidR="002A0C0F" w:rsidRPr="00EA4667">
              <w:rPr>
                <w:rFonts w:ascii="Arial" w:eastAsia="Arial" w:hAnsi="Arial" w:cs="Arial"/>
                <w:sz w:val="16"/>
                <w:szCs w:val="16"/>
              </w:rPr>
              <w:t>,</w:t>
            </w:r>
            <w:r w:rsidR="002A74FA" w:rsidRPr="00EA4667">
              <w:rPr>
                <w:rFonts w:ascii="Arial" w:eastAsia="Arial" w:hAnsi="Arial" w:cs="Arial"/>
                <w:sz w:val="16"/>
                <w:szCs w:val="16"/>
              </w:rPr>
              <w:t xml:space="preserve"> </w:t>
            </w:r>
            <w:hyperlink r:id="rId24" w:history="1">
              <w:r w:rsidR="00B51695" w:rsidRPr="00B51695">
                <w:rPr>
                  <w:rStyle w:val="Hyperlink"/>
                  <w:rFonts w:ascii="Arial" w:hAnsi="Arial" w:cs="Arial"/>
                  <w:sz w:val="16"/>
                  <w:szCs w:val="16"/>
                </w:rPr>
                <w:t>e526</w:t>
              </w:r>
            </w:hyperlink>
            <w:bookmarkStart w:id="0" w:name="_GoBack"/>
            <w:bookmarkEnd w:id="0"/>
          </w:p>
        </w:tc>
        <w:tc>
          <w:tcPr>
            <w:tcW w:w="425" w:type="dxa"/>
          </w:tcPr>
          <w:p w14:paraId="13E0B19F" w14:textId="77777777" w:rsidR="00716A53" w:rsidRPr="00E30D36" w:rsidRDefault="002D2D07" w:rsidP="00E30D36">
            <w:pPr>
              <w:rPr>
                <w:rFonts w:ascii="Arial" w:hAnsi="Arial" w:cs="Arial"/>
                <w:sz w:val="16"/>
                <w:szCs w:val="16"/>
              </w:rPr>
            </w:pPr>
            <w:r w:rsidRPr="00E30D36">
              <w:rPr>
                <w:rFonts w:ascii="Arial" w:hAnsi="Arial" w:cs="Arial"/>
                <w:noProof/>
                <w:sz w:val="16"/>
                <w:szCs w:val="16"/>
                <w:lang w:eastAsia="es-PE"/>
              </w:rPr>
              <w:drawing>
                <wp:anchor distT="0" distB="0" distL="114300" distR="114300" simplePos="0" relativeHeight="251721728" behindDoc="1" locked="0" layoutInCell="1" allowOverlap="1" wp14:anchorId="6B8ED728" wp14:editId="61E0FF35">
                  <wp:simplePos x="0" y="0"/>
                  <wp:positionH relativeFrom="column">
                    <wp:posOffset>17780</wp:posOffset>
                  </wp:positionH>
                  <wp:positionV relativeFrom="paragraph">
                    <wp:posOffset>5715</wp:posOffset>
                  </wp:positionV>
                  <wp:extent cx="190500" cy="198120"/>
                  <wp:effectExtent l="0" t="0" r="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500" cy="198120"/>
                          </a:xfrm>
                          <a:prstGeom prst="rect">
                            <a:avLst/>
                          </a:prstGeom>
                        </pic:spPr>
                      </pic:pic>
                    </a:graphicData>
                  </a:graphic>
                  <wp14:sizeRelH relativeFrom="page">
                    <wp14:pctWidth>0</wp14:pctWidth>
                  </wp14:sizeRelH>
                  <wp14:sizeRelV relativeFrom="page">
                    <wp14:pctHeight>0</wp14:pctHeight>
                  </wp14:sizeRelV>
                </wp:anchor>
              </w:drawing>
            </w:r>
          </w:p>
        </w:tc>
        <w:tc>
          <w:tcPr>
            <w:tcW w:w="2744" w:type="dxa"/>
            <w:gridSpan w:val="2"/>
            <w:vAlign w:val="center"/>
          </w:tcPr>
          <w:p w14:paraId="2E0AEC37" w14:textId="77777777" w:rsidR="00557D46" w:rsidRPr="002D2D07" w:rsidRDefault="00323072" w:rsidP="002D2D07">
            <w:pPr>
              <w:jc w:val="right"/>
              <w:rPr>
                <w:rFonts w:ascii="Arial" w:hAnsi="Arial" w:cs="Arial"/>
                <w:sz w:val="15"/>
                <w:szCs w:val="15"/>
              </w:rPr>
            </w:pPr>
            <w:hyperlink r:id="rId26" w:history="1">
              <w:r w:rsidR="00F40F9E" w:rsidRPr="00B51695">
                <w:rPr>
                  <w:rStyle w:val="Hyperlink"/>
                  <w:rFonts w:ascii="Arial" w:hAnsi="Arial" w:cs="Arial"/>
                  <w:sz w:val="15"/>
                  <w:szCs w:val="15"/>
                </w:rPr>
                <w:t>https:</w:t>
              </w:r>
              <w:r w:rsidR="00B51695" w:rsidRPr="00B51695">
                <w:rPr>
                  <w:rStyle w:val="Hyperlink"/>
                  <w:rFonts w:ascii="Arial" w:hAnsi="Arial" w:cs="Arial"/>
                  <w:sz w:val="15"/>
                  <w:szCs w:val="15"/>
                </w:rPr>
                <w:t>//doi.org/10.31434/rms.v5i12.526</w:t>
              </w:r>
            </w:hyperlink>
          </w:p>
        </w:tc>
      </w:tr>
      <w:tr w:rsidR="00716A53" w:rsidRPr="00BB0D51" w14:paraId="1DCF496E" w14:textId="77777777" w:rsidTr="009B519A">
        <w:trPr>
          <w:trHeight w:val="335"/>
        </w:trPr>
        <w:tc>
          <w:tcPr>
            <w:tcW w:w="5586" w:type="dxa"/>
            <w:gridSpan w:val="3"/>
            <w:vMerge/>
            <w:vAlign w:val="center"/>
          </w:tcPr>
          <w:p w14:paraId="5D8D96C7" w14:textId="77777777" w:rsidR="00716A53" w:rsidRPr="0091071B" w:rsidRDefault="00716A53" w:rsidP="007372E8">
            <w:pPr>
              <w:rPr>
                <w:rFonts w:ascii="Yu Gothic Light" w:eastAsia="Yu Gothic Light" w:hAnsi="Yu Gothic Light"/>
                <w:b/>
                <w:noProof/>
                <w:color w:val="002060"/>
                <w:sz w:val="36"/>
                <w:szCs w:val="72"/>
                <w:lang w:eastAsia="es-PE"/>
              </w:rPr>
            </w:pPr>
          </w:p>
        </w:tc>
        <w:tc>
          <w:tcPr>
            <w:tcW w:w="425" w:type="dxa"/>
          </w:tcPr>
          <w:p w14:paraId="1BDE49C1" w14:textId="77777777" w:rsidR="00716A53" w:rsidRPr="0091071B" w:rsidRDefault="004B475A" w:rsidP="004B475A">
            <w:pPr>
              <w:rPr>
                <w:rFonts w:ascii="Arial" w:hAnsi="Arial" w:cs="Arial"/>
                <w:color w:val="000000" w:themeColor="text1"/>
                <w:sz w:val="16"/>
                <w:szCs w:val="16"/>
                <w:shd w:val="clear" w:color="auto" w:fill="FFFFFF"/>
              </w:rPr>
            </w:pPr>
            <w:r>
              <w:rPr>
                <w:noProof/>
                <w:lang w:eastAsia="es-PE"/>
              </w:rPr>
              <w:drawing>
                <wp:anchor distT="0" distB="0" distL="114300" distR="114300" simplePos="0" relativeHeight="251723776" behindDoc="1" locked="0" layoutInCell="1" allowOverlap="1" wp14:anchorId="0FAB80D4" wp14:editId="417A000F">
                  <wp:simplePos x="0" y="0"/>
                  <wp:positionH relativeFrom="column">
                    <wp:posOffset>-11769</wp:posOffset>
                  </wp:positionH>
                  <wp:positionV relativeFrom="paragraph">
                    <wp:posOffset>-11430</wp:posOffset>
                  </wp:positionV>
                  <wp:extent cx="224790" cy="182245"/>
                  <wp:effectExtent l="0" t="0" r="3810" b="8255"/>
                  <wp:wrapNone/>
                  <wp:docPr id="10" name="Imagen 10" descr="Resultado de imagen de correo electronic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orreo electronico imag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790" cy="18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D2D07">
              <w:rPr>
                <w:rFonts w:ascii="Arial" w:hAnsi="Arial" w:cs="Arial"/>
                <w:color w:val="000000" w:themeColor="text1"/>
                <w:sz w:val="16"/>
                <w:szCs w:val="16"/>
                <w:shd w:val="clear" w:color="auto" w:fill="FFFFFF"/>
              </w:rPr>
              <w:t xml:space="preserve"> </w:t>
            </w:r>
          </w:p>
        </w:tc>
        <w:tc>
          <w:tcPr>
            <w:tcW w:w="2744" w:type="dxa"/>
            <w:gridSpan w:val="2"/>
            <w:vAlign w:val="center"/>
          </w:tcPr>
          <w:p w14:paraId="39C03573" w14:textId="77777777" w:rsidR="00716A53" w:rsidRPr="00716A53" w:rsidRDefault="00323072" w:rsidP="00DA7C86">
            <w:pPr>
              <w:tabs>
                <w:tab w:val="left" w:pos="750"/>
              </w:tabs>
              <w:jc w:val="right"/>
              <w:rPr>
                <w:rFonts w:ascii="Arial" w:hAnsi="Arial" w:cs="Arial"/>
                <w:color w:val="000000" w:themeColor="text1"/>
                <w:sz w:val="16"/>
                <w:szCs w:val="16"/>
                <w:shd w:val="clear" w:color="auto" w:fill="FFFFFF"/>
              </w:rPr>
            </w:pPr>
            <w:hyperlink r:id="rId28" w:history="1">
              <w:r w:rsidR="00716A53" w:rsidRPr="0052603B">
                <w:rPr>
                  <w:rStyle w:val="Hyperlink"/>
                  <w:rFonts w:ascii="Arial" w:eastAsiaTheme="minorHAnsi" w:hAnsi="Arial" w:cs="Arial"/>
                  <w:sz w:val="16"/>
                  <w:szCs w:val="16"/>
                </w:rPr>
                <w:t>revistamedicasinergia@gmail.com</w:t>
              </w:r>
            </w:hyperlink>
          </w:p>
        </w:tc>
      </w:tr>
      <w:tr w:rsidR="00A73875" w:rsidRPr="00A46CB3" w14:paraId="5547A25C" w14:textId="77777777" w:rsidTr="009B519A">
        <w:tc>
          <w:tcPr>
            <w:tcW w:w="8755" w:type="dxa"/>
            <w:gridSpan w:val="6"/>
            <w:vAlign w:val="center"/>
          </w:tcPr>
          <w:p w14:paraId="3440D3D5" w14:textId="77777777" w:rsidR="004053F0" w:rsidRPr="00C615BC" w:rsidRDefault="004053F0" w:rsidP="004053F0">
            <w:pPr>
              <w:jc w:val="center"/>
              <w:rPr>
                <w:rFonts w:ascii="Arial" w:hAnsi="Arial" w:cs="Arial"/>
                <w:b/>
                <w:sz w:val="28"/>
                <w:szCs w:val="28"/>
              </w:rPr>
            </w:pPr>
          </w:p>
          <w:p w14:paraId="360B682C" w14:textId="77777777" w:rsidR="008535BC" w:rsidRPr="008535BC" w:rsidRDefault="008535BC" w:rsidP="008535BC">
            <w:pPr>
              <w:spacing w:line="276" w:lineRule="auto"/>
              <w:jc w:val="center"/>
              <w:rPr>
                <w:rFonts w:ascii="Arial" w:hAnsi="Arial" w:cs="Arial"/>
                <w:b/>
                <w:sz w:val="36"/>
                <w:szCs w:val="28"/>
              </w:rPr>
            </w:pPr>
            <w:r w:rsidRPr="008535BC">
              <w:rPr>
                <w:rFonts w:ascii="Arial" w:hAnsi="Arial" w:cs="Arial"/>
                <w:b/>
                <w:sz w:val="36"/>
                <w:szCs w:val="28"/>
              </w:rPr>
              <w:t xml:space="preserve">Síndrome de embolia grasa y sus características clínicas </w:t>
            </w:r>
          </w:p>
          <w:p w14:paraId="6EA838FF" w14:textId="77777777" w:rsidR="0091071B" w:rsidRPr="00E27A52" w:rsidRDefault="0091071B" w:rsidP="0091071B">
            <w:pPr>
              <w:spacing w:line="276" w:lineRule="auto"/>
              <w:jc w:val="center"/>
              <w:rPr>
                <w:rFonts w:ascii="Arial" w:eastAsia="Arial" w:hAnsi="Arial" w:cs="Arial"/>
                <w:b/>
                <w:sz w:val="4"/>
                <w:szCs w:val="8"/>
              </w:rPr>
            </w:pPr>
          </w:p>
          <w:p w14:paraId="469F86BF" w14:textId="77777777" w:rsidR="008535BC" w:rsidRPr="008535BC" w:rsidRDefault="008535BC" w:rsidP="008535BC">
            <w:pPr>
              <w:spacing w:line="276" w:lineRule="auto"/>
              <w:jc w:val="center"/>
              <w:rPr>
                <w:rFonts w:ascii="Arial" w:hAnsi="Arial" w:cs="Arial"/>
                <w:sz w:val="28"/>
                <w:lang w:val="en-US"/>
              </w:rPr>
            </w:pPr>
            <w:r w:rsidRPr="008535BC">
              <w:rPr>
                <w:rFonts w:ascii="Arial" w:hAnsi="Arial" w:cs="Arial"/>
                <w:sz w:val="28"/>
                <w:lang w:val="en-US"/>
              </w:rPr>
              <w:t>Fat embolism syndrome and its clinical features</w:t>
            </w:r>
          </w:p>
          <w:p w14:paraId="71012DD1" w14:textId="77777777" w:rsidR="00F40F9E" w:rsidRPr="00F40F9E" w:rsidRDefault="00F40F9E" w:rsidP="008535BC">
            <w:pPr>
              <w:jc w:val="center"/>
              <w:rPr>
                <w:rFonts w:ascii="Arial" w:hAnsi="Arial" w:cs="Arial"/>
                <w:bCs/>
                <w:color w:val="000000"/>
                <w:sz w:val="14"/>
                <w:szCs w:val="14"/>
                <w:bdr w:val="none" w:sz="0" w:space="0" w:color="auto" w:frame="1"/>
                <w:lang w:val="en-US" w:eastAsia="es-ES_tradnl"/>
              </w:rPr>
            </w:pPr>
          </w:p>
        </w:tc>
      </w:tr>
      <w:tr w:rsidR="00A73875" w:rsidRPr="00E70601" w14:paraId="1A9B2FF6" w14:textId="77777777" w:rsidTr="009B519A">
        <w:trPr>
          <w:trHeight w:val="1167"/>
        </w:trPr>
        <w:tc>
          <w:tcPr>
            <w:tcW w:w="1900" w:type="dxa"/>
            <w:vMerge w:val="restart"/>
          </w:tcPr>
          <w:p w14:paraId="382C91F1" w14:textId="77777777" w:rsidR="00157D8D" w:rsidRPr="007E0CEF" w:rsidRDefault="00B51695" w:rsidP="00B8178E">
            <w:pPr>
              <w:spacing w:line="276" w:lineRule="auto"/>
              <w:jc w:val="center"/>
              <w:rPr>
                <w:rFonts w:ascii="Arial" w:eastAsia="Arial" w:hAnsi="Arial" w:cs="Arial"/>
                <w:b/>
                <w:sz w:val="20"/>
                <w:szCs w:val="20"/>
                <w:vertAlign w:val="superscript"/>
                <w:lang w:val="en-US"/>
              </w:rPr>
            </w:pPr>
            <w:r>
              <w:rPr>
                <w:noProof/>
                <w:lang w:eastAsia="es-PE"/>
              </w:rPr>
              <w:drawing>
                <wp:inline distT="0" distB="0" distL="0" distR="0" wp14:anchorId="00611E63" wp14:editId="28D774C3">
                  <wp:extent cx="1133475" cy="1133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133475" cy="1133475"/>
                          </a:xfrm>
                          <a:prstGeom prst="rect">
                            <a:avLst/>
                          </a:prstGeom>
                        </pic:spPr>
                      </pic:pic>
                    </a:graphicData>
                  </a:graphic>
                </wp:inline>
              </w:drawing>
            </w:r>
          </w:p>
          <w:p w14:paraId="20E7A152" w14:textId="77777777" w:rsidR="003B07BD" w:rsidRPr="007E0CEF" w:rsidRDefault="003B07BD" w:rsidP="00F461EE">
            <w:pPr>
              <w:spacing w:line="276" w:lineRule="auto"/>
              <w:jc w:val="both"/>
              <w:rPr>
                <w:rFonts w:ascii="Arial" w:hAnsi="Arial" w:cs="Arial"/>
                <w:sz w:val="14"/>
                <w:szCs w:val="14"/>
                <w:lang w:val="en-US"/>
              </w:rPr>
            </w:pPr>
          </w:p>
          <w:p w14:paraId="7124874D" w14:textId="77777777" w:rsidR="002D2D07" w:rsidRPr="007E0CEF" w:rsidRDefault="002D2D07" w:rsidP="00F461EE">
            <w:pPr>
              <w:spacing w:line="276" w:lineRule="auto"/>
              <w:jc w:val="both"/>
              <w:rPr>
                <w:rFonts w:ascii="Arial" w:hAnsi="Arial" w:cs="Arial"/>
                <w:sz w:val="14"/>
                <w:szCs w:val="14"/>
                <w:lang w:val="en-US"/>
              </w:rPr>
            </w:pPr>
          </w:p>
          <w:p w14:paraId="21677DE0" w14:textId="77777777" w:rsidR="002D2D07" w:rsidRPr="007E0CEF" w:rsidRDefault="002D2D07" w:rsidP="00F461EE">
            <w:pPr>
              <w:spacing w:line="276" w:lineRule="auto"/>
              <w:jc w:val="both"/>
              <w:rPr>
                <w:rFonts w:ascii="Arial" w:hAnsi="Arial" w:cs="Arial"/>
                <w:sz w:val="14"/>
                <w:szCs w:val="14"/>
                <w:lang w:val="en-US"/>
              </w:rPr>
            </w:pPr>
          </w:p>
          <w:p w14:paraId="1A54B93E" w14:textId="77777777" w:rsidR="00765F2D" w:rsidRPr="007E0CEF" w:rsidRDefault="00765F2D" w:rsidP="00F461EE">
            <w:pPr>
              <w:spacing w:line="276" w:lineRule="auto"/>
              <w:jc w:val="both"/>
              <w:rPr>
                <w:rFonts w:ascii="Arial" w:hAnsi="Arial" w:cs="Arial"/>
                <w:sz w:val="14"/>
                <w:szCs w:val="14"/>
                <w:lang w:val="en-US"/>
              </w:rPr>
            </w:pPr>
          </w:p>
          <w:p w14:paraId="3F534236" w14:textId="77777777" w:rsidR="00BF6E4F" w:rsidRPr="007E0CEF" w:rsidRDefault="00BF6E4F" w:rsidP="00F461EE">
            <w:pPr>
              <w:spacing w:line="276" w:lineRule="auto"/>
              <w:jc w:val="both"/>
              <w:rPr>
                <w:rFonts w:ascii="Arial" w:hAnsi="Arial" w:cs="Arial"/>
                <w:sz w:val="14"/>
                <w:szCs w:val="14"/>
                <w:lang w:val="en-US"/>
              </w:rPr>
            </w:pPr>
          </w:p>
          <w:p w14:paraId="781FDE6A" w14:textId="77777777" w:rsidR="00BF6E4F" w:rsidRPr="007E0CEF" w:rsidRDefault="00BF6E4F" w:rsidP="00F461EE">
            <w:pPr>
              <w:spacing w:line="276" w:lineRule="auto"/>
              <w:jc w:val="both"/>
              <w:rPr>
                <w:rFonts w:ascii="Arial" w:hAnsi="Arial" w:cs="Arial"/>
                <w:sz w:val="14"/>
                <w:szCs w:val="14"/>
                <w:lang w:val="en-US"/>
              </w:rPr>
            </w:pPr>
          </w:p>
          <w:p w14:paraId="79A48FAD" w14:textId="77777777" w:rsidR="00BF6E4F" w:rsidRPr="007E0CEF" w:rsidRDefault="00BF6E4F" w:rsidP="00F461EE">
            <w:pPr>
              <w:spacing w:line="276" w:lineRule="auto"/>
              <w:jc w:val="both"/>
              <w:rPr>
                <w:rFonts w:ascii="Arial" w:hAnsi="Arial" w:cs="Arial"/>
                <w:sz w:val="14"/>
                <w:szCs w:val="14"/>
                <w:lang w:val="en-US"/>
              </w:rPr>
            </w:pPr>
          </w:p>
          <w:p w14:paraId="3928D3C3" w14:textId="77777777" w:rsidR="0034238D" w:rsidRDefault="0034238D" w:rsidP="00F461EE">
            <w:pPr>
              <w:spacing w:line="276" w:lineRule="auto"/>
              <w:jc w:val="both"/>
              <w:rPr>
                <w:rFonts w:ascii="Arial" w:hAnsi="Arial" w:cs="Arial"/>
                <w:sz w:val="14"/>
                <w:szCs w:val="14"/>
                <w:lang w:val="en-US"/>
              </w:rPr>
            </w:pPr>
          </w:p>
          <w:p w14:paraId="6E50B9AD" w14:textId="77777777" w:rsidR="00506DAC" w:rsidRDefault="00506DAC" w:rsidP="00F461EE">
            <w:pPr>
              <w:spacing w:line="276" w:lineRule="auto"/>
              <w:jc w:val="both"/>
              <w:rPr>
                <w:rFonts w:ascii="Arial" w:hAnsi="Arial" w:cs="Arial"/>
                <w:sz w:val="14"/>
                <w:szCs w:val="14"/>
                <w:lang w:val="en-US"/>
              </w:rPr>
            </w:pPr>
          </w:p>
          <w:p w14:paraId="29F019E2" w14:textId="77777777" w:rsidR="00506DAC" w:rsidRDefault="00506DAC" w:rsidP="00F461EE">
            <w:pPr>
              <w:spacing w:line="276" w:lineRule="auto"/>
              <w:jc w:val="both"/>
              <w:rPr>
                <w:rFonts w:ascii="Arial" w:hAnsi="Arial" w:cs="Arial"/>
                <w:sz w:val="14"/>
                <w:szCs w:val="14"/>
                <w:lang w:val="en-US"/>
              </w:rPr>
            </w:pPr>
          </w:p>
          <w:p w14:paraId="7B1DCCA3" w14:textId="77777777" w:rsidR="00506DAC" w:rsidRDefault="00506DAC" w:rsidP="00F461EE">
            <w:pPr>
              <w:spacing w:line="276" w:lineRule="auto"/>
              <w:jc w:val="both"/>
              <w:rPr>
                <w:rFonts w:ascii="Arial" w:hAnsi="Arial" w:cs="Arial"/>
                <w:sz w:val="14"/>
                <w:szCs w:val="14"/>
                <w:lang w:val="en-US"/>
              </w:rPr>
            </w:pPr>
          </w:p>
          <w:p w14:paraId="41408BBD" w14:textId="77777777" w:rsidR="00506DAC" w:rsidRDefault="00506DAC" w:rsidP="00F461EE">
            <w:pPr>
              <w:spacing w:line="276" w:lineRule="auto"/>
              <w:jc w:val="both"/>
              <w:rPr>
                <w:rFonts w:ascii="Arial" w:hAnsi="Arial" w:cs="Arial"/>
                <w:sz w:val="14"/>
                <w:szCs w:val="14"/>
                <w:lang w:val="en-US"/>
              </w:rPr>
            </w:pPr>
          </w:p>
          <w:p w14:paraId="643DBBAF" w14:textId="77777777" w:rsidR="008535BC" w:rsidRDefault="008535BC" w:rsidP="00F461EE">
            <w:pPr>
              <w:spacing w:line="276" w:lineRule="auto"/>
              <w:jc w:val="both"/>
              <w:rPr>
                <w:rFonts w:ascii="Arial" w:hAnsi="Arial" w:cs="Arial"/>
                <w:sz w:val="14"/>
                <w:szCs w:val="14"/>
                <w:lang w:val="en-US"/>
              </w:rPr>
            </w:pPr>
          </w:p>
          <w:p w14:paraId="2F56033D" w14:textId="77777777" w:rsidR="008535BC" w:rsidRDefault="008535BC" w:rsidP="00F461EE">
            <w:pPr>
              <w:spacing w:line="276" w:lineRule="auto"/>
              <w:jc w:val="both"/>
              <w:rPr>
                <w:rFonts w:ascii="Arial" w:hAnsi="Arial" w:cs="Arial"/>
                <w:sz w:val="14"/>
                <w:szCs w:val="14"/>
                <w:lang w:val="en-US"/>
              </w:rPr>
            </w:pPr>
          </w:p>
          <w:p w14:paraId="11C70CC3" w14:textId="77777777" w:rsidR="008535BC" w:rsidRDefault="008535BC" w:rsidP="00F461EE">
            <w:pPr>
              <w:spacing w:line="276" w:lineRule="auto"/>
              <w:jc w:val="both"/>
              <w:rPr>
                <w:rFonts w:ascii="Arial" w:hAnsi="Arial" w:cs="Arial"/>
                <w:sz w:val="14"/>
                <w:szCs w:val="14"/>
                <w:lang w:val="en-US"/>
              </w:rPr>
            </w:pPr>
          </w:p>
          <w:p w14:paraId="1C4140E6" w14:textId="77777777" w:rsidR="008535BC" w:rsidRDefault="008535BC" w:rsidP="00F461EE">
            <w:pPr>
              <w:spacing w:line="276" w:lineRule="auto"/>
              <w:jc w:val="both"/>
              <w:rPr>
                <w:rFonts w:ascii="Arial" w:hAnsi="Arial" w:cs="Arial"/>
                <w:sz w:val="14"/>
                <w:szCs w:val="14"/>
                <w:lang w:val="en-US"/>
              </w:rPr>
            </w:pPr>
          </w:p>
          <w:p w14:paraId="0E6389E7" w14:textId="77777777" w:rsidR="008535BC" w:rsidRDefault="008535BC" w:rsidP="00F461EE">
            <w:pPr>
              <w:spacing w:line="276" w:lineRule="auto"/>
              <w:jc w:val="both"/>
              <w:rPr>
                <w:rFonts w:ascii="Arial" w:hAnsi="Arial" w:cs="Arial"/>
                <w:sz w:val="14"/>
                <w:szCs w:val="14"/>
                <w:lang w:val="en-US"/>
              </w:rPr>
            </w:pPr>
          </w:p>
          <w:p w14:paraId="1BAE2E4C" w14:textId="77777777" w:rsidR="008535BC" w:rsidRDefault="008535BC" w:rsidP="00F461EE">
            <w:pPr>
              <w:spacing w:line="276" w:lineRule="auto"/>
              <w:jc w:val="both"/>
              <w:rPr>
                <w:rFonts w:ascii="Arial" w:hAnsi="Arial" w:cs="Arial"/>
                <w:sz w:val="14"/>
                <w:szCs w:val="14"/>
                <w:lang w:val="en-US"/>
              </w:rPr>
            </w:pPr>
          </w:p>
          <w:p w14:paraId="0432E91D" w14:textId="77777777" w:rsidR="008535BC" w:rsidRDefault="008535BC" w:rsidP="00F461EE">
            <w:pPr>
              <w:spacing w:line="276" w:lineRule="auto"/>
              <w:jc w:val="both"/>
              <w:rPr>
                <w:rFonts w:ascii="Arial" w:hAnsi="Arial" w:cs="Arial"/>
                <w:sz w:val="14"/>
                <w:szCs w:val="14"/>
                <w:lang w:val="en-US"/>
              </w:rPr>
            </w:pPr>
          </w:p>
          <w:p w14:paraId="3025A64C" w14:textId="77777777" w:rsidR="00506DAC" w:rsidRDefault="00506DAC" w:rsidP="00F461EE">
            <w:pPr>
              <w:spacing w:line="276" w:lineRule="auto"/>
              <w:jc w:val="both"/>
              <w:rPr>
                <w:rFonts w:ascii="Arial" w:hAnsi="Arial" w:cs="Arial"/>
                <w:sz w:val="14"/>
                <w:szCs w:val="14"/>
                <w:lang w:val="en-US"/>
              </w:rPr>
            </w:pPr>
          </w:p>
          <w:p w14:paraId="2F698442" w14:textId="77777777" w:rsidR="008535BC" w:rsidRPr="008535BC" w:rsidRDefault="008535BC" w:rsidP="008535BC">
            <w:pPr>
              <w:spacing w:line="276" w:lineRule="auto"/>
              <w:jc w:val="both"/>
              <w:rPr>
                <w:rFonts w:ascii="Arial" w:hAnsi="Arial" w:cs="Arial"/>
                <w:sz w:val="14"/>
                <w:szCs w:val="18"/>
              </w:rPr>
            </w:pPr>
            <w:r w:rsidRPr="008535BC">
              <w:rPr>
                <w:rFonts w:ascii="Arial" w:hAnsi="Arial" w:cs="Arial"/>
                <w:b/>
                <w:szCs w:val="18"/>
                <w:vertAlign w:val="superscript"/>
              </w:rPr>
              <w:t>1</w:t>
            </w:r>
            <w:r w:rsidRPr="008535BC">
              <w:rPr>
                <w:rFonts w:ascii="Arial" w:hAnsi="Arial" w:cs="Arial"/>
                <w:sz w:val="14"/>
                <w:szCs w:val="18"/>
              </w:rPr>
              <w:t>Médica general asistente quirúrgica del  Hospital del Trauma, graduada de la Universidad de Costa Rica (UCR), cod. </w:t>
            </w:r>
            <w:hyperlink r:id="rId30" w:history="1">
              <w:r w:rsidRPr="008535BC">
                <w:rPr>
                  <w:rStyle w:val="Hyperlink"/>
                  <w:rFonts w:ascii="Arial" w:hAnsi="Arial" w:cs="Arial"/>
                  <w:sz w:val="14"/>
                  <w:szCs w:val="18"/>
                </w:rPr>
                <w:t>MED10072</w:t>
              </w:r>
            </w:hyperlink>
            <w:r w:rsidRPr="008535BC">
              <w:rPr>
                <w:rFonts w:ascii="Arial" w:hAnsi="Arial" w:cs="Arial"/>
                <w:sz w:val="14"/>
                <w:szCs w:val="18"/>
              </w:rPr>
              <w:t xml:space="preserve">. </w:t>
            </w:r>
            <w:hyperlink r:id="rId31" w:history="1">
              <w:r w:rsidRPr="008535BC">
                <w:rPr>
                  <w:rStyle w:val="Hyperlink"/>
                  <w:rFonts w:ascii="Arial" w:hAnsi="Arial" w:cs="Arial"/>
                  <w:sz w:val="14"/>
                  <w:szCs w:val="18"/>
                </w:rPr>
                <w:t>lorlee83@gmail.com</w:t>
              </w:r>
            </w:hyperlink>
          </w:p>
          <w:p w14:paraId="7E0398DC" w14:textId="77777777" w:rsidR="008535BC" w:rsidRDefault="008535BC" w:rsidP="008535BC">
            <w:pPr>
              <w:spacing w:line="276" w:lineRule="auto"/>
              <w:jc w:val="both"/>
              <w:rPr>
                <w:rFonts w:ascii="Arial" w:hAnsi="Arial" w:cs="Arial"/>
                <w:sz w:val="14"/>
                <w:szCs w:val="18"/>
              </w:rPr>
            </w:pPr>
          </w:p>
          <w:p w14:paraId="6B0C3BA9" w14:textId="77777777" w:rsidR="008535BC" w:rsidRDefault="008535BC" w:rsidP="008535BC">
            <w:pPr>
              <w:spacing w:line="276" w:lineRule="auto"/>
              <w:jc w:val="both"/>
              <w:rPr>
                <w:rFonts w:ascii="Arial" w:hAnsi="Arial" w:cs="Arial"/>
                <w:sz w:val="14"/>
                <w:szCs w:val="18"/>
              </w:rPr>
            </w:pPr>
            <w:r w:rsidRPr="008535BC">
              <w:rPr>
                <w:rFonts w:ascii="Arial" w:hAnsi="Arial" w:cs="Arial"/>
                <w:b/>
                <w:szCs w:val="18"/>
                <w:vertAlign w:val="superscript"/>
              </w:rPr>
              <w:t>2</w:t>
            </w:r>
            <w:r w:rsidRPr="008535BC">
              <w:rPr>
                <w:rFonts w:ascii="Arial" w:hAnsi="Arial" w:cs="Arial"/>
                <w:sz w:val="14"/>
                <w:szCs w:val="18"/>
              </w:rPr>
              <w:t>Médico asistente quirúrgico en el Hospital del Trauma, graduado de la universidad de Costa Rica (UCR), cod. </w:t>
            </w:r>
            <w:hyperlink r:id="rId32" w:history="1">
              <w:r w:rsidRPr="008535BC">
                <w:rPr>
                  <w:rStyle w:val="Hyperlink"/>
                  <w:rFonts w:ascii="Arial" w:hAnsi="Arial" w:cs="Arial"/>
                  <w:sz w:val="14"/>
                  <w:szCs w:val="18"/>
                </w:rPr>
                <w:t>MED15177</w:t>
              </w:r>
            </w:hyperlink>
            <w:r w:rsidRPr="008535BC">
              <w:rPr>
                <w:rFonts w:ascii="Arial" w:hAnsi="Arial" w:cs="Arial"/>
                <w:sz w:val="14"/>
                <w:szCs w:val="18"/>
              </w:rPr>
              <w:t xml:space="preserve">.  </w:t>
            </w:r>
          </w:p>
          <w:p w14:paraId="4F59B974" w14:textId="77777777" w:rsidR="008535BC" w:rsidRPr="008535BC" w:rsidRDefault="00323072" w:rsidP="008535BC">
            <w:pPr>
              <w:spacing w:line="276" w:lineRule="auto"/>
              <w:jc w:val="both"/>
              <w:rPr>
                <w:rFonts w:ascii="Arial" w:hAnsi="Arial" w:cs="Arial"/>
                <w:sz w:val="13"/>
                <w:szCs w:val="13"/>
              </w:rPr>
            </w:pPr>
            <w:hyperlink r:id="rId33" w:history="1">
              <w:r w:rsidR="008535BC" w:rsidRPr="008535BC">
                <w:rPr>
                  <w:rStyle w:val="Hyperlink"/>
                  <w:rFonts w:ascii="Arial" w:hAnsi="Arial" w:cs="Arial"/>
                  <w:sz w:val="13"/>
                  <w:szCs w:val="13"/>
                </w:rPr>
                <w:t>dgonzalezarrieta@gmail.com</w:t>
              </w:r>
            </w:hyperlink>
          </w:p>
          <w:p w14:paraId="402C891B" w14:textId="77777777" w:rsidR="008535BC" w:rsidRDefault="008535BC" w:rsidP="008535BC">
            <w:pPr>
              <w:spacing w:line="276" w:lineRule="auto"/>
              <w:jc w:val="both"/>
              <w:rPr>
                <w:rFonts w:ascii="Arial" w:hAnsi="Arial" w:cs="Arial"/>
                <w:sz w:val="14"/>
                <w:szCs w:val="18"/>
              </w:rPr>
            </w:pPr>
          </w:p>
          <w:p w14:paraId="0794B537" w14:textId="77777777" w:rsidR="008535BC" w:rsidRPr="008535BC" w:rsidRDefault="008535BC" w:rsidP="008535BC">
            <w:pPr>
              <w:spacing w:line="276" w:lineRule="auto"/>
              <w:jc w:val="both"/>
              <w:rPr>
                <w:rFonts w:ascii="Arial" w:hAnsi="Arial" w:cs="Arial"/>
                <w:sz w:val="14"/>
                <w:szCs w:val="18"/>
              </w:rPr>
            </w:pPr>
            <w:r w:rsidRPr="008535BC">
              <w:rPr>
                <w:rFonts w:ascii="Arial" w:hAnsi="Arial" w:cs="Arial"/>
                <w:b/>
                <w:szCs w:val="18"/>
                <w:vertAlign w:val="superscript"/>
              </w:rPr>
              <w:t>3</w:t>
            </w:r>
            <w:r w:rsidRPr="008535BC">
              <w:rPr>
                <w:rFonts w:ascii="Arial" w:hAnsi="Arial" w:cs="Arial"/>
                <w:sz w:val="14"/>
                <w:szCs w:val="18"/>
              </w:rPr>
              <w:t>Médico asistente quirúrgica Hospital del Trauma, San José, graduado de la universidad de Iberiamérica (UNIBE), cod. </w:t>
            </w:r>
            <w:hyperlink r:id="rId34" w:history="1">
              <w:r w:rsidRPr="008535BC">
                <w:rPr>
                  <w:rStyle w:val="Hyperlink"/>
                  <w:rFonts w:ascii="Arial" w:hAnsi="Arial" w:cs="Arial"/>
                  <w:sz w:val="14"/>
                  <w:szCs w:val="18"/>
                </w:rPr>
                <w:t>MED15061</w:t>
              </w:r>
            </w:hyperlink>
            <w:r w:rsidRPr="008535BC">
              <w:rPr>
                <w:rFonts w:ascii="Arial" w:hAnsi="Arial" w:cs="Arial"/>
                <w:sz w:val="14"/>
                <w:szCs w:val="18"/>
              </w:rPr>
              <w:t xml:space="preserve">. </w:t>
            </w:r>
            <w:hyperlink r:id="rId35" w:history="1">
              <w:r w:rsidRPr="008535BC">
                <w:rPr>
                  <w:rStyle w:val="Hyperlink"/>
                  <w:rFonts w:ascii="Arial" w:hAnsi="Arial" w:cs="Arial"/>
                  <w:sz w:val="14"/>
                  <w:szCs w:val="18"/>
                </w:rPr>
                <w:t>ageraldzh@gmail.com</w:t>
              </w:r>
            </w:hyperlink>
          </w:p>
          <w:p w14:paraId="6EF8C1BD" w14:textId="77777777" w:rsidR="00A73875" w:rsidRPr="00BF6E4F" w:rsidRDefault="00A73875" w:rsidP="008535BC">
            <w:pPr>
              <w:jc w:val="both"/>
            </w:pPr>
          </w:p>
        </w:tc>
        <w:tc>
          <w:tcPr>
            <w:tcW w:w="6855" w:type="dxa"/>
            <w:gridSpan w:val="5"/>
          </w:tcPr>
          <w:p w14:paraId="582D69CB" w14:textId="77777777" w:rsidR="00973F1B" w:rsidRDefault="00973F1B" w:rsidP="00E70601">
            <w:pPr>
              <w:spacing w:line="276" w:lineRule="auto"/>
              <w:rPr>
                <w:rFonts w:ascii="Arial" w:hAnsi="Arial" w:cs="Arial"/>
                <w:sz w:val="20"/>
                <w:vertAlign w:val="superscript"/>
              </w:rPr>
            </w:pPr>
          </w:p>
          <w:p w14:paraId="61406D95" w14:textId="77777777" w:rsidR="008535BC" w:rsidRPr="008535BC" w:rsidRDefault="008535BC" w:rsidP="008535BC">
            <w:pPr>
              <w:spacing w:line="276" w:lineRule="auto"/>
              <w:jc w:val="right"/>
              <w:rPr>
                <w:rFonts w:ascii="Arial" w:hAnsi="Arial" w:cs="Arial"/>
                <w:b/>
                <w:sz w:val="20"/>
              </w:rPr>
            </w:pPr>
            <w:r w:rsidRPr="008535BC">
              <w:rPr>
                <w:rFonts w:ascii="Arial" w:hAnsi="Arial" w:cs="Arial"/>
                <w:b/>
                <w:vertAlign w:val="superscript"/>
              </w:rPr>
              <w:t>1</w:t>
            </w:r>
            <w:r w:rsidRPr="008535BC">
              <w:rPr>
                <w:rFonts w:ascii="Arial" w:hAnsi="Arial" w:cs="Arial"/>
                <w:b/>
                <w:sz w:val="20"/>
              </w:rPr>
              <w:t>Dra. Lorna San Lee Ruiz</w:t>
            </w:r>
          </w:p>
          <w:p w14:paraId="7FB8C8FD" w14:textId="77777777" w:rsidR="008535BC" w:rsidRDefault="008535BC" w:rsidP="008535BC">
            <w:pPr>
              <w:spacing w:line="276" w:lineRule="auto"/>
              <w:jc w:val="right"/>
              <w:rPr>
                <w:rFonts w:ascii="Arial" w:hAnsi="Arial" w:cs="Arial"/>
                <w:sz w:val="18"/>
              </w:rPr>
            </w:pPr>
            <w:r w:rsidRPr="008535BC">
              <w:rPr>
                <w:rFonts w:ascii="Arial" w:hAnsi="Arial" w:cs="Arial"/>
                <w:sz w:val="18"/>
              </w:rPr>
              <w:t>Hospital del Trauma, San José, Costa Rica</w:t>
            </w:r>
          </w:p>
          <w:p w14:paraId="6F038645" w14:textId="77777777" w:rsidR="008535BC" w:rsidRPr="008535BC" w:rsidRDefault="008535BC" w:rsidP="008535BC">
            <w:pPr>
              <w:spacing w:line="276" w:lineRule="auto"/>
              <w:jc w:val="right"/>
              <w:rPr>
                <w:rFonts w:ascii="Arial" w:hAnsi="Arial" w:cs="Arial"/>
                <w:sz w:val="18"/>
              </w:rPr>
            </w:pPr>
            <w:r w:rsidRPr="0066599A">
              <w:rPr>
                <w:rFonts w:ascii="Arial" w:hAnsi="Arial" w:cs="Arial"/>
                <w:noProof/>
                <w:sz w:val="16"/>
                <w:szCs w:val="18"/>
                <w:lang w:eastAsia="es-PE"/>
              </w:rPr>
              <w:drawing>
                <wp:inline distT="0" distB="0" distL="0" distR="0" wp14:anchorId="6CA72A8A" wp14:editId="6417E638">
                  <wp:extent cx="121920" cy="1219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r>
              <w:rPr>
                <w:rFonts w:ascii="Arial" w:hAnsi="Arial" w:cs="Arial"/>
                <w:sz w:val="18"/>
              </w:rPr>
              <w:t xml:space="preserve"> </w:t>
            </w:r>
            <w:hyperlink r:id="rId37" w:tgtFrame="_blank" w:history="1">
              <w:r w:rsidRPr="008535BC">
                <w:rPr>
                  <w:rStyle w:val="Hyperlink"/>
                  <w:rFonts w:ascii="Arial" w:hAnsi="Arial" w:cs="Arial"/>
                  <w:sz w:val="18"/>
                </w:rPr>
                <w:t>https://orcid.org/0000-0001-6763-5148</w:t>
              </w:r>
            </w:hyperlink>
          </w:p>
          <w:p w14:paraId="754308B6" w14:textId="77777777" w:rsidR="008535BC" w:rsidRDefault="008535BC" w:rsidP="008535BC">
            <w:pPr>
              <w:spacing w:line="276" w:lineRule="auto"/>
              <w:jc w:val="right"/>
              <w:rPr>
                <w:rFonts w:ascii="Arial" w:hAnsi="Arial" w:cs="Arial"/>
                <w:sz w:val="18"/>
              </w:rPr>
            </w:pPr>
          </w:p>
          <w:p w14:paraId="27B233DE" w14:textId="77777777" w:rsidR="008535BC" w:rsidRPr="008535BC" w:rsidRDefault="008535BC" w:rsidP="008535BC">
            <w:pPr>
              <w:spacing w:line="276" w:lineRule="auto"/>
              <w:jc w:val="right"/>
              <w:rPr>
                <w:rFonts w:ascii="Arial" w:hAnsi="Arial" w:cs="Arial"/>
                <w:b/>
                <w:sz w:val="20"/>
              </w:rPr>
            </w:pPr>
            <w:r w:rsidRPr="008535BC">
              <w:rPr>
                <w:rFonts w:ascii="Arial" w:hAnsi="Arial" w:cs="Arial"/>
                <w:b/>
                <w:vertAlign w:val="superscript"/>
              </w:rPr>
              <w:t>2</w:t>
            </w:r>
            <w:r w:rsidRPr="008535BC">
              <w:rPr>
                <w:rFonts w:ascii="Arial" w:hAnsi="Arial" w:cs="Arial"/>
                <w:b/>
                <w:sz w:val="20"/>
              </w:rPr>
              <w:t>Dr. Diego Eduardo González Arrieta</w:t>
            </w:r>
          </w:p>
          <w:p w14:paraId="7A7C87F6" w14:textId="77777777" w:rsidR="008535BC" w:rsidRDefault="008535BC" w:rsidP="008535BC">
            <w:pPr>
              <w:spacing w:line="276" w:lineRule="auto"/>
              <w:jc w:val="right"/>
              <w:rPr>
                <w:rFonts w:ascii="Arial" w:hAnsi="Arial" w:cs="Arial"/>
                <w:sz w:val="18"/>
              </w:rPr>
            </w:pPr>
            <w:r w:rsidRPr="008535BC">
              <w:rPr>
                <w:rFonts w:ascii="Arial" w:hAnsi="Arial" w:cs="Arial"/>
                <w:sz w:val="18"/>
              </w:rPr>
              <w:t>Hospital del Trauma, San José, Costa Rica</w:t>
            </w:r>
          </w:p>
          <w:p w14:paraId="1678F10A" w14:textId="77777777" w:rsidR="008535BC" w:rsidRPr="008535BC" w:rsidRDefault="008535BC" w:rsidP="008535BC">
            <w:pPr>
              <w:spacing w:line="276" w:lineRule="auto"/>
              <w:jc w:val="right"/>
              <w:rPr>
                <w:rFonts w:ascii="Arial" w:hAnsi="Arial" w:cs="Arial"/>
                <w:sz w:val="18"/>
              </w:rPr>
            </w:pPr>
            <w:r w:rsidRPr="0066599A">
              <w:rPr>
                <w:rFonts w:ascii="Arial" w:hAnsi="Arial" w:cs="Arial"/>
                <w:noProof/>
                <w:sz w:val="16"/>
                <w:szCs w:val="18"/>
                <w:lang w:eastAsia="es-PE"/>
              </w:rPr>
              <w:drawing>
                <wp:inline distT="0" distB="0" distL="0" distR="0" wp14:anchorId="03E7D661" wp14:editId="7017E728">
                  <wp:extent cx="121920" cy="1219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r>
              <w:rPr>
                <w:rFonts w:ascii="Arial" w:hAnsi="Arial" w:cs="Arial"/>
                <w:sz w:val="18"/>
              </w:rPr>
              <w:t xml:space="preserve"> </w:t>
            </w:r>
            <w:hyperlink r:id="rId38" w:tgtFrame="_blank" w:history="1">
              <w:r w:rsidRPr="008535BC">
                <w:rPr>
                  <w:rStyle w:val="Hyperlink"/>
                  <w:rFonts w:ascii="Arial" w:hAnsi="Arial" w:cs="Arial"/>
                  <w:sz w:val="18"/>
                </w:rPr>
                <w:t>https://orcid.org/0000-0001-8001-5736</w:t>
              </w:r>
            </w:hyperlink>
          </w:p>
          <w:p w14:paraId="38C3CC19" w14:textId="77777777" w:rsidR="008535BC" w:rsidRDefault="008535BC" w:rsidP="008535BC">
            <w:pPr>
              <w:spacing w:line="276" w:lineRule="auto"/>
              <w:jc w:val="right"/>
              <w:rPr>
                <w:rFonts w:ascii="Arial" w:hAnsi="Arial" w:cs="Arial"/>
                <w:sz w:val="18"/>
              </w:rPr>
            </w:pPr>
          </w:p>
          <w:p w14:paraId="4A79AF27" w14:textId="77777777" w:rsidR="008535BC" w:rsidRPr="008535BC" w:rsidRDefault="008535BC" w:rsidP="008535BC">
            <w:pPr>
              <w:spacing w:line="276" w:lineRule="auto"/>
              <w:jc w:val="right"/>
              <w:rPr>
                <w:rFonts w:ascii="Arial" w:hAnsi="Arial" w:cs="Arial"/>
                <w:b/>
                <w:sz w:val="20"/>
              </w:rPr>
            </w:pPr>
            <w:r w:rsidRPr="008535BC">
              <w:rPr>
                <w:rFonts w:ascii="Arial" w:hAnsi="Arial" w:cs="Arial"/>
                <w:b/>
                <w:vertAlign w:val="superscript"/>
              </w:rPr>
              <w:t>3</w:t>
            </w:r>
            <w:r w:rsidRPr="008535BC">
              <w:rPr>
                <w:rFonts w:ascii="Arial" w:hAnsi="Arial" w:cs="Arial"/>
                <w:b/>
                <w:sz w:val="20"/>
              </w:rPr>
              <w:t>Dr. Andrey Zamora Huertas</w:t>
            </w:r>
          </w:p>
          <w:p w14:paraId="39413D5D" w14:textId="77777777" w:rsidR="008535BC" w:rsidRDefault="008535BC" w:rsidP="008535BC">
            <w:pPr>
              <w:spacing w:line="276" w:lineRule="auto"/>
              <w:jc w:val="right"/>
              <w:rPr>
                <w:rFonts w:ascii="Arial" w:hAnsi="Arial" w:cs="Arial"/>
                <w:sz w:val="18"/>
              </w:rPr>
            </w:pPr>
            <w:r w:rsidRPr="008535BC">
              <w:rPr>
                <w:rFonts w:ascii="Arial" w:hAnsi="Arial" w:cs="Arial"/>
                <w:sz w:val="18"/>
              </w:rPr>
              <w:t>Hospital del Trauma, San José, Costa Rica</w:t>
            </w:r>
          </w:p>
          <w:p w14:paraId="16DBFC98" w14:textId="77777777" w:rsidR="00506DAC" w:rsidRPr="008535BC" w:rsidRDefault="008535BC" w:rsidP="008535BC">
            <w:pPr>
              <w:spacing w:line="276" w:lineRule="auto"/>
              <w:jc w:val="right"/>
              <w:rPr>
                <w:rFonts w:ascii="Arial" w:hAnsi="Arial" w:cs="Arial"/>
                <w:sz w:val="18"/>
              </w:rPr>
            </w:pPr>
            <w:r w:rsidRPr="0066599A">
              <w:rPr>
                <w:rFonts w:ascii="Arial" w:hAnsi="Arial" w:cs="Arial"/>
                <w:noProof/>
                <w:sz w:val="16"/>
                <w:szCs w:val="18"/>
                <w:lang w:eastAsia="es-PE"/>
              </w:rPr>
              <w:drawing>
                <wp:inline distT="0" distB="0" distL="0" distR="0" wp14:anchorId="600BD1E8" wp14:editId="40808C2B">
                  <wp:extent cx="121920" cy="1219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r>
              <w:rPr>
                <w:rFonts w:ascii="Arial" w:hAnsi="Arial" w:cs="Arial"/>
                <w:sz w:val="18"/>
              </w:rPr>
              <w:t xml:space="preserve"> </w:t>
            </w:r>
            <w:hyperlink r:id="rId39" w:tgtFrame="_blank" w:history="1">
              <w:r w:rsidRPr="008535BC">
                <w:rPr>
                  <w:rStyle w:val="Hyperlink"/>
                  <w:rFonts w:ascii="Arial" w:hAnsi="Arial" w:cs="Arial"/>
                  <w:sz w:val="18"/>
                </w:rPr>
                <w:t>https://orcid.org/0000-0002-3521-9307</w:t>
              </w:r>
            </w:hyperlink>
          </w:p>
          <w:p w14:paraId="1076049A" w14:textId="77777777" w:rsidR="001376DE" w:rsidRPr="00F40F9E" w:rsidRDefault="001376DE" w:rsidP="00506DAC">
            <w:pPr>
              <w:rPr>
                <w:rFonts w:ascii="Arial" w:hAnsi="Arial" w:cs="Arial"/>
                <w:sz w:val="18"/>
              </w:rPr>
            </w:pPr>
          </w:p>
        </w:tc>
      </w:tr>
      <w:tr w:rsidR="00A73875" w:rsidRPr="008E2EF7" w14:paraId="08FF4B4F" w14:textId="77777777" w:rsidTr="009B519A">
        <w:trPr>
          <w:trHeight w:val="51"/>
        </w:trPr>
        <w:tc>
          <w:tcPr>
            <w:tcW w:w="1900" w:type="dxa"/>
            <w:vMerge/>
          </w:tcPr>
          <w:p w14:paraId="4E8BA3B1" w14:textId="77777777" w:rsidR="00A73875" w:rsidRDefault="00A73875" w:rsidP="00A3727B">
            <w:pPr>
              <w:jc w:val="right"/>
              <w:rPr>
                <w:rFonts w:ascii="Arial" w:eastAsia="Arial" w:hAnsi="Arial" w:cs="Arial"/>
                <w:b/>
                <w:sz w:val="20"/>
                <w:szCs w:val="20"/>
                <w:vertAlign w:val="superscript"/>
              </w:rPr>
            </w:pPr>
          </w:p>
        </w:tc>
        <w:tc>
          <w:tcPr>
            <w:tcW w:w="3119" w:type="dxa"/>
            <w:vAlign w:val="center"/>
          </w:tcPr>
          <w:p w14:paraId="5E13A766" w14:textId="77777777" w:rsidR="00A73875" w:rsidRPr="005D5784" w:rsidRDefault="00A73875" w:rsidP="00ED1DAE">
            <w:pPr>
              <w:jc w:val="center"/>
              <w:rPr>
                <w:rFonts w:ascii="Arial" w:eastAsia="Arial" w:hAnsi="Arial" w:cs="Arial"/>
                <w:sz w:val="15"/>
                <w:szCs w:val="15"/>
              </w:rPr>
            </w:pPr>
            <w:r w:rsidRPr="005D5784">
              <w:rPr>
                <w:rFonts w:ascii="Arial" w:eastAsia="Arial" w:hAnsi="Arial" w:cs="Arial"/>
                <w:sz w:val="15"/>
                <w:szCs w:val="15"/>
              </w:rPr>
              <w:t>RECIBIDO</w:t>
            </w:r>
          </w:p>
        </w:tc>
        <w:tc>
          <w:tcPr>
            <w:tcW w:w="1650" w:type="dxa"/>
            <w:gridSpan w:val="3"/>
            <w:vAlign w:val="center"/>
          </w:tcPr>
          <w:p w14:paraId="3309D5B0" w14:textId="77777777" w:rsidR="00A73875" w:rsidRPr="005D5784" w:rsidRDefault="00A73875" w:rsidP="00ED1DAE">
            <w:pPr>
              <w:jc w:val="center"/>
              <w:rPr>
                <w:rFonts w:ascii="Arial" w:eastAsia="Arial" w:hAnsi="Arial" w:cs="Arial"/>
                <w:sz w:val="15"/>
                <w:szCs w:val="15"/>
              </w:rPr>
            </w:pPr>
            <w:r w:rsidRPr="005D5784">
              <w:rPr>
                <w:rFonts w:ascii="Arial" w:eastAsia="Arial" w:hAnsi="Arial" w:cs="Arial"/>
                <w:sz w:val="15"/>
                <w:szCs w:val="15"/>
              </w:rPr>
              <w:t>CORREGIDO</w:t>
            </w:r>
          </w:p>
        </w:tc>
        <w:tc>
          <w:tcPr>
            <w:tcW w:w="2086" w:type="dxa"/>
            <w:vAlign w:val="center"/>
          </w:tcPr>
          <w:p w14:paraId="1B578E6A" w14:textId="77777777" w:rsidR="00A73875" w:rsidRPr="005D5784" w:rsidRDefault="00A73875" w:rsidP="00ED1DAE">
            <w:pPr>
              <w:jc w:val="center"/>
              <w:rPr>
                <w:rFonts w:ascii="Arial" w:eastAsia="Arial" w:hAnsi="Arial" w:cs="Arial"/>
                <w:sz w:val="15"/>
                <w:szCs w:val="15"/>
              </w:rPr>
            </w:pPr>
            <w:r w:rsidRPr="005D5784">
              <w:rPr>
                <w:rFonts w:ascii="Arial" w:eastAsia="Arial" w:hAnsi="Arial" w:cs="Arial"/>
                <w:sz w:val="15"/>
                <w:szCs w:val="15"/>
              </w:rPr>
              <w:t>ACEPTADO</w:t>
            </w:r>
          </w:p>
        </w:tc>
      </w:tr>
      <w:tr w:rsidR="00A73875" w:rsidRPr="008E2EF7" w14:paraId="2E25FC32" w14:textId="77777777" w:rsidTr="009B519A">
        <w:trPr>
          <w:trHeight w:val="103"/>
        </w:trPr>
        <w:tc>
          <w:tcPr>
            <w:tcW w:w="1900" w:type="dxa"/>
            <w:vMerge/>
          </w:tcPr>
          <w:p w14:paraId="44F8BE29" w14:textId="77777777" w:rsidR="00A73875" w:rsidRDefault="00A73875" w:rsidP="00A3727B">
            <w:pPr>
              <w:jc w:val="right"/>
              <w:rPr>
                <w:rFonts w:ascii="Arial" w:eastAsia="Arial" w:hAnsi="Arial" w:cs="Arial"/>
                <w:b/>
                <w:sz w:val="20"/>
                <w:szCs w:val="20"/>
                <w:vertAlign w:val="superscript"/>
              </w:rPr>
            </w:pPr>
          </w:p>
        </w:tc>
        <w:tc>
          <w:tcPr>
            <w:tcW w:w="3119" w:type="dxa"/>
            <w:vAlign w:val="center"/>
          </w:tcPr>
          <w:p w14:paraId="15A40809" w14:textId="77777777" w:rsidR="00A73875" w:rsidRPr="005D5784" w:rsidRDefault="00A27E9A" w:rsidP="00F279BD">
            <w:pPr>
              <w:spacing w:line="276" w:lineRule="auto"/>
              <w:jc w:val="center"/>
              <w:rPr>
                <w:rFonts w:ascii="Arial" w:eastAsia="Arial" w:hAnsi="Arial" w:cs="Arial"/>
                <w:sz w:val="15"/>
                <w:szCs w:val="15"/>
              </w:rPr>
            </w:pPr>
            <w:r>
              <w:rPr>
                <w:rFonts w:ascii="Arial" w:eastAsia="Arial" w:hAnsi="Arial" w:cs="Arial"/>
                <w:sz w:val="15"/>
                <w:szCs w:val="15"/>
              </w:rPr>
              <w:t>20/05</w:t>
            </w:r>
            <w:r w:rsidR="00557D46">
              <w:rPr>
                <w:rFonts w:ascii="Arial" w:eastAsia="Arial" w:hAnsi="Arial" w:cs="Arial"/>
                <w:sz w:val="15"/>
                <w:szCs w:val="15"/>
              </w:rPr>
              <w:t>/2020</w:t>
            </w:r>
          </w:p>
        </w:tc>
        <w:tc>
          <w:tcPr>
            <w:tcW w:w="1650" w:type="dxa"/>
            <w:gridSpan w:val="3"/>
            <w:vAlign w:val="center"/>
          </w:tcPr>
          <w:p w14:paraId="50D4EC47" w14:textId="77777777" w:rsidR="00A73875" w:rsidRPr="005D5784" w:rsidRDefault="0091071B" w:rsidP="00A3727B">
            <w:pPr>
              <w:spacing w:line="276" w:lineRule="auto"/>
              <w:jc w:val="center"/>
              <w:rPr>
                <w:rFonts w:ascii="Arial" w:eastAsia="Arial" w:hAnsi="Arial" w:cs="Arial"/>
                <w:sz w:val="15"/>
                <w:szCs w:val="15"/>
              </w:rPr>
            </w:pPr>
            <w:r>
              <w:rPr>
                <w:rFonts w:ascii="Arial" w:eastAsia="Arial" w:hAnsi="Arial" w:cs="Arial"/>
                <w:sz w:val="15"/>
                <w:szCs w:val="15"/>
              </w:rPr>
              <w:t>08</w:t>
            </w:r>
            <w:r w:rsidR="00917893" w:rsidRPr="005D5784">
              <w:rPr>
                <w:rFonts w:ascii="Arial" w:eastAsia="Arial" w:hAnsi="Arial" w:cs="Arial"/>
                <w:sz w:val="15"/>
                <w:szCs w:val="15"/>
              </w:rPr>
              <w:t>/</w:t>
            </w:r>
            <w:r w:rsidR="00557D46">
              <w:rPr>
                <w:rFonts w:ascii="Arial" w:eastAsia="Arial" w:hAnsi="Arial" w:cs="Arial"/>
                <w:sz w:val="15"/>
                <w:szCs w:val="15"/>
              </w:rPr>
              <w:t>0</w:t>
            </w:r>
            <w:r w:rsidR="0066599A">
              <w:rPr>
                <w:rFonts w:ascii="Arial" w:eastAsia="Arial" w:hAnsi="Arial" w:cs="Arial"/>
                <w:sz w:val="15"/>
                <w:szCs w:val="15"/>
              </w:rPr>
              <w:t>7</w:t>
            </w:r>
            <w:r w:rsidR="00ED356B">
              <w:rPr>
                <w:rFonts w:ascii="Arial" w:eastAsia="Arial" w:hAnsi="Arial" w:cs="Arial"/>
                <w:sz w:val="15"/>
                <w:szCs w:val="15"/>
              </w:rPr>
              <w:t>/2020</w:t>
            </w:r>
          </w:p>
        </w:tc>
        <w:tc>
          <w:tcPr>
            <w:tcW w:w="2086" w:type="dxa"/>
            <w:vAlign w:val="center"/>
          </w:tcPr>
          <w:p w14:paraId="137943AD" w14:textId="77777777" w:rsidR="00A73875" w:rsidRPr="005D5784" w:rsidRDefault="008535BC" w:rsidP="00A3727B">
            <w:pPr>
              <w:spacing w:line="276" w:lineRule="auto"/>
              <w:jc w:val="center"/>
              <w:rPr>
                <w:rFonts w:ascii="Arial" w:eastAsia="Arial" w:hAnsi="Arial" w:cs="Arial"/>
                <w:sz w:val="15"/>
                <w:szCs w:val="15"/>
              </w:rPr>
            </w:pPr>
            <w:r>
              <w:rPr>
                <w:rFonts w:ascii="Arial" w:eastAsia="Arial" w:hAnsi="Arial" w:cs="Arial"/>
                <w:sz w:val="15"/>
                <w:szCs w:val="15"/>
              </w:rPr>
              <w:t>01</w:t>
            </w:r>
            <w:r w:rsidR="00557D46">
              <w:rPr>
                <w:rFonts w:ascii="Arial" w:eastAsia="Arial" w:hAnsi="Arial" w:cs="Arial"/>
                <w:sz w:val="15"/>
                <w:szCs w:val="15"/>
              </w:rPr>
              <w:t>/</w:t>
            </w:r>
            <w:r w:rsidR="00783384">
              <w:rPr>
                <w:rFonts w:ascii="Arial" w:eastAsia="Arial" w:hAnsi="Arial" w:cs="Arial"/>
                <w:sz w:val="15"/>
                <w:szCs w:val="15"/>
              </w:rPr>
              <w:t>0</w:t>
            </w:r>
            <w:r w:rsidR="00BF6E4F">
              <w:rPr>
                <w:rFonts w:ascii="Arial" w:eastAsia="Arial" w:hAnsi="Arial" w:cs="Arial"/>
                <w:sz w:val="15"/>
                <w:szCs w:val="15"/>
              </w:rPr>
              <w:t>8</w:t>
            </w:r>
            <w:r w:rsidR="00025495">
              <w:rPr>
                <w:rFonts w:ascii="Arial" w:eastAsia="Arial" w:hAnsi="Arial" w:cs="Arial"/>
                <w:sz w:val="15"/>
                <w:szCs w:val="15"/>
              </w:rPr>
              <w:t>/2020</w:t>
            </w:r>
          </w:p>
        </w:tc>
      </w:tr>
      <w:tr w:rsidR="00A73875" w:rsidRPr="00A46CB3" w14:paraId="57B51D5B" w14:textId="77777777" w:rsidTr="009B519A">
        <w:trPr>
          <w:trHeight w:val="226"/>
        </w:trPr>
        <w:tc>
          <w:tcPr>
            <w:tcW w:w="1900" w:type="dxa"/>
            <w:vMerge/>
          </w:tcPr>
          <w:p w14:paraId="0248D46C" w14:textId="77777777" w:rsidR="00A73875" w:rsidRPr="009351C0" w:rsidRDefault="00A73875" w:rsidP="00F279BD">
            <w:pPr>
              <w:spacing w:before="240" w:line="276" w:lineRule="auto"/>
              <w:jc w:val="right"/>
              <w:rPr>
                <w:rFonts w:ascii="Arial" w:eastAsia="Arial" w:hAnsi="Arial" w:cs="Arial"/>
                <w:b/>
                <w:sz w:val="18"/>
                <w:szCs w:val="18"/>
                <w:vertAlign w:val="superscript"/>
              </w:rPr>
            </w:pPr>
          </w:p>
        </w:tc>
        <w:tc>
          <w:tcPr>
            <w:tcW w:w="6855" w:type="dxa"/>
            <w:gridSpan w:val="5"/>
            <w:shd w:val="clear" w:color="auto" w:fill="C6D9F1" w:themeFill="text2" w:themeFillTint="33"/>
          </w:tcPr>
          <w:p w14:paraId="3F09E6EF" w14:textId="77777777" w:rsidR="00F279BD" w:rsidRPr="002C5F01" w:rsidRDefault="00F279BD" w:rsidP="00F279BD">
            <w:pPr>
              <w:spacing w:line="276" w:lineRule="auto"/>
              <w:jc w:val="center"/>
              <w:rPr>
                <w:rFonts w:ascii="Arial" w:eastAsia="Arial" w:hAnsi="Arial" w:cs="Arial"/>
                <w:b/>
                <w:sz w:val="4"/>
                <w:szCs w:val="8"/>
              </w:rPr>
            </w:pPr>
          </w:p>
          <w:p w14:paraId="79ED4566" w14:textId="77777777" w:rsidR="00494B5C" w:rsidRPr="00C615BC" w:rsidRDefault="00494B5C" w:rsidP="00CB74F8">
            <w:pPr>
              <w:spacing w:line="276" w:lineRule="auto"/>
              <w:jc w:val="center"/>
              <w:rPr>
                <w:rFonts w:ascii="Arial" w:eastAsia="Arial" w:hAnsi="Arial" w:cs="Arial"/>
                <w:b/>
                <w:sz w:val="12"/>
              </w:rPr>
            </w:pPr>
          </w:p>
          <w:p w14:paraId="1E8C6473" w14:textId="77777777" w:rsidR="00CB74F8" w:rsidRPr="002C5F01" w:rsidRDefault="00CB74F8" w:rsidP="00494B5C">
            <w:pPr>
              <w:spacing w:line="276" w:lineRule="auto"/>
              <w:jc w:val="center"/>
              <w:rPr>
                <w:rFonts w:ascii="Arial" w:eastAsia="Arial" w:hAnsi="Arial" w:cs="Arial"/>
                <w:b/>
                <w:szCs w:val="18"/>
              </w:rPr>
            </w:pPr>
            <w:r w:rsidRPr="002C5F01">
              <w:rPr>
                <w:rFonts w:ascii="Arial" w:eastAsia="Arial" w:hAnsi="Arial" w:cs="Arial"/>
                <w:b/>
                <w:szCs w:val="18"/>
              </w:rPr>
              <w:t>RESUMEN</w:t>
            </w:r>
          </w:p>
          <w:p w14:paraId="0AF65623" w14:textId="77777777" w:rsidR="00A07D49" w:rsidRPr="00A07D49" w:rsidRDefault="00A07D49" w:rsidP="00A07D49">
            <w:pPr>
              <w:spacing w:line="276" w:lineRule="auto"/>
              <w:jc w:val="both"/>
              <w:rPr>
                <w:rFonts w:ascii="Arial" w:hAnsi="Arial" w:cs="Arial"/>
                <w:sz w:val="20"/>
              </w:rPr>
            </w:pPr>
            <w:r w:rsidRPr="00A07D49">
              <w:rPr>
                <w:rFonts w:ascii="Arial" w:hAnsi="Arial" w:cs="Arial"/>
                <w:sz w:val="20"/>
              </w:rPr>
              <w:t>La embolia grasa es la obstrucción de los vasos sanguíneos por glóbulos grasos, como consecuencia de la fractura de huesos largos, o fracturas múltiples e incluso heridas extensas. La embolia grasa puede desencadenar en un grupo pequeño de pacientes el síndrome de embolia grasa, este puede producir síntomas gravemente progresivos. En ausencia de un diagnóstico temprano, y tratamiento oportuno el paciente puede fallecer. Existen dos teorías acerca de la fisiopatología de la enfermedad, las cuales explican los síntomas característicos que son la tríada clásica (insuficiencia respiratoria, déficit neurológico y rash petequias). Se utiliza para el diagnóstico una serie de criterios en conjunto con estudios de imágenes y laboratorio. El tratamiento es complejo y variado entre las diferentes unidades de cuidado intensivo, y el mayor reto es logar un diagnóstico oportuno.</w:t>
            </w:r>
          </w:p>
          <w:p w14:paraId="275345B2" w14:textId="77777777" w:rsidR="001D32B1" w:rsidRPr="00A27E9A" w:rsidRDefault="001D32B1" w:rsidP="001D32B1">
            <w:pPr>
              <w:spacing w:line="276" w:lineRule="auto"/>
              <w:jc w:val="both"/>
              <w:rPr>
                <w:rFonts w:ascii="Arial" w:eastAsia="Arial" w:hAnsi="Arial" w:cs="Arial"/>
                <w:sz w:val="10"/>
              </w:rPr>
            </w:pPr>
          </w:p>
          <w:p w14:paraId="40A5945B" w14:textId="77777777" w:rsidR="00273BAD" w:rsidRPr="00A07D49" w:rsidRDefault="00CB74F8" w:rsidP="00A07D49">
            <w:pPr>
              <w:spacing w:line="276" w:lineRule="auto"/>
              <w:jc w:val="both"/>
              <w:rPr>
                <w:rFonts w:ascii="Arial" w:hAnsi="Arial" w:cs="Arial"/>
              </w:rPr>
            </w:pPr>
            <w:r w:rsidRPr="00273BAD">
              <w:rPr>
                <w:rFonts w:ascii="Arial" w:hAnsi="Arial" w:cs="Arial"/>
                <w:b/>
                <w:szCs w:val="18"/>
              </w:rPr>
              <w:t>PALABRAS CLAVE</w:t>
            </w:r>
            <w:r w:rsidR="00F33D41" w:rsidRPr="00273BAD">
              <w:rPr>
                <w:rFonts w:ascii="Arial" w:hAnsi="Arial" w:cs="Arial"/>
                <w:b/>
                <w:szCs w:val="18"/>
              </w:rPr>
              <w:t>:</w:t>
            </w:r>
            <w:r w:rsidR="00F33D41" w:rsidRPr="00C75D35">
              <w:rPr>
                <w:b/>
                <w:szCs w:val="18"/>
              </w:rPr>
              <w:t xml:space="preserve"> </w:t>
            </w:r>
            <w:r w:rsidR="00A07D49" w:rsidRPr="00A07D49">
              <w:rPr>
                <w:rFonts w:ascii="Arial" w:hAnsi="Arial" w:cs="Arial"/>
                <w:sz w:val="20"/>
              </w:rPr>
              <w:t>embolia grasa; ácidos grasos; fractura ósea; fijación de fractura; tratamiento.</w:t>
            </w:r>
          </w:p>
          <w:p w14:paraId="2B3946F8" w14:textId="77777777" w:rsidR="00185F55" w:rsidRPr="00C615BC" w:rsidRDefault="00185F55" w:rsidP="001021D5">
            <w:pPr>
              <w:spacing w:line="276" w:lineRule="auto"/>
              <w:jc w:val="center"/>
              <w:rPr>
                <w:rFonts w:ascii="Arial" w:eastAsia="Arial" w:hAnsi="Arial" w:cs="Arial"/>
                <w:b/>
                <w:sz w:val="12"/>
                <w:szCs w:val="20"/>
              </w:rPr>
            </w:pPr>
          </w:p>
          <w:p w14:paraId="4F645EC0" w14:textId="77777777" w:rsidR="00CB74F8" w:rsidRDefault="00CB74F8" w:rsidP="001021D5">
            <w:pPr>
              <w:spacing w:line="276" w:lineRule="auto"/>
              <w:jc w:val="center"/>
              <w:rPr>
                <w:rFonts w:ascii="Arial" w:eastAsia="Arial" w:hAnsi="Arial" w:cs="Arial"/>
                <w:b/>
                <w:szCs w:val="20"/>
                <w:lang w:val="en-US"/>
              </w:rPr>
            </w:pPr>
            <w:r>
              <w:rPr>
                <w:rFonts w:ascii="Arial" w:eastAsia="Arial" w:hAnsi="Arial" w:cs="Arial"/>
                <w:b/>
                <w:szCs w:val="20"/>
                <w:lang w:val="en-US"/>
              </w:rPr>
              <w:t>ABSTRACT</w:t>
            </w:r>
          </w:p>
          <w:p w14:paraId="5893D09A" w14:textId="77777777" w:rsidR="00A07D49" w:rsidRPr="00A07D49" w:rsidRDefault="00A07D49" w:rsidP="00A07D49">
            <w:pPr>
              <w:pStyle w:val="HTMLPreformatted"/>
              <w:spacing w:line="276" w:lineRule="auto"/>
              <w:jc w:val="both"/>
              <w:rPr>
                <w:rFonts w:ascii="Arial" w:hAnsi="Arial" w:cs="Arial"/>
                <w:color w:val="222222"/>
                <w:szCs w:val="22"/>
                <w:lang w:val="en"/>
              </w:rPr>
            </w:pPr>
            <w:r w:rsidRPr="00A07D49">
              <w:rPr>
                <w:rFonts w:ascii="Arial" w:hAnsi="Arial" w:cs="Arial"/>
                <w:color w:val="222222"/>
                <w:szCs w:val="22"/>
                <w:lang w:val="en"/>
              </w:rPr>
              <w:t xml:space="preserve">Fat embolism is the obstruction of the blood vessels by fatty globules, as a consequence of fracture of long bones, or multiple fractures and even </w:t>
            </w:r>
            <w:r w:rsidRPr="00A07D49">
              <w:rPr>
                <w:rFonts w:ascii="Arial" w:hAnsi="Arial" w:cs="Arial"/>
                <w:color w:val="222222"/>
                <w:szCs w:val="22"/>
                <w:lang w:val="en"/>
              </w:rPr>
              <w:lastRenderedPageBreak/>
              <w:t>extensive wounds. Fat embolism can trigger fat embolism syndrome in a small group of patients, it can produce severely progressive symptoms. In the absence of early diagnosis and timely treatment, the patient may die. There are two theories about the pathophysiology of the disease, which explain the characteristic symptoms that are the classical triad (respiratory failure, neurological deficit and petechial rash). A series of criteria are used for diagnosis in conjunction with imaging and laboratory studies. Treatment is complex and varied among the different intensive care units, and the greatest challenge is to achieve a timely diagnosis.</w:t>
            </w:r>
          </w:p>
          <w:p w14:paraId="39B69084" w14:textId="77777777" w:rsidR="003362B8" w:rsidRPr="00A27E9A" w:rsidRDefault="003362B8" w:rsidP="003362B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line="276" w:lineRule="auto"/>
              <w:jc w:val="both"/>
              <w:rPr>
                <w:rFonts w:ascii="Arial" w:hAnsi="Arial" w:cs="Arial"/>
                <w:sz w:val="12"/>
                <w:szCs w:val="10"/>
                <w:lang w:val="en-US"/>
              </w:rPr>
            </w:pPr>
          </w:p>
          <w:p w14:paraId="2BD2F95D" w14:textId="77777777" w:rsidR="004B391A" w:rsidRPr="00E27A52" w:rsidRDefault="00E32204" w:rsidP="00753455">
            <w:pPr>
              <w:spacing w:line="276" w:lineRule="auto"/>
              <w:jc w:val="both"/>
              <w:rPr>
                <w:rFonts w:ascii="Arial" w:hAnsi="Arial" w:cs="Arial"/>
                <w:lang w:val="en-US"/>
              </w:rPr>
            </w:pPr>
            <w:r w:rsidRPr="00855C1D">
              <w:rPr>
                <w:rFonts w:ascii="Arial" w:eastAsia="Arial" w:hAnsi="Arial" w:cs="Arial"/>
                <w:b/>
                <w:szCs w:val="20"/>
                <w:lang w:val="en-US"/>
              </w:rPr>
              <w:t>KEYWORDS:</w:t>
            </w:r>
            <w:r w:rsidRPr="00E32204">
              <w:rPr>
                <w:rFonts w:eastAsia="Arial" w:cs="Arial"/>
                <w:sz w:val="20"/>
                <w:szCs w:val="18"/>
                <w:lang w:val="en-US"/>
              </w:rPr>
              <w:t xml:space="preserve"> </w:t>
            </w:r>
            <w:r w:rsidR="00753455" w:rsidRPr="00753455">
              <w:rPr>
                <w:rFonts w:ascii="Arial" w:hAnsi="Arial" w:cs="Arial"/>
                <w:sz w:val="20"/>
                <w:lang w:val="en-US"/>
              </w:rPr>
              <w:t>fat embolism; fatty acids; bone fracture; fracture fixation; treatment.</w:t>
            </w:r>
          </w:p>
        </w:tc>
      </w:tr>
    </w:tbl>
    <w:p w14:paraId="5A340B37" w14:textId="77777777" w:rsidR="00970011" w:rsidRPr="00273BAD" w:rsidRDefault="00970011" w:rsidP="00970011">
      <w:pPr>
        <w:spacing w:after="0"/>
        <w:jc w:val="both"/>
        <w:rPr>
          <w:rFonts w:ascii="Arial" w:hAnsi="Arial" w:cs="Arial"/>
          <w:lang w:val="en-US"/>
        </w:rPr>
        <w:sectPr w:rsidR="00970011" w:rsidRPr="00273BAD" w:rsidSect="00274687">
          <w:footerReference w:type="default" r:id="rId40"/>
          <w:pgSz w:w="12240" w:h="15840" w:code="1"/>
          <w:pgMar w:top="1417" w:right="1701" w:bottom="1417" w:left="1701" w:header="708" w:footer="708" w:gutter="0"/>
          <w:cols w:space="708"/>
          <w:titlePg/>
          <w:docGrid w:linePitch="360"/>
        </w:sectPr>
      </w:pPr>
    </w:p>
    <w:p w14:paraId="199F310C" w14:textId="77777777" w:rsidR="00753479" w:rsidRPr="0032092B" w:rsidRDefault="00753479" w:rsidP="00273BAD">
      <w:pPr>
        <w:jc w:val="center"/>
        <w:rPr>
          <w:rFonts w:ascii="Arial" w:hAnsi="Arial" w:cs="Arial"/>
          <w:b/>
          <w:sz w:val="28"/>
          <w:szCs w:val="28"/>
          <w:lang w:val="en-US"/>
        </w:rPr>
      </w:pPr>
    </w:p>
    <w:p w14:paraId="0B295AB3" w14:textId="77777777" w:rsidR="004238DC" w:rsidRPr="00466EC9" w:rsidRDefault="00696619" w:rsidP="00273BAD">
      <w:pPr>
        <w:jc w:val="center"/>
        <w:rPr>
          <w:rFonts w:ascii="Arial" w:hAnsi="Arial" w:cs="Arial"/>
          <w:b/>
          <w:sz w:val="24"/>
          <w:szCs w:val="28"/>
        </w:rPr>
      </w:pPr>
      <w:r w:rsidRPr="00AB200F">
        <w:rPr>
          <w:rFonts w:ascii="Arial" w:hAnsi="Arial" w:cs="Arial"/>
          <w:b/>
          <w:sz w:val="24"/>
          <w:szCs w:val="28"/>
        </w:rPr>
        <w:t>INTRODUCCIÓN</w:t>
      </w:r>
    </w:p>
    <w:p w14:paraId="4C89477D" w14:textId="77777777" w:rsidR="006B3658" w:rsidRPr="00BB65EF" w:rsidRDefault="006B3658" w:rsidP="006B3658">
      <w:pPr>
        <w:spacing w:after="0"/>
        <w:jc w:val="both"/>
        <w:rPr>
          <w:rFonts w:ascii="Arial" w:hAnsi="Arial" w:cs="Arial"/>
        </w:rPr>
      </w:pPr>
      <w:r w:rsidRPr="00521115">
        <w:rPr>
          <w:rFonts w:ascii="Arial" w:hAnsi="Arial" w:cs="Arial"/>
        </w:rPr>
        <w:t>El Síndrome de Embolia Grasa (SEG) resulta del aumento de los glóbulos grasos en la circulación, y la obstrucción de los vasos sanguíneos lo cual desencadena una serie de manifestaciones clínicas. Se presenta clásicamente como  una tríada: insuficiencia respiratoria, alteración del estado</w:t>
      </w:r>
      <w:r>
        <w:rPr>
          <w:rFonts w:ascii="Arial" w:hAnsi="Arial" w:cs="Arial"/>
        </w:rPr>
        <w:t xml:space="preserve"> de conciencia y rash petequial (1).</w:t>
      </w:r>
    </w:p>
    <w:p w14:paraId="498864AB" w14:textId="77777777" w:rsidR="006B3658" w:rsidRDefault="006B3658" w:rsidP="006B3658">
      <w:pPr>
        <w:spacing w:after="0"/>
        <w:jc w:val="both"/>
        <w:rPr>
          <w:rFonts w:ascii="Arial" w:hAnsi="Arial" w:cs="Arial"/>
        </w:rPr>
      </w:pPr>
      <w:r w:rsidRPr="00521115">
        <w:rPr>
          <w:rFonts w:ascii="Arial" w:hAnsi="Arial" w:cs="Arial"/>
        </w:rPr>
        <w:t xml:space="preserve">El </w:t>
      </w:r>
      <w:r>
        <w:rPr>
          <w:rFonts w:ascii="Arial" w:hAnsi="Arial" w:cs="Arial"/>
        </w:rPr>
        <w:t>SEG</w:t>
      </w:r>
      <w:r w:rsidRPr="00521115">
        <w:rPr>
          <w:rFonts w:ascii="Arial" w:hAnsi="Arial" w:cs="Arial"/>
        </w:rPr>
        <w:t xml:space="preserve"> se describió en 1891 luego de que Zenker descubriera glóbulos grasos en la vasculatura pulmonar de un trabajador del ferrocarril. Al poco tiempo, Bergman describió el primer caso clínico en un paciente con fractura de fémur, el cual presentó insuficiencia respiratoria, estado de coma,</w:t>
      </w:r>
      <w:r>
        <w:rPr>
          <w:rFonts w:ascii="Arial" w:hAnsi="Arial" w:cs="Arial"/>
        </w:rPr>
        <w:t xml:space="preserve"> y finalmente falleció </w:t>
      </w:r>
      <w:r w:rsidRPr="00521115">
        <w:rPr>
          <w:rFonts w:ascii="Arial" w:hAnsi="Arial" w:cs="Arial"/>
        </w:rPr>
        <w:t>(2)</w:t>
      </w:r>
      <w:r>
        <w:rPr>
          <w:rFonts w:ascii="Arial" w:hAnsi="Arial" w:cs="Arial"/>
        </w:rPr>
        <w:t>.</w:t>
      </w:r>
      <w:r w:rsidRPr="00521115">
        <w:rPr>
          <w:rFonts w:ascii="Arial" w:hAnsi="Arial" w:cs="Arial"/>
        </w:rPr>
        <w:t xml:space="preserve">  El SEG ha sido descrito en múltiples pacientes con fracturas de huesos largos tanto cerradas como expuestas, además de lesiones asiladas, lesiones por aplastamiento, politraumas, pacientes con tratamientos quirúrgicos y conservadores</w:t>
      </w:r>
      <w:r>
        <w:rPr>
          <w:rFonts w:ascii="Arial" w:hAnsi="Arial" w:cs="Arial"/>
        </w:rPr>
        <w:t xml:space="preserve"> </w:t>
      </w:r>
      <w:r w:rsidRPr="00521115">
        <w:rPr>
          <w:rFonts w:ascii="Arial" w:hAnsi="Arial" w:cs="Arial"/>
        </w:rPr>
        <w:t>(2)</w:t>
      </w:r>
      <w:r>
        <w:rPr>
          <w:rFonts w:ascii="Arial" w:hAnsi="Arial" w:cs="Arial"/>
        </w:rPr>
        <w:t>.</w:t>
      </w:r>
      <w:r w:rsidRPr="00521115">
        <w:rPr>
          <w:rFonts w:ascii="Arial" w:hAnsi="Arial" w:cs="Arial"/>
        </w:rPr>
        <w:t xml:space="preserve">  </w:t>
      </w:r>
    </w:p>
    <w:p w14:paraId="108AE14B" w14:textId="77777777" w:rsidR="0017367B" w:rsidRDefault="006B3658" w:rsidP="006B3658">
      <w:pPr>
        <w:spacing w:after="0"/>
        <w:jc w:val="both"/>
        <w:rPr>
          <w:rFonts w:ascii="Arial" w:hAnsi="Arial" w:cs="Arial"/>
        </w:rPr>
      </w:pPr>
      <w:r w:rsidRPr="00521115">
        <w:rPr>
          <w:rFonts w:ascii="Arial" w:hAnsi="Arial" w:cs="Arial"/>
        </w:rPr>
        <w:t xml:space="preserve">La gran mayoría de pacientes con trauma de alto impacto presentan liberación de ácidos grasos y embolia </w:t>
      </w:r>
    </w:p>
    <w:p w14:paraId="3AF1C6AC" w14:textId="77777777" w:rsidR="0017367B" w:rsidRDefault="0017367B" w:rsidP="006B3658">
      <w:pPr>
        <w:spacing w:after="0"/>
        <w:jc w:val="both"/>
        <w:rPr>
          <w:rFonts w:ascii="Arial" w:hAnsi="Arial" w:cs="Arial"/>
        </w:rPr>
      </w:pPr>
    </w:p>
    <w:p w14:paraId="685F98D0" w14:textId="77777777" w:rsidR="0017367B" w:rsidRDefault="0017367B" w:rsidP="006B3658">
      <w:pPr>
        <w:spacing w:after="0"/>
        <w:jc w:val="both"/>
        <w:rPr>
          <w:rFonts w:ascii="Arial" w:hAnsi="Arial" w:cs="Arial"/>
        </w:rPr>
      </w:pPr>
    </w:p>
    <w:p w14:paraId="367645B8" w14:textId="77777777" w:rsidR="0017367B" w:rsidRDefault="0017367B" w:rsidP="006B3658">
      <w:pPr>
        <w:spacing w:after="0"/>
        <w:jc w:val="both"/>
        <w:rPr>
          <w:rFonts w:ascii="Arial" w:hAnsi="Arial" w:cs="Arial"/>
        </w:rPr>
      </w:pPr>
    </w:p>
    <w:p w14:paraId="725D7BBB" w14:textId="77777777" w:rsidR="0017367B" w:rsidRDefault="0017367B" w:rsidP="006B3658">
      <w:pPr>
        <w:spacing w:after="0"/>
        <w:jc w:val="both"/>
        <w:rPr>
          <w:rFonts w:ascii="Arial" w:hAnsi="Arial" w:cs="Arial"/>
        </w:rPr>
      </w:pPr>
    </w:p>
    <w:p w14:paraId="0760B79D" w14:textId="77777777" w:rsidR="0017367B" w:rsidRDefault="0017367B" w:rsidP="006B3658">
      <w:pPr>
        <w:spacing w:after="0"/>
        <w:jc w:val="both"/>
        <w:rPr>
          <w:rFonts w:ascii="Arial" w:hAnsi="Arial" w:cs="Arial"/>
        </w:rPr>
      </w:pPr>
    </w:p>
    <w:p w14:paraId="2470AD1F" w14:textId="77777777" w:rsidR="006B3658" w:rsidRDefault="006B3658" w:rsidP="006B3658">
      <w:pPr>
        <w:spacing w:after="0"/>
        <w:jc w:val="both"/>
        <w:rPr>
          <w:rFonts w:ascii="Arial" w:hAnsi="Arial" w:cs="Arial"/>
        </w:rPr>
      </w:pPr>
      <w:r w:rsidRPr="00521115">
        <w:rPr>
          <w:rFonts w:ascii="Arial" w:hAnsi="Arial" w:cs="Arial"/>
        </w:rPr>
        <w:t xml:space="preserve">grasa, solo un porcentaje pequeño desarrollara el SEG. </w:t>
      </w:r>
    </w:p>
    <w:p w14:paraId="11AE42C0" w14:textId="77777777" w:rsidR="006B3658" w:rsidRPr="00521115" w:rsidRDefault="006B3658" w:rsidP="006B3658">
      <w:pPr>
        <w:spacing w:after="0"/>
        <w:jc w:val="both"/>
        <w:rPr>
          <w:rFonts w:ascii="Arial" w:hAnsi="Arial" w:cs="Arial"/>
        </w:rPr>
      </w:pPr>
      <w:r w:rsidRPr="00521115">
        <w:rPr>
          <w:rFonts w:ascii="Arial" w:hAnsi="Arial" w:cs="Arial"/>
        </w:rPr>
        <w:t>Generalmente el cuadro se manifestará  entre 24 y 48 horas posterior al trauma, otros casos graves pueden debutar  en menos de 12 horas</w:t>
      </w:r>
      <w:r>
        <w:rPr>
          <w:rFonts w:ascii="Arial" w:hAnsi="Arial" w:cs="Arial"/>
        </w:rPr>
        <w:t xml:space="preserve"> </w:t>
      </w:r>
      <w:r w:rsidRPr="00521115">
        <w:rPr>
          <w:rFonts w:ascii="Arial" w:hAnsi="Arial" w:cs="Arial"/>
        </w:rPr>
        <w:t>(3)</w:t>
      </w:r>
      <w:r>
        <w:rPr>
          <w:rFonts w:ascii="Arial" w:hAnsi="Arial" w:cs="Arial"/>
        </w:rPr>
        <w:t>.</w:t>
      </w:r>
    </w:p>
    <w:p w14:paraId="654373F9" w14:textId="77777777" w:rsidR="006B3658" w:rsidRDefault="006B3658" w:rsidP="006B3658">
      <w:pPr>
        <w:spacing w:after="0"/>
        <w:jc w:val="both"/>
        <w:rPr>
          <w:rFonts w:ascii="Arial" w:hAnsi="Arial" w:cs="Arial"/>
        </w:rPr>
      </w:pPr>
      <w:r>
        <w:rPr>
          <w:rFonts w:ascii="Arial" w:hAnsi="Arial" w:cs="Arial"/>
        </w:rPr>
        <w:t>El SEG es un</w:t>
      </w:r>
      <w:r w:rsidRPr="00521115">
        <w:rPr>
          <w:rFonts w:ascii="Arial" w:hAnsi="Arial" w:cs="Arial"/>
        </w:rPr>
        <w:t xml:space="preserve"> cuadro clínico que puede progresar rápidamente</w:t>
      </w:r>
      <w:r>
        <w:rPr>
          <w:rFonts w:ascii="Arial" w:hAnsi="Arial" w:cs="Arial"/>
        </w:rPr>
        <w:t xml:space="preserve"> a un</w:t>
      </w:r>
      <w:r w:rsidRPr="00521115">
        <w:rPr>
          <w:rFonts w:ascii="Arial" w:hAnsi="Arial" w:cs="Arial"/>
        </w:rPr>
        <w:t xml:space="preserve"> estado catastrófico para el paciente, con alta taza de morbilidad  y mortalidad. Existen  una serie de criterios diagnósticos aunados al uso de estudios de imágenes que han logrado permitir al clínico diagnosticar este síndrome. Pero persiste el fallo en el diagnóstico en  un grupo de pacientes que han diag</w:t>
      </w:r>
      <w:r>
        <w:rPr>
          <w:rFonts w:ascii="Arial" w:hAnsi="Arial" w:cs="Arial"/>
        </w:rPr>
        <w:t xml:space="preserve">nosticados con SEG en autopsias </w:t>
      </w:r>
      <w:r w:rsidRPr="00521115">
        <w:rPr>
          <w:rFonts w:ascii="Arial" w:hAnsi="Arial" w:cs="Arial"/>
        </w:rPr>
        <w:t>(3)</w:t>
      </w:r>
      <w:r>
        <w:rPr>
          <w:rFonts w:ascii="Arial" w:hAnsi="Arial" w:cs="Arial"/>
        </w:rPr>
        <w:t>.</w:t>
      </w:r>
      <w:r w:rsidRPr="00521115">
        <w:rPr>
          <w:rFonts w:ascii="Arial" w:hAnsi="Arial" w:cs="Arial"/>
        </w:rPr>
        <w:t xml:space="preserve"> </w:t>
      </w:r>
    </w:p>
    <w:p w14:paraId="67C50872" w14:textId="77777777" w:rsidR="006B3658" w:rsidRDefault="006B3658" w:rsidP="006B3658">
      <w:pPr>
        <w:spacing w:after="0"/>
        <w:jc w:val="both"/>
        <w:rPr>
          <w:rFonts w:ascii="Arial" w:hAnsi="Arial" w:cs="Arial"/>
        </w:rPr>
      </w:pPr>
      <w:r w:rsidRPr="00521115">
        <w:rPr>
          <w:rFonts w:ascii="Arial" w:hAnsi="Arial" w:cs="Arial"/>
        </w:rPr>
        <w:t xml:space="preserve">En base a lo mencionado el objetivo de esta revisión bibliográfica es reconocer las novedades en  los distintos métodos diagnósticos, tratamiento para la enfermedad así como reconocer si existe alguna forma de prevención. </w:t>
      </w:r>
    </w:p>
    <w:p w14:paraId="0CE1FA53" w14:textId="77777777" w:rsidR="006B3658" w:rsidRPr="00521115" w:rsidRDefault="006B3658" w:rsidP="006B3658">
      <w:pPr>
        <w:spacing w:after="0"/>
        <w:jc w:val="both"/>
        <w:rPr>
          <w:rFonts w:ascii="Arial" w:hAnsi="Arial" w:cs="Arial"/>
        </w:rPr>
      </w:pPr>
      <w:r w:rsidRPr="00521115">
        <w:rPr>
          <w:rFonts w:ascii="Arial" w:hAnsi="Arial" w:cs="Arial"/>
        </w:rPr>
        <w:t xml:space="preserve">Toda este información podrá ayudar al personal de salud en elaborar un diagnóstico temprano y certero del SEG evitando las complicaciones de la enfermedad en los pacientes. </w:t>
      </w:r>
    </w:p>
    <w:p w14:paraId="544CEDC2" w14:textId="77777777" w:rsidR="006B3658" w:rsidRPr="006B3658" w:rsidRDefault="006B3658" w:rsidP="006B3658">
      <w:pPr>
        <w:shd w:val="clear" w:color="auto" w:fill="FFFFFF"/>
        <w:spacing w:after="0"/>
        <w:jc w:val="both"/>
        <w:rPr>
          <w:rFonts w:ascii="Arial" w:eastAsia="Times New Roman" w:hAnsi="Arial" w:cs="Arial"/>
          <w:color w:val="FF0000"/>
          <w:sz w:val="28"/>
        </w:rPr>
      </w:pPr>
    </w:p>
    <w:p w14:paraId="264A20BE" w14:textId="77777777" w:rsidR="006B3658" w:rsidRPr="006B3658" w:rsidRDefault="006B3658" w:rsidP="006B3658">
      <w:pPr>
        <w:spacing w:after="0"/>
        <w:jc w:val="center"/>
        <w:rPr>
          <w:rFonts w:ascii="Arial" w:hAnsi="Arial" w:cs="Arial"/>
          <w:b/>
          <w:sz w:val="24"/>
        </w:rPr>
      </w:pPr>
      <w:r>
        <w:rPr>
          <w:rFonts w:ascii="Arial" w:hAnsi="Arial" w:cs="Arial"/>
          <w:b/>
          <w:sz w:val="24"/>
        </w:rPr>
        <w:lastRenderedPageBreak/>
        <w:t>MÉ</w:t>
      </w:r>
      <w:r w:rsidRPr="006B3658">
        <w:rPr>
          <w:rFonts w:ascii="Arial" w:hAnsi="Arial" w:cs="Arial"/>
          <w:b/>
          <w:sz w:val="24"/>
        </w:rPr>
        <w:t>TODO</w:t>
      </w:r>
    </w:p>
    <w:p w14:paraId="04D6D6C5" w14:textId="77777777" w:rsidR="006B3658" w:rsidRPr="00521115" w:rsidRDefault="006B3658" w:rsidP="006B3658">
      <w:pPr>
        <w:spacing w:after="0"/>
        <w:rPr>
          <w:rFonts w:ascii="Arial" w:hAnsi="Arial" w:cs="Arial"/>
          <w:b/>
        </w:rPr>
      </w:pPr>
    </w:p>
    <w:p w14:paraId="40F9EA74" w14:textId="77777777" w:rsidR="006B3658" w:rsidRPr="00521115" w:rsidRDefault="006B3658" w:rsidP="006B3658">
      <w:pPr>
        <w:spacing w:after="0"/>
        <w:jc w:val="both"/>
        <w:rPr>
          <w:rFonts w:ascii="Arial" w:hAnsi="Arial" w:cs="Arial"/>
        </w:rPr>
      </w:pPr>
      <w:r w:rsidRPr="00521115">
        <w:rPr>
          <w:rFonts w:ascii="Arial" w:hAnsi="Arial" w:cs="Arial"/>
        </w:rPr>
        <w:t xml:space="preserve">Se elaboró esta revisión bibliográfica consultando las bases de datos médicas certificadas pertenecientes a la Biblioteca Nacional de Salud y Seguridad (BINASSS) como Scielo, PubMed. También se utilizo la base de datos médica  certificada de la Biblioteca del Hospital del Trauma como Clinicalkey.es, Medline, The Cochrane Library Plus, Clinicalkey.es y el buscador Google Scholar. Se realizó una revisión bibliográfica, con artículos científicos en inglés y español, los cuales fueron publicados en el lapso comprendido entre el 2014 y el 2019. </w:t>
      </w:r>
    </w:p>
    <w:p w14:paraId="4EA44865" w14:textId="77777777" w:rsidR="006B3658" w:rsidRPr="00521115" w:rsidRDefault="006B3658" w:rsidP="006B3658">
      <w:pPr>
        <w:spacing w:after="0"/>
        <w:jc w:val="both"/>
        <w:rPr>
          <w:rFonts w:ascii="Arial" w:hAnsi="Arial" w:cs="Arial"/>
          <w:lang w:val="es-ES_tradnl"/>
        </w:rPr>
      </w:pPr>
      <w:r w:rsidRPr="00521115">
        <w:rPr>
          <w:rFonts w:ascii="Arial" w:hAnsi="Arial" w:cs="Arial"/>
        </w:rPr>
        <w:t xml:space="preserve">Se emplearon términos de búsqueda como: “síndrome de embolia grasa”, “embolia grasa cerebral”, “complicaciones del síndrome de embolia grasa”, “tríada de la embolia grasa”, “fracturas y embolia Grasa”. Se excluyeron de los artículos con temas como: embolia grasa asociada a cirugía plástica, o asociado  procedimientos médicos. Se </w:t>
      </w:r>
      <w:r w:rsidRPr="00521115">
        <w:rPr>
          <w:rFonts w:ascii="Arial" w:hAnsi="Arial" w:cs="Arial"/>
          <w:lang w:val="es-ES_tradnl"/>
        </w:rPr>
        <w:t xml:space="preserve">realizo una revisión del alrededor de 50 artículos de los cuales se seleccionaron 16. De los cuales la mayoría son en inglés  utilizó como  criterio de inclusión artículos completos con datos novedosos de epidemiologia, etología, fisiopatología, diagnóstico, prevención y tratamiento del síndrome. </w:t>
      </w:r>
    </w:p>
    <w:p w14:paraId="0F7A25E2" w14:textId="77777777" w:rsidR="006B3658" w:rsidRPr="006B3658" w:rsidRDefault="006B3658" w:rsidP="006B3658">
      <w:pPr>
        <w:spacing w:after="0"/>
        <w:jc w:val="both"/>
        <w:rPr>
          <w:rFonts w:ascii="Arial" w:hAnsi="Arial" w:cs="Arial"/>
          <w:sz w:val="28"/>
          <w:lang w:val="es-ES_tradnl"/>
        </w:rPr>
      </w:pPr>
    </w:p>
    <w:p w14:paraId="5C0C04C0" w14:textId="77777777" w:rsidR="006B3658" w:rsidRPr="006B3658" w:rsidRDefault="006B3658" w:rsidP="006B3658">
      <w:pPr>
        <w:jc w:val="center"/>
        <w:rPr>
          <w:rFonts w:ascii="Arial" w:hAnsi="Arial" w:cs="Arial"/>
          <w:b/>
          <w:sz w:val="24"/>
        </w:rPr>
      </w:pPr>
      <w:r w:rsidRPr="006B3658">
        <w:rPr>
          <w:rFonts w:ascii="Arial" w:hAnsi="Arial" w:cs="Arial"/>
          <w:b/>
          <w:sz w:val="24"/>
        </w:rPr>
        <w:t>DEFINICIÓN</w:t>
      </w:r>
    </w:p>
    <w:p w14:paraId="541F15B0" w14:textId="77777777" w:rsidR="006B3658" w:rsidRPr="00521115" w:rsidRDefault="006B3658" w:rsidP="006B3658">
      <w:pPr>
        <w:spacing w:after="0"/>
        <w:jc w:val="both"/>
        <w:rPr>
          <w:rFonts w:ascii="Arial" w:hAnsi="Arial" w:cs="Arial"/>
        </w:rPr>
      </w:pPr>
      <w:r w:rsidRPr="00521115">
        <w:rPr>
          <w:rFonts w:ascii="Arial" w:hAnsi="Arial" w:cs="Arial"/>
        </w:rPr>
        <w:t>La embolia grasa es la presencia de glóbulos graso</w:t>
      </w:r>
      <w:r>
        <w:rPr>
          <w:rFonts w:ascii="Arial" w:hAnsi="Arial" w:cs="Arial"/>
        </w:rPr>
        <w:t>s en el sistema circulatorio, el</w:t>
      </w:r>
      <w:r w:rsidRPr="00521115">
        <w:rPr>
          <w:rFonts w:ascii="Arial" w:hAnsi="Arial" w:cs="Arial"/>
        </w:rPr>
        <w:t xml:space="preserve"> cual puede cursar de forma sintomática o asintomática</w:t>
      </w:r>
      <w:r>
        <w:rPr>
          <w:rFonts w:ascii="Arial" w:hAnsi="Arial" w:cs="Arial"/>
        </w:rPr>
        <w:t>. Se encuentra</w:t>
      </w:r>
      <w:r w:rsidRPr="00521115">
        <w:rPr>
          <w:rFonts w:ascii="Arial" w:hAnsi="Arial" w:cs="Arial"/>
        </w:rPr>
        <w:t xml:space="preserve"> se presente principalmente en zonas con abundante microvascularización, incluyendo el </w:t>
      </w:r>
      <w:r w:rsidRPr="00521115">
        <w:rPr>
          <w:rFonts w:ascii="Arial" w:hAnsi="Arial" w:cs="Arial"/>
        </w:rPr>
        <w:t>embolismo pulmonar o embolismo cerebral (1)</w:t>
      </w:r>
      <w:r>
        <w:rPr>
          <w:rFonts w:ascii="Arial" w:hAnsi="Arial" w:cs="Arial"/>
        </w:rPr>
        <w:t xml:space="preserve">. </w:t>
      </w:r>
      <w:r w:rsidRPr="00521115">
        <w:rPr>
          <w:rFonts w:ascii="Arial" w:hAnsi="Arial" w:cs="Arial"/>
        </w:rPr>
        <w:t xml:space="preserve">El </w:t>
      </w:r>
      <w:r>
        <w:rPr>
          <w:rFonts w:ascii="Arial" w:hAnsi="Arial" w:cs="Arial"/>
        </w:rPr>
        <w:t xml:space="preserve">SEG </w:t>
      </w:r>
      <w:r w:rsidRPr="00521115">
        <w:rPr>
          <w:rFonts w:ascii="Arial" w:hAnsi="Arial" w:cs="Arial"/>
        </w:rPr>
        <w:t xml:space="preserve">es un conjunto de características clínicas las cuales resultan de las complicaciones secundarias de la presencia de embolia grasa, y este no siempre se presenta en todos los pacientes con embolia </w:t>
      </w:r>
      <w:r>
        <w:rPr>
          <w:rFonts w:ascii="Arial" w:hAnsi="Arial" w:cs="Arial"/>
        </w:rPr>
        <w:t>grasa</w:t>
      </w:r>
      <w:r w:rsidRPr="00521115">
        <w:rPr>
          <w:rFonts w:ascii="Arial" w:hAnsi="Arial" w:cs="Arial"/>
        </w:rPr>
        <w:t xml:space="preserve"> (2)</w:t>
      </w:r>
      <w:r>
        <w:rPr>
          <w:rFonts w:ascii="Arial" w:hAnsi="Arial" w:cs="Arial"/>
        </w:rPr>
        <w:t>.</w:t>
      </w:r>
      <w:r w:rsidRPr="00521115">
        <w:rPr>
          <w:rFonts w:ascii="Arial" w:hAnsi="Arial" w:cs="Arial"/>
        </w:rPr>
        <w:t xml:space="preserve"> El mismo corresponde a una condición clínica severa, caracterizada por la tríada clínica: insuficiencia respiratoria, alteración del estado de conciencia y rash p</w:t>
      </w:r>
      <w:r>
        <w:rPr>
          <w:rFonts w:ascii="Arial" w:hAnsi="Arial" w:cs="Arial"/>
        </w:rPr>
        <w:t>etequial</w:t>
      </w:r>
      <w:r w:rsidRPr="00521115">
        <w:rPr>
          <w:rFonts w:ascii="Arial" w:hAnsi="Arial" w:cs="Arial"/>
        </w:rPr>
        <w:t xml:space="preserve"> (4)</w:t>
      </w:r>
      <w:r>
        <w:rPr>
          <w:rFonts w:ascii="Arial" w:hAnsi="Arial" w:cs="Arial"/>
        </w:rPr>
        <w:t>.</w:t>
      </w:r>
    </w:p>
    <w:p w14:paraId="478FD5E8" w14:textId="77777777" w:rsidR="006B3658" w:rsidRPr="006B3658" w:rsidRDefault="006B3658" w:rsidP="006B3658">
      <w:pPr>
        <w:spacing w:after="0"/>
        <w:rPr>
          <w:rFonts w:ascii="Arial" w:hAnsi="Arial" w:cs="Arial"/>
          <w:sz w:val="28"/>
        </w:rPr>
      </w:pPr>
    </w:p>
    <w:p w14:paraId="740DFE5E" w14:textId="77777777" w:rsidR="006B3658" w:rsidRPr="006B3658" w:rsidRDefault="006B3658" w:rsidP="006B3658">
      <w:pPr>
        <w:jc w:val="center"/>
        <w:rPr>
          <w:rFonts w:ascii="Arial" w:hAnsi="Arial" w:cs="Arial"/>
          <w:b/>
          <w:sz w:val="24"/>
        </w:rPr>
      </w:pPr>
      <w:r w:rsidRPr="006B3658">
        <w:rPr>
          <w:rFonts w:ascii="Arial" w:hAnsi="Arial" w:cs="Arial"/>
          <w:b/>
          <w:sz w:val="24"/>
        </w:rPr>
        <w:t>EPIDEMIOLOGÍA</w:t>
      </w:r>
    </w:p>
    <w:p w14:paraId="57E45B3A" w14:textId="77777777" w:rsidR="006B3658" w:rsidRPr="00521115" w:rsidRDefault="006B3658" w:rsidP="006B3658">
      <w:pPr>
        <w:spacing w:after="0"/>
        <w:jc w:val="both"/>
        <w:rPr>
          <w:rFonts w:ascii="Arial" w:hAnsi="Arial" w:cs="Arial"/>
        </w:rPr>
      </w:pPr>
      <w:r w:rsidRPr="00521115">
        <w:rPr>
          <w:rFonts w:ascii="Arial" w:hAnsi="Arial" w:cs="Arial"/>
        </w:rPr>
        <w:t>La presencia de la embolia grasa es mucho más frecuente como una complicación de fracturas de pelvis y huesos largos. También se asocia a politraumas y lesiones extensas de tejidos blandos. La embolia grasa se ha descrito hasta en un 82% en  autop</w:t>
      </w:r>
      <w:r>
        <w:rPr>
          <w:rFonts w:ascii="Arial" w:hAnsi="Arial" w:cs="Arial"/>
        </w:rPr>
        <w:t>sias de pacientes con fracturas</w:t>
      </w:r>
      <w:r w:rsidRPr="00521115">
        <w:rPr>
          <w:rFonts w:ascii="Arial" w:hAnsi="Arial" w:cs="Arial"/>
        </w:rPr>
        <w:t xml:space="preserve"> (5)</w:t>
      </w:r>
      <w:r>
        <w:rPr>
          <w:rFonts w:ascii="Arial" w:hAnsi="Arial" w:cs="Arial"/>
        </w:rPr>
        <w:t>.</w:t>
      </w:r>
    </w:p>
    <w:p w14:paraId="6E8C9C4E" w14:textId="77777777" w:rsidR="006B3658" w:rsidRPr="00521115" w:rsidRDefault="006B3658" w:rsidP="006B3658">
      <w:pPr>
        <w:spacing w:after="0"/>
        <w:jc w:val="both"/>
        <w:rPr>
          <w:rFonts w:ascii="Arial" w:hAnsi="Arial" w:cs="Arial"/>
        </w:rPr>
      </w:pPr>
      <w:r w:rsidRPr="00521115">
        <w:rPr>
          <w:rFonts w:ascii="Arial" w:hAnsi="Arial" w:cs="Arial"/>
        </w:rPr>
        <w:t>El SEG se reporta en las series de trauma en un 1-4%, la incidencia es aún mayor en las fracturas bilaterales de fémur (4,8-7,5%), seguidas por la reducción cerrada con clavos  intramedular &gt;11%. (5). Este cuadro es más frecuente en adultos jóvenes de entre 20 y 40 años, con una presencia menor en la edad infantil, debido a la diferencia en la composición grasa de la medula ósea. La mortalidad global por el síndrome oscila entre 5 y 15%. (6).</w:t>
      </w:r>
    </w:p>
    <w:p w14:paraId="23554D2E" w14:textId="77777777" w:rsidR="006B3658" w:rsidRPr="006B3658" w:rsidRDefault="006B3658" w:rsidP="006B3658">
      <w:pPr>
        <w:spacing w:after="0"/>
        <w:rPr>
          <w:rFonts w:ascii="Arial" w:hAnsi="Arial" w:cs="Arial"/>
          <w:sz w:val="28"/>
        </w:rPr>
      </w:pPr>
    </w:p>
    <w:p w14:paraId="1A7EA678" w14:textId="77777777" w:rsidR="006B3658" w:rsidRPr="006B3658" w:rsidRDefault="006B3658" w:rsidP="006B3658">
      <w:pPr>
        <w:jc w:val="center"/>
        <w:rPr>
          <w:rFonts w:ascii="Arial" w:hAnsi="Arial" w:cs="Arial"/>
          <w:b/>
        </w:rPr>
      </w:pPr>
      <w:r w:rsidRPr="006B3658">
        <w:rPr>
          <w:rFonts w:ascii="Arial" w:hAnsi="Arial" w:cs="Arial"/>
          <w:b/>
          <w:sz w:val="24"/>
        </w:rPr>
        <w:t>ETIOLOGÍA</w:t>
      </w:r>
    </w:p>
    <w:p w14:paraId="07C50B62" w14:textId="77777777" w:rsidR="006B3658" w:rsidRPr="00521115" w:rsidRDefault="006B3658" w:rsidP="006B3658">
      <w:pPr>
        <w:spacing w:after="0"/>
        <w:jc w:val="both"/>
        <w:rPr>
          <w:rFonts w:ascii="Arial" w:hAnsi="Arial" w:cs="Arial"/>
        </w:rPr>
      </w:pPr>
      <w:r w:rsidRPr="00521115">
        <w:rPr>
          <w:rFonts w:ascii="Arial" w:hAnsi="Arial" w:cs="Arial"/>
        </w:rPr>
        <w:t>En los pacientes politraumatizados, debido a su estado de inestabilidad hemodinámica, se suele prolongar la fijación de las fracturas en horas o días, siendo este el princ</w:t>
      </w:r>
      <w:r>
        <w:rPr>
          <w:rFonts w:ascii="Arial" w:hAnsi="Arial" w:cs="Arial"/>
        </w:rPr>
        <w:t xml:space="preserve">ipal factor de riesgo para SEG </w:t>
      </w:r>
      <w:r w:rsidRPr="00521115">
        <w:rPr>
          <w:rFonts w:ascii="Arial" w:hAnsi="Arial" w:cs="Arial"/>
        </w:rPr>
        <w:t>(4)</w:t>
      </w:r>
      <w:r>
        <w:rPr>
          <w:rFonts w:ascii="Arial" w:hAnsi="Arial" w:cs="Arial"/>
        </w:rPr>
        <w:t>.</w:t>
      </w:r>
    </w:p>
    <w:p w14:paraId="2D527483" w14:textId="77777777" w:rsidR="006B3658" w:rsidRPr="00521115" w:rsidRDefault="006B3658" w:rsidP="006B3658">
      <w:pPr>
        <w:spacing w:after="0"/>
        <w:jc w:val="both"/>
        <w:rPr>
          <w:rFonts w:ascii="Arial" w:hAnsi="Arial" w:cs="Arial"/>
        </w:rPr>
      </w:pPr>
      <w:r w:rsidRPr="00521115">
        <w:rPr>
          <w:rFonts w:ascii="Arial" w:hAnsi="Arial" w:cs="Arial"/>
        </w:rPr>
        <w:lastRenderedPageBreak/>
        <w:t xml:space="preserve">La fijación de las fracturas y el método óptimo de reducción depende de cada centro de atención. Transoperatoriamente, existe un riesgo elevado de SEG, por lo que existe discusión respecto al mejor método de fijación, siendo las opciones  colocar un tutor externo temporalmente o realizar osteosíntesis definitiva con un clavo intramedular. La colocación definitiva del clavo intramedular también se asocia a la aparición del SEG. Existe controversia respecto al rimado del canal medular </w:t>
      </w:r>
      <w:r>
        <w:rPr>
          <w:rFonts w:ascii="Arial" w:hAnsi="Arial" w:cs="Arial"/>
        </w:rPr>
        <w:t xml:space="preserve">durante la colocación del clavo </w:t>
      </w:r>
      <w:r w:rsidRPr="00521115">
        <w:rPr>
          <w:rFonts w:ascii="Arial" w:hAnsi="Arial" w:cs="Arial"/>
        </w:rPr>
        <w:t>(5)</w:t>
      </w:r>
      <w:r>
        <w:rPr>
          <w:rFonts w:ascii="Arial" w:hAnsi="Arial" w:cs="Arial"/>
        </w:rPr>
        <w:t>.</w:t>
      </w:r>
    </w:p>
    <w:p w14:paraId="4F4C8B1F" w14:textId="77777777" w:rsidR="006B3658" w:rsidRPr="006B3658" w:rsidRDefault="006B3658" w:rsidP="006B3658">
      <w:pPr>
        <w:tabs>
          <w:tab w:val="left" w:pos="955"/>
        </w:tabs>
        <w:spacing w:after="0"/>
        <w:rPr>
          <w:rFonts w:ascii="Arial" w:hAnsi="Arial" w:cs="Arial"/>
          <w:b/>
          <w:sz w:val="28"/>
        </w:rPr>
      </w:pPr>
    </w:p>
    <w:p w14:paraId="468213AE" w14:textId="77777777" w:rsidR="006B3658" w:rsidRPr="006B3658" w:rsidRDefault="006B3658" w:rsidP="006B3658">
      <w:pPr>
        <w:jc w:val="center"/>
        <w:rPr>
          <w:rFonts w:ascii="Arial" w:hAnsi="Arial" w:cs="Arial"/>
          <w:b/>
          <w:sz w:val="24"/>
        </w:rPr>
      </w:pPr>
      <w:r w:rsidRPr="006B3658">
        <w:rPr>
          <w:rFonts w:ascii="Arial" w:hAnsi="Arial" w:cs="Arial"/>
          <w:b/>
          <w:sz w:val="24"/>
        </w:rPr>
        <w:t>FISIOPATOLOGÍA</w:t>
      </w:r>
    </w:p>
    <w:p w14:paraId="0739D7E0" w14:textId="77777777" w:rsidR="006B3658" w:rsidRPr="00B64FBF" w:rsidRDefault="006B3658" w:rsidP="006B3658">
      <w:pPr>
        <w:spacing w:after="0"/>
        <w:jc w:val="both"/>
        <w:rPr>
          <w:rFonts w:ascii="Arial" w:hAnsi="Arial" w:cs="Arial"/>
          <w:lang w:val="es-ES_tradnl"/>
        </w:rPr>
      </w:pPr>
      <w:r w:rsidRPr="00521115">
        <w:rPr>
          <w:rFonts w:ascii="Arial" w:hAnsi="Arial" w:cs="Arial"/>
        </w:rPr>
        <w:t xml:space="preserve">Existen varias teorías sobre la fisiopatología del </w:t>
      </w:r>
      <w:r>
        <w:rPr>
          <w:rFonts w:ascii="Arial" w:hAnsi="Arial" w:cs="Arial"/>
        </w:rPr>
        <w:t>SEG</w:t>
      </w:r>
      <w:r w:rsidRPr="00521115">
        <w:rPr>
          <w:rFonts w:ascii="Arial" w:hAnsi="Arial" w:cs="Arial"/>
        </w:rPr>
        <w:t>, siendo las siguientes</w:t>
      </w:r>
      <w:r>
        <w:rPr>
          <w:rFonts w:ascii="Arial" w:hAnsi="Arial" w:cs="Arial"/>
        </w:rPr>
        <w:t xml:space="preserve"> </w:t>
      </w:r>
      <w:r w:rsidRPr="00521115">
        <w:rPr>
          <w:rFonts w:ascii="Arial" w:hAnsi="Arial" w:cs="Arial"/>
        </w:rPr>
        <w:t>las más aceptadas, dado que explic</w:t>
      </w:r>
      <w:r>
        <w:rPr>
          <w:rFonts w:ascii="Arial" w:hAnsi="Arial" w:cs="Arial"/>
        </w:rPr>
        <w:t>a</w:t>
      </w:r>
      <w:r w:rsidRPr="00521115">
        <w:rPr>
          <w:rFonts w:ascii="Arial" w:hAnsi="Arial" w:cs="Arial"/>
        </w:rPr>
        <w:t xml:space="preserve"> la aparición de los síntomas.</w:t>
      </w:r>
      <w:r>
        <w:rPr>
          <w:rFonts w:ascii="Arial" w:hAnsi="Arial" w:cs="Arial"/>
        </w:rPr>
        <w:t xml:space="preserve"> A </w:t>
      </w:r>
      <w:r w:rsidRPr="00B64FBF">
        <w:rPr>
          <w:rFonts w:ascii="Arial" w:hAnsi="Arial" w:cs="Arial"/>
          <w:lang w:val="es-ES_tradnl"/>
        </w:rPr>
        <w:t xml:space="preserve">continuación se </w:t>
      </w:r>
      <w:r>
        <w:rPr>
          <w:rFonts w:ascii="Arial" w:hAnsi="Arial" w:cs="Arial"/>
          <w:lang w:val="es-ES_tradnl"/>
        </w:rPr>
        <w:t>nombran las teorías.</w:t>
      </w:r>
    </w:p>
    <w:p w14:paraId="511B61CC" w14:textId="77777777" w:rsidR="006B3658" w:rsidRPr="00521115" w:rsidRDefault="006B3658" w:rsidP="006B3658">
      <w:pPr>
        <w:spacing w:after="0"/>
        <w:jc w:val="both"/>
        <w:rPr>
          <w:rFonts w:ascii="Arial" w:hAnsi="Arial" w:cs="Arial"/>
          <w:i/>
          <w:u w:val="single"/>
        </w:rPr>
      </w:pPr>
    </w:p>
    <w:p w14:paraId="2283BC82" w14:textId="77777777" w:rsidR="006B3658" w:rsidRDefault="006B3658" w:rsidP="006B3658">
      <w:pPr>
        <w:pStyle w:val="ListParagraph"/>
        <w:numPr>
          <w:ilvl w:val="0"/>
          <w:numId w:val="17"/>
        </w:numPr>
        <w:spacing w:after="0"/>
        <w:jc w:val="both"/>
        <w:rPr>
          <w:rFonts w:ascii="Arial" w:hAnsi="Arial" w:cs="Arial"/>
        </w:rPr>
      </w:pPr>
      <w:r w:rsidRPr="006B3658">
        <w:rPr>
          <w:rFonts w:ascii="Arial" w:hAnsi="Arial" w:cs="Arial"/>
          <w:b/>
        </w:rPr>
        <w:t>Teoría mecánica:</w:t>
      </w:r>
      <w:r w:rsidRPr="006B3658">
        <w:rPr>
          <w:rFonts w:ascii="Arial" w:hAnsi="Arial" w:cs="Arial"/>
        </w:rPr>
        <w:t xml:space="preserve"> sugiere que en las fracturas de huesos largos se eleva la presión intramedular durante la fijación quirúrgica, causando intravasación de los glóbulos grasos en las sinusoides venosas dañadas. Estas células grasas tienen potencial inflamatorio y trombótico, pues activan rápidamente la agregación plaquetaria y aceleran la generación de fibrina, mientras circulan a través de los vasos venosos y eventualmente en la circulación pulmonar arterial. La obstrucción de los capilares pulmonares produce hemorragia intersticial, edema, colapso alveolar y vasoconst</w:t>
      </w:r>
      <w:r>
        <w:rPr>
          <w:rFonts w:ascii="Arial" w:hAnsi="Arial" w:cs="Arial"/>
        </w:rPr>
        <w:t xml:space="preserve">ricción reactiva a la hipoxemia </w:t>
      </w:r>
      <w:r w:rsidRPr="006B3658">
        <w:rPr>
          <w:rFonts w:ascii="Arial" w:hAnsi="Arial" w:cs="Arial"/>
        </w:rPr>
        <w:t>(7)</w:t>
      </w:r>
      <w:r>
        <w:rPr>
          <w:rFonts w:ascii="Arial" w:hAnsi="Arial" w:cs="Arial"/>
        </w:rPr>
        <w:t>.</w:t>
      </w:r>
      <w:r w:rsidRPr="006B3658">
        <w:rPr>
          <w:rFonts w:ascii="Arial" w:hAnsi="Arial" w:cs="Arial"/>
        </w:rPr>
        <w:t xml:space="preserve"> La embolia masiva produce obstrucción macrovascular y shock. Las células grasas ingresan al torrente </w:t>
      </w:r>
      <w:r w:rsidRPr="006B3658">
        <w:rPr>
          <w:rFonts w:ascii="Arial" w:hAnsi="Arial" w:cs="Arial"/>
        </w:rPr>
        <w:t>sanguíneo arterial a través del foramen oval permeable, o directamente desde los capilares pulmonares causando la clínica neurológica y dermatológica.  Este mecanismo activo puede provocar  co</w:t>
      </w:r>
      <w:r>
        <w:rPr>
          <w:rFonts w:ascii="Arial" w:hAnsi="Arial" w:cs="Arial"/>
        </w:rPr>
        <w:t>lapso cardiopulmonar fulminante</w:t>
      </w:r>
      <w:r w:rsidRPr="006B3658">
        <w:rPr>
          <w:rFonts w:ascii="Arial" w:hAnsi="Arial" w:cs="Arial"/>
        </w:rPr>
        <w:t xml:space="preserve"> (8)</w:t>
      </w:r>
      <w:r>
        <w:rPr>
          <w:rFonts w:ascii="Arial" w:hAnsi="Arial" w:cs="Arial"/>
        </w:rPr>
        <w:t>.</w:t>
      </w:r>
    </w:p>
    <w:p w14:paraId="32E38232" w14:textId="77777777" w:rsidR="006B3658" w:rsidRPr="006B3658" w:rsidRDefault="006B3658" w:rsidP="006B3658">
      <w:pPr>
        <w:pStyle w:val="ListParagraph"/>
        <w:spacing w:after="0"/>
        <w:ind w:left="360"/>
        <w:jc w:val="both"/>
        <w:rPr>
          <w:rFonts w:ascii="Arial" w:hAnsi="Arial" w:cs="Arial"/>
        </w:rPr>
      </w:pPr>
    </w:p>
    <w:p w14:paraId="5D069021" w14:textId="77777777" w:rsidR="006B3658" w:rsidRDefault="006B3658" w:rsidP="006B3658">
      <w:pPr>
        <w:pStyle w:val="ListParagraph"/>
        <w:numPr>
          <w:ilvl w:val="0"/>
          <w:numId w:val="17"/>
        </w:numPr>
        <w:spacing w:after="0"/>
        <w:jc w:val="both"/>
        <w:rPr>
          <w:rFonts w:ascii="Arial" w:hAnsi="Arial" w:cs="Arial"/>
        </w:rPr>
      </w:pPr>
      <w:r w:rsidRPr="006B3658">
        <w:rPr>
          <w:rFonts w:ascii="Arial" w:hAnsi="Arial" w:cs="Arial"/>
          <w:b/>
        </w:rPr>
        <w:t xml:space="preserve">Teoría biomecánica: </w:t>
      </w:r>
      <w:r w:rsidRPr="006B3658">
        <w:rPr>
          <w:rFonts w:ascii="Arial" w:hAnsi="Arial" w:cs="Arial"/>
        </w:rPr>
        <w:t>postula que la inflamación severa se asocia a causas traumáticas en las cuales se libera ácidos grasos al torrente sanguíneo, con la consiguiente unión con quilomicrones, y lipoproteínas de muy baja densidad para formar glóbulos grasos. (9) La medula ósea produce embolización al pulmón, lo que produce liberación local de lipasa, la cual transforma la grasa almacenada en ácidos grasos libres y glicerol. Los ácidos grasos libres son tóxicos para las células  endoteliales, y causan edema vasogénico y hemorragia. Esta condición libera citoquinas proinflamatorias como factor de necrosis tumoral alfa, interleucina 1 e interleucina 6, las cuales pueden producir síndrome de distr</w:t>
      </w:r>
      <w:r w:rsidRPr="006B3658">
        <w:rPr>
          <w:rFonts w:ascii="Arial" w:eastAsia="Times New Roman" w:hAnsi="Arial" w:cs="Arial"/>
          <w:bCs/>
          <w:color w:val="000000" w:themeColor="text1"/>
          <w:shd w:val="clear" w:color="auto" w:fill="FFFFFF"/>
        </w:rPr>
        <w:t>é</w:t>
      </w:r>
      <w:r w:rsidRPr="006B3658">
        <w:rPr>
          <w:rFonts w:ascii="Arial" w:hAnsi="Arial" w:cs="Arial"/>
        </w:rPr>
        <w:t xml:space="preserve">s respiratorio </w:t>
      </w:r>
      <w:r>
        <w:rPr>
          <w:rFonts w:ascii="Arial" w:hAnsi="Arial" w:cs="Arial"/>
        </w:rPr>
        <w:t>agudo</w:t>
      </w:r>
      <w:r w:rsidRPr="006B3658">
        <w:rPr>
          <w:rFonts w:ascii="Arial" w:hAnsi="Arial" w:cs="Arial"/>
        </w:rPr>
        <w:t xml:space="preserve"> (10,11)</w:t>
      </w:r>
      <w:r>
        <w:rPr>
          <w:rFonts w:ascii="Arial" w:hAnsi="Arial" w:cs="Arial"/>
        </w:rPr>
        <w:t>.</w:t>
      </w:r>
      <w:r w:rsidRPr="006B3658">
        <w:rPr>
          <w:rFonts w:ascii="Arial" w:hAnsi="Arial" w:cs="Arial"/>
        </w:rPr>
        <w:t xml:space="preserve"> La proteína C reactiva (PCR) se encuentra muy elevada después un trauma, y en el SGE  parece ser fundamental. Este reactante puede causar aglutinación de los lípidos libres en la sangre en moléculas mayores, y ocluir los vasos. Además, la medula ósea grasa es protrombótica, y en la circulación es rápidamente cubierta por plaquetas y fibrina, lo que activa la cascada de la coagulación. Esto provoca trombocitopenia, y en casos extremos, coagulación intravascular </w:t>
      </w:r>
    </w:p>
    <w:p w14:paraId="5FD42544" w14:textId="77777777" w:rsidR="00B34184" w:rsidRDefault="00B34184" w:rsidP="00B34184">
      <w:pPr>
        <w:pStyle w:val="ListParagraph"/>
        <w:ind w:left="0"/>
        <w:jc w:val="both"/>
        <w:rPr>
          <w:rFonts w:ascii="Arial" w:hAnsi="Arial" w:cs="Arial"/>
        </w:rPr>
        <w:sectPr w:rsidR="00B34184" w:rsidSect="00274687">
          <w:type w:val="continuous"/>
          <w:pgSz w:w="12240" w:h="15840"/>
          <w:pgMar w:top="1417" w:right="1701" w:bottom="1417" w:left="1701" w:header="708" w:footer="708" w:gutter="0"/>
          <w:cols w:num="2" w:space="708"/>
          <w:docGrid w:linePitch="360"/>
        </w:sect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8478"/>
      </w:tblGrid>
      <w:tr w:rsidR="00B34184" w14:paraId="59BE088D" w14:textId="77777777" w:rsidTr="00B34184">
        <w:tc>
          <w:tcPr>
            <w:tcW w:w="8537" w:type="dxa"/>
          </w:tcPr>
          <w:p w14:paraId="68A69564" w14:textId="77777777" w:rsidR="00B34184" w:rsidRPr="00B34184" w:rsidRDefault="00B34184" w:rsidP="00B34184">
            <w:pPr>
              <w:spacing w:line="276" w:lineRule="auto"/>
              <w:rPr>
                <w:rFonts w:ascii="Arial" w:hAnsi="Arial" w:cs="Arial"/>
                <w:b/>
                <w:lang w:val="es-ES_tradnl"/>
              </w:rPr>
            </w:pPr>
            <w:r w:rsidRPr="00521115">
              <w:rPr>
                <w:rFonts w:ascii="Arial" w:hAnsi="Arial" w:cs="Arial"/>
                <w:b/>
                <w:lang w:val="es-ES_tradnl"/>
              </w:rPr>
              <w:lastRenderedPageBreak/>
              <w:t xml:space="preserve">FIGURA 1. </w:t>
            </w:r>
            <w:r w:rsidRPr="00B34184">
              <w:rPr>
                <w:rFonts w:ascii="Arial" w:hAnsi="Arial" w:cs="Arial"/>
                <w:lang w:val="es-ES_tradnl"/>
              </w:rPr>
              <w:t>Teorías de la fisiopatología del síndrome de embolia grasa</w:t>
            </w:r>
          </w:p>
        </w:tc>
      </w:tr>
      <w:tr w:rsidR="00B34184" w14:paraId="3996567C" w14:textId="77777777" w:rsidTr="00B34184">
        <w:tc>
          <w:tcPr>
            <w:tcW w:w="8537" w:type="dxa"/>
          </w:tcPr>
          <w:p w14:paraId="6A5AE049" w14:textId="77777777" w:rsidR="00B34184" w:rsidRDefault="00B34184" w:rsidP="00B34184">
            <w:pPr>
              <w:pStyle w:val="ListParagraph"/>
              <w:ind w:left="0"/>
              <w:jc w:val="both"/>
              <w:rPr>
                <w:rFonts w:ascii="Arial" w:hAnsi="Arial" w:cs="Arial"/>
              </w:rPr>
            </w:pPr>
          </w:p>
          <w:p w14:paraId="3B5B5345" w14:textId="77777777" w:rsidR="00B34184" w:rsidRDefault="00B34184" w:rsidP="00B34184">
            <w:pPr>
              <w:pStyle w:val="ListParagraph"/>
              <w:ind w:left="0"/>
              <w:jc w:val="both"/>
              <w:rPr>
                <w:rFonts w:ascii="Arial" w:hAnsi="Arial" w:cs="Arial"/>
              </w:rPr>
            </w:pPr>
            <w:r w:rsidRPr="00AA3E22">
              <w:rPr>
                <w:rFonts w:ascii="Arial" w:hAnsi="Arial" w:cs="Arial"/>
                <w:noProof/>
                <w:lang w:eastAsia="es-PE"/>
              </w:rPr>
              <w:drawing>
                <wp:inline distT="0" distB="0" distL="0" distR="0" wp14:anchorId="1E8E3420" wp14:editId="507275AF">
                  <wp:extent cx="5295900" cy="2514600"/>
                  <wp:effectExtent l="19050" t="0" r="19050" b="1905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c>
      </w:tr>
      <w:tr w:rsidR="00B34184" w14:paraId="7AA3FE1B" w14:textId="77777777" w:rsidTr="00B34184">
        <w:tc>
          <w:tcPr>
            <w:tcW w:w="8537" w:type="dxa"/>
          </w:tcPr>
          <w:p w14:paraId="57809369" w14:textId="77777777" w:rsidR="00B34184" w:rsidRDefault="00B34184" w:rsidP="00B34184">
            <w:pPr>
              <w:spacing w:line="276" w:lineRule="auto"/>
              <w:rPr>
                <w:rFonts w:ascii="Arial" w:hAnsi="Arial" w:cs="Arial"/>
              </w:rPr>
            </w:pPr>
            <w:r w:rsidRPr="00B34184">
              <w:rPr>
                <w:rFonts w:ascii="Arial" w:hAnsi="Arial" w:cs="Arial"/>
                <w:b/>
                <w:sz w:val="16"/>
                <w:szCs w:val="18"/>
              </w:rPr>
              <w:t>Fuente:</w:t>
            </w:r>
            <w:r w:rsidRPr="00B34184">
              <w:rPr>
                <w:rFonts w:ascii="Arial" w:hAnsi="Arial" w:cs="Arial"/>
                <w:sz w:val="16"/>
                <w:szCs w:val="18"/>
              </w:rPr>
              <w:t xml:space="preserve"> realizado y traducido por Lorna San Lee Ruiz, basado en: Kosova E, Bergmark B, Piazza G. Fat Embolism Syndrome. </w:t>
            </w:r>
            <w:r w:rsidRPr="00B34184">
              <w:rPr>
                <w:rFonts w:ascii="Arial" w:hAnsi="Arial" w:cs="Arial"/>
                <w:i/>
                <w:iCs/>
                <w:sz w:val="16"/>
                <w:szCs w:val="18"/>
              </w:rPr>
              <w:t>Circulation</w:t>
            </w:r>
            <w:r w:rsidRPr="00B34184">
              <w:rPr>
                <w:rFonts w:ascii="Arial" w:hAnsi="Arial" w:cs="Arial"/>
                <w:sz w:val="16"/>
                <w:szCs w:val="18"/>
              </w:rPr>
              <w:t xml:space="preserve">. 2015 01 20;131(3):317-320.  </w:t>
            </w:r>
          </w:p>
        </w:tc>
      </w:tr>
    </w:tbl>
    <w:p w14:paraId="00583F48" w14:textId="77777777" w:rsidR="00B34184" w:rsidRDefault="00B34184" w:rsidP="00B34184">
      <w:pPr>
        <w:pStyle w:val="ListParagraph"/>
        <w:spacing w:after="0"/>
        <w:ind w:left="360"/>
        <w:jc w:val="both"/>
        <w:rPr>
          <w:rFonts w:ascii="Arial" w:hAnsi="Arial" w:cs="Arial"/>
        </w:rPr>
        <w:sectPr w:rsidR="00B34184" w:rsidSect="00B34184">
          <w:type w:val="continuous"/>
          <w:pgSz w:w="12240" w:h="15840"/>
          <w:pgMar w:top="1417" w:right="1701" w:bottom="1417" w:left="1701" w:header="708" w:footer="708" w:gutter="0"/>
          <w:cols w:space="708"/>
          <w:docGrid w:linePitch="360"/>
        </w:sectPr>
      </w:pPr>
    </w:p>
    <w:p w14:paraId="54806F2B" w14:textId="77777777" w:rsidR="00B34184" w:rsidRPr="00B34184" w:rsidRDefault="00B34184" w:rsidP="00B34184">
      <w:pPr>
        <w:spacing w:after="0"/>
        <w:jc w:val="both"/>
        <w:rPr>
          <w:rFonts w:ascii="Arial" w:hAnsi="Arial" w:cs="Arial"/>
        </w:rPr>
      </w:pPr>
    </w:p>
    <w:p w14:paraId="5E359F6F" w14:textId="77777777" w:rsidR="00B34184" w:rsidRDefault="00B34184" w:rsidP="00B34184">
      <w:pPr>
        <w:pStyle w:val="ListParagraph"/>
        <w:spacing w:after="0"/>
        <w:ind w:left="360"/>
        <w:jc w:val="both"/>
        <w:rPr>
          <w:rFonts w:ascii="Arial" w:hAnsi="Arial" w:cs="Arial"/>
        </w:rPr>
      </w:pPr>
    </w:p>
    <w:p w14:paraId="4A32533E" w14:textId="77777777" w:rsidR="006B3658" w:rsidRPr="006B3658" w:rsidRDefault="006B3658" w:rsidP="00B34184">
      <w:pPr>
        <w:spacing w:after="0"/>
        <w:ind w:left="360"/>
        <w:jc w:val="both"/>
        <w:rPr>
          <w:rFonts w:ascii="Arial" w:hAnsi="Arial" w:cs="Arial"/>
        </w:rPr>
      </w:pPr>
      <w:r w:rsidRPr="006B3658">
        <w:rPr>
          <w:rFonts w:ascii="Arial" w:hAnsi="Arial" w:cs="Arial"/>
        </w:rPr>
        <w:t xml:space="preserve">diseminada. Los síntomas clínicos del SEG son una combinación de obstrucción mecánica vascular y la respuesta inflamatoria multifactorial (8). La </w:t>
      </w:r>
      <w:r w:rsidRPr="006B3658">
        <w:rPr>
          <w:rFonts w:ascii="Arial" w:hAnsi="Arial" w:cs="Arial"/>
          <w:b/>
        </w:rPr>
        <w:t>FIGURA 1</w:t>
      </w:r>
      <w:r w:rsidRPr="006B3658">
        <w:rPr>
          <w:rFonts w:ascii="Arial" w:hAnsi="Arial" w:cs="Arial"/>
        </w:rPr>
        <w:t xml:space="preserve"> se expone un resumen de la fisiopatología del SEG, la cual describe de las causas del síndrome proceso de lesión y las manifestaciones clínicas.</w:t>
      </w:r>
    </w:p>
    <w:p w14:paraId="07B05D46" w14:textId="77777777" w:rsidR="006B3658" w:rsidRPr="0017367B" w:rsidRDefault="006B3658" w:rsidP="006B3658">
      <w:pPr>
        <w:spacing w:after="0"/>
        <w:rPr>
          <w:rFonts w:ascii="Arial" w:hAnsi="Arial" w:cs="Arial"/>
          <w:b/>
          <w:sz w:val="36"/>
        </w:rPr>
      </w:pPr>
    </w:p>
    <w:p w14:paraId="13F7018D" w14:textId="77777777" w:rsidR="006B3658" w:rsidRPr="006B3658" w:rsidRDefault="006B3658" w:rsidP="006B3658">
      <w:pPr>
        <w:jc w:val="center"/>
        <w:rPr>
          <w:rFonts w:ascii="Arial" w:hAnsi="Arial" w:cs="Arial"/>
          <w:b/>
          <w:sz w:val="24"/>
        </w:rPr>
      </w:pPr>
      <w:r w:rsidRPr="006B3658">
        <w:rPr>
          <w:rFonts w:ascii="Arial" w:hAnsi="Arial" w:cs="Arial"/>
          <w:b/>
          <w:sz w:val="24"/>
        </w:rPr>
        <w:t>PRESENTACIÓN CLÍNICA</w:t>
      </w:r>
    </w:p>
    <w:p w14:paraId="06033DC4" w14:textId="77777777" w:rsidR="00B34184" w:rsidRDefault="006B3658" w:rsidP="006B3658">
      <w:pPr>
        <w:jc w:val="both"/>
        <w:rPr>
          <w:rFonts w:ascii="Arial" w:hAnsi="Arial" w:cs="Arial"/>
        </w:rPr>
      </w:pPr>
      <w:r w:rsidRPr="006B3658">
        <w:rPr>
          <w:rFonts w:ascii="Arial" w:hAnsi="Arial" w:cs="Arial"/>
        </w:rPr>
        <w:t xml:space="preserve">La presentación del SEG tiene 2 modalidades típicamente. Algunos pacientes debutan de forma abrupta temprana menor de 12 horas, tienen un curso fulminante asociado al embolismo masivo que puede desencadenar en paro cardiorrespiratorio o depresión neurológica profunda. La mayoría de los pacientes presentan un cuadro progresivo, con síntomas tardíos a las 24-72 horas con hipoxia leve y confusión, </w:t>
      </w:r>
    </w:p>
    <w:p w14:paraId="45653CE1" w14:textId="77777777" w:rsidR="00B34184" w:rsidRPr="00B34184" w:rsidRDefault="00B34184" w:rsidP="006B3658">
      <w:pPr>
        <w:jc w:val="both"/>
        <w:rPr>
          <w:rFonts w:ascii="Arial" w:hAnsi="Arial" w:cs="Arial"/>
          <w:sz w:val="28"/>
        </w:rPr>
      </w:pPr>
    </w:p>
    <w:p w14:paraId="57DD51D0" w14:textId="77777777" w:rsidR="006B3658" w:rsidRPr="00B34184" w:rsidRDefault="006B3658" w:rsidP="00B34184">
      <w:pPr>
        <w:jc w:val="both"/>
        <w:rPr>
          <w:rFonts w:ascii="Arial" w:hAnsi="Arial" w:cs="Arial"/>
        </w:rPr>
      </w:pPr>
      <w:r w:rsidRPr="006B3658">
        <w:rPr>
          <w:rFonts w:ascii="Arial" w:hAnsi="Arial" w:cs="Arial"/>
        </w:rPr>
        <w:t>lo que puede progresar a síndrome de distrés respiratorio y coma. Si esto progresa, el deterioro de las funciones mentales puede complicarse con status convulsivos y</w:t>
      </w:r>
      <w:r>
        <w:rPr>
          <w:rFonts w:ascii="Arial" w:hAnsi="Arial" w:cs="Arial"/>
        </w:rPr>
        <w:t xml:space="preserve"> hemiparesia </w:t>
      </w:r>
      <w:r w:rsidRPr="006B3658">
        <w:rPr>
          <w:rFonts w:ascii="Arial" w:hAnsi="Arial" w:cs="Arial"/>
        </w:rPr>
        <w:t>(2</w:t>
      </w:r>
      <w:r>
        <w:rPr>
          <w:rFonts w:ascii="Arial" w:hAnsi="Arial" w:cs="Arial"/>
        </w:rPr>
        <w:t>-</w:t>
      </w:r>
      <w:r w:rsidRPr="006B3658">
        <w:rPr>
          <w:rFonts w:ascii="Arial" w:hAnsi="Arial" w:cs="Arial"/>
        </w:rPr>
        <w:t>4</w:t>
      </w:r>
      <w:r>
        <w:rPr>
          <w:rFonts w:ascii="Arial" w:hAnsi="Arial" w:cs="Arial"/>
        </w:rPr>
        <w:t>,</w:t>
      </w:r>
      <w:r w:rsidRPr="006B3658">
        <w:rPr>
          <w:rFonts w:ascii="Arial" w:hAnsi="Arial" w:cs="Arial"/>
        </w:rPr>
        <w:t>8)</w:t>
      </w:r>
      <w:r>
        <w:rPr>
          <w:rFonts w:ascii="Arial" w:hAnsi="Arial" w:cs="Arial"/>
        </w:rPr>
        <w:t>.</w:t>
      </w:r>
    </w:p>
    <w:p w14:paraId="60987CBD" w14:textId="77777777" w:rsidR="006B3658" w:rsidRPr="006B3658" w:rsidRDefault="006B3658" w:rsidP="006B3658">
      <w:pPr>
        <w:pStyle w:val="ListParagraph"/>
        <w:numPr>
          <w:ilvl w:val="0"/>
          <w:numId w:val="17"/>
        </w:numPr>
        <w:jc w:val="both"/>
        <w:rPr>
          <w:rFonts w:ascii="Arial" w:hAnsi="Arial" w:cs="Arial"/>
        </w:rPr>
      </w:pPr>
      <w:r w:rsidRPr="006B3658">
        <w:rPr>
          <w:rFonts w:ascii="Arial" w:hAnsi="Arial" w:cs="Arial"/>
          <w:b/>
        </w:rPr>
        <w:t xml:space="preserve">Tríada </w:t>
      </w:r>
      <w:r>
        <w:rPr>
          <w:rFonts w:ascii="Arial" w:hAnsi="Arial" w:cs="Arial"/>
          <w:b/>
        </w:rPr>
        <w:t>c</w:t>
      </w:r>
      <w:r w:rsidRPr="006B3658">
        <w:rPr>
          <w:rFonts w:ascii="Arial" w:hAnsi="Arial" w:cs="Arial"/>
          <w:b/>
        </w:rPr>
        <w:t xml:space="preserve">lásica: </w:t>
      </w:r>
      <w:r w:rsidRPr="006B3658">
        <w:rPr>
          <w:rFonts w:ascii="Arial" w:hAnsi="Arial" w:cs="Arial"/>
        </w:rPr>
        <w:t>insuficiencia respiratoria, déficit neurológico y exantema petequial. Pueden aparecer otros síntomas no tradicionales del síndrome.</w:t>
      </w:r>
    </w:p>
    <w:p w14:paraId="54F6593E" w14:textId="77777777" w:rsidR="006B3658" w:rsidRPr="0017367B" w:rsidRDefault="006B3658" w:rsidP="006B3658">
      <w:pPr>
        <w:pStyle w:val="ListParagraph"/>
        <w:ind w:left="360"/>
        <w:jc w:val="both"/>
        <w:rPr>
          <w:rFonts w:ascii="Arial" w:hAnsi="Arial" w:cs="Arial"/>
          <w:sz w:val="18"/>
        </w:rPr>
      </w:pPr>
    </w:p>
    <w:p w14:paraId="09CA7FA9" w14:textId="77777777" w:rsidR="006B3658" w:rsidRPr="006B3658" w:rsidRDefault="006B3658" w:rsidP="00B34184">
      <w:pPr>
        <w:pStyle w:val="ListParagraph"/>
        <w:numPr>
          <w:ilvl w:val="0"/>
          <w:numId w:val="17"/>
        </w:numPr>
        <w:spacing w:after="0"/>
        <w:jc w:val="both"/>
        <w:rPr>
          <w:rFonts w:ascii="Arial" w:hAnsi="Arial" w:cs="Arial"/>
          <w:lang w:val="es-ES_tradnl"/>
        </w:rPr>
      </w:pPr>
      <w:r w:rsidRPr="006B3658">
        <w:rPr>
          <w:rFonts w:ascii="Arial" w:hAnsi="Arial" w:cs="Arial"/>
          <w:b/>
        </w:rPr>
        <w:t>Insuficiencia respiratoria:</w:t>
      </w:r>
      <w:r w:rsidRPr="006B3658">
        <w:rPr>
          <w:rFonts w:ascii="Arial" w:hAnsi="Arial" w:cs="Arial"/>
          <w:i/>
        </w:rPr>
        <w:t xml:space="preserve"> </w:t>
      </w:r>
      <w:r w:rsidRPr="006B3658">
        <w:rPr>
          <w:rFonts w:ascii="Arial" w:hAnsi="Arial" w:cs="Arial"/>
        </w:rPr>
        <w:t xml:space="preserve">es la manifestación clínica más frecuente de la enfermedad, presentándose en alrededor del 75% de los pacientes. Las alteraciones del patrón respiratorio, tales como disnea, taquipnea e hipoxia, suelen aparecer tempranamente, en menos de 12 horas posterior al trauma. El déficit respiratorio puede ser mínimo o progresar a falla respiratoria, requiriendo </w:t>
      </w:r>
      <w:r w:rsidRPr="006B3658">
        <w:rPr>
          <w:rFonts w:ascii="Arial" w:hAnsi="Arial" w:cs="Arial"/>
          <w:lang w:val="es-ES_tradnl"/>
        </w:rPr>
        <w:t xml:space="preserve">ventilación mecánica </w:t>
      </w:r>
      <w:r w:rsidRPr="006B3658">
        <w:rPr>
          <w:rFonts w:ascii="Arial" w:hAnsi="Arial" w:cs="Arial"/>
          <w:lang w:val="es-ES_tradnl"/>
        </w:rPr>
        <w:lastRenderedPageBreak/>
        <w:t xml:space="preserve">asistida usualmente en un rango de 48 a 72 horas. El fallo respiratorio puede ser avanzar síndrome de distrés respiratorio agudo (SDRA). (2,12,14). La </w:t>
      </w:r>
      <w:r w:rsidRPr="006B3658">
        <w:rPr>
          <w:rFonts w:ascii="Arial" w:hAnsi="Arial" w:cs="Arial"/>
          <w:b/>
          <w:lang w:val="es-ES_tradnl"/>
        </w:rPr>
        <w:t xml:space="preserve">FIGURA 2 </w:t>
      </w:r>
      <w:r w:rsidRPr="006B3658">
        <w:rPr>
          <w:rFonts w:ascii="Arial" w:hAnsi="Arial" w:cs="Arial"/>
          <w:lang w:val="es-ES_tradnl"/>
        </w:rPr>
        <w:t xml:space="preserve">muestra, glóbulos de grasos en el interior de las arteriolas pulmonares.  </w:t>
      </w:r>
    </w:p>
    <w:p w14:paraId="38902B98" w14:textId="77777777" w:rsidR="006B3658" w:rsidRPr="00B34184" w:rsidRDefault="006B3658" w:rsidP="00B34184">
      <w:pPr>
        <w:spacing w:after="0"/>
        <w:rPr>
          <w:rFonts w:ascii="Arial" w:hAnsi="Arial" w:cs="Arial"/>
          <w:sz w:val="36"/>
          <w:lang w:val="es-ES_tradnl"/>
        </w:rPr>
      </w:pPr>
    </w:p>
    <w:p w14:paraId="0DE53EB6" w14:textId="77777777" w:rsidR="006B3658" w:rsidRPr="00B34184" w:rsidRDefault="00B34184" w:rsidP="00B34184">
      <w:pPr>
        <w:rPr>
          <w:rFonts w:ascii="Arial" w:hAnsi="Arial" w:cs="Arial"/>
          <w:b/>
          <w:lang w:val="es-ES_tradnl"/>
        </w:rPr>
      </w:pPr>
      <w:r w:rsidRPr="00521115">
        <w:rPr>
          <w:rFonts w:ascii="Arial" w:hAnsi="Arial" w:cs="Arial"/>
          <w:b/>
          <w:lang w:val="es-ES_tradnl"/>
        </w:rPr>
        <w:t xml:space="preserve">FIGURA 2. </w:t>
      </w:r>
      <w:r w:rsidRPr="00B34184">
        <w:rPr>
          <w:rFonts w:ascii="Arial" w:hAnsi="Arial" w:cs="Arial"/>
          <w:lang w:val="es-ES_tradnl"/>
        </w:rPr>
        <w:t>Embolia grasa pulmonar</w:t>
      </w:r>
    </w:p>
    <w:p w14:paraId="2EA39373" w14:textId="77777777" w:rsidR="006B3658" w:rsidRDefault="00B34184" w:rsidP="00767E9C">
      <w:pPr>
        <w:spacing w:after="0"/>
        <w:jc w:val="both"/>
        <w:rPr>
          <w:rFonts w:ascii="Arial" w:hAnsi="Arial" w:cs="Arial"/>
        </w:rPr>
      </w:pPr>
      <w:r w:rsidRPr="00B92ACD">
        <w:rPr>
          <w:rFonts w:ascii="Arial" w:hAnsi="Arial" w:cs="Arial"/>
          <w:b/>
          <w:noProof/>
          <w:lang w:eastAsia="es-PE"/>
        </w:rPr>
        <w:drawing>
          <wp:inline distT="0" distB="0" distL="0" distR="0" wp14:anchorId="52198E0B" wp14:editId="396B232C">
            <wp:extent cx="2581275" cy="191306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81275" cy="1913069"/>
                    </a:xfrm>
                    <a:prstGeom prst="rect">
                      <a:avLst/>
                    </a:prstGeom>
                  </pic:spPr>
                </pic:pic>
              </a:graphicData>
            </a:graphic>
          </wp:inline>
        </w:drawing>
      </w:r>
    </w:p>
    <w:p w14:paraId="545C799E" w14:textId="77777777" w:rsidR="006B3658" w:rsidRPr="00B34184" w:rsidRDefault="006B3658" w:rsidP="00767E9C">
      <w:pPr>
        <w:spacing w:after="0"/>
        <w:jc w:val="both"/>
        <w:rPr>
          <w:rFonts w:ascii="Arial" w:hAnsi="Arial" w:cs="Arial"/>
          <w:sz w:val="14"/>
        </w:rPr>
      </w:pPr>
    </w:p>
    <w:p w14:paraId="7AB2903D" w14:textId="77777777" w:rsidR="00B34184" w:rsidRPr="00B34184" w:rsidRDefault="00B34184" w:rsidP="00B34184">
      <w:pPr>
        <w:jc w:val="both"/>
        <w:rPr>
          <w:rFonts w:ascii="Arial" w:eastAsia="Times New Roman" w:hAnsi="Arial" w:cs="Arial"/>
          <w:sz w:val="16"/>
          <w:szCs w:val="16"/>
        </w:rPr>
      </w:pPr>
      <w:r w:rsidRPr="00B34184">
        <w:rPr>
          <w:rFonts w:ascii="Arial" w:eastAsia="Times New Roman" w:hAnsi="Arial" w:cs="Arial"/>
          <w:b/>
          <w:color w:val="000000"/>
          <w:sz w:val="16"/>
          <w:szCs w:val="16"/>
        </w:rPr>
        <w:t xml:space="preserve">Fuente: </w:t>
      </w:r>
      <w:r w:rsidRPr="00B34184">
        <w:rPr>
          <w:rFonts w:ascii="Arial" w:eastAsia="Times New Roman" w:hAnsi="Arial" w:cs="Arial"/>
          <w:color w:val="000000"/>
          <w:sz w:val="16"/>
          <w:szCs w:val="16"/>
        </w:rPr>
        <w:t xml:space="preserve">Lucena J., Salguero M., Rico A., Blanco M., Marín R., Barrero E. et al . Embolia grasa como complicación de politraumatismo por precipitación autolítica. Cuad. med. forense  [Internet]. 2005  Abr [citado  2020  Jul  20] ;  ( 40 ): 131-137. Disponible en: </w:t>
      </w:r>
      <w:hyperlink r:id="rId47" w:history="1">
        <w:r w:rsidRPr="00B34184">
          <w:rPr>
            <w:rStyle w:val="Hyperlink"/>
            <w:rFonts w:ascii="Arial" w:eastAsia="Times New Roman" w:hAnsi="Arial" w:cs="Arial"/>
            <w:sz w:val="16"/>
            <w:szCs w:val="16"/>
          </w:rPr>
          <w:t>http://scielo.isciii.es/scielo.php?script=sci_arttext&amp;pid=S1135-76062005000200005&amp;lng=es</w:t>
        </w:r>
      </w:hyperlink>
      <w:r w:rsidRPr="00B34184">
        <w:rPr>
          <w:rFonts w:ascii="Arial" w:eastAsia="Times New Roman" w:hAnsi="Arial" w:cs="Arial"/>
          <w:color w:val="000000"/>
          <w:sz w:val="16"/>
          <w:szCs w:val="16"/>
        </w:rPr>
        <w:t xml:space="preserve">. </w:t>
      </w:r>
      <w:r w:rsidRPr="00B34184">
        <w:rPr>
          <w:rFonts w:ascii="Arial" w:eastAsia="Times New Roman" w:hAnsi="Arial" w:cs="Arial"/>
          <w:color w:val="000000"/>
          <w:sz w:val="16"/>
          <w:szCs w:val="16"/>
          <w:shd w:val="clear" w:color="auto" w:fill="FFFFFF"/>
        </w:rPr>
        <w:t>Todo el contenido de esta revista, excepto dónde está identificado, está bajo una</w:t>
      </w:r>
      <w:r w:rsidRPr="00B34184">
        <w:rPr>
          <w:rStyle w:val="apple-converted-space"/>
          <w:rFonts w:ascii="Arial" w:eastAsia="Times New Roman" w:hAnsi="Arial" w:cs="Arial"/>
          <w:color w:val="000000"/>
          <w:sz w:val="16"/>
          <w:szCs w:val="16"/>
          <w:shd w:val="clear" w:color="auto" w:fill="FFFFFF"/>
        </w:rPr>
        <w:t> </w:t>
      </w:r>
      <w:hyperlink r:id="rId48" w:history="1">
        <w:r w:rsidRPr="00B34184">
          <w:rPr>
            <w:rStyle w:val="Hyperlink"/>
            <w:rFonts w:ascii="Arial" w:eastAsia="Times New Roman" w:hAnsi="Arial" w:cs="Arial"/>
            <w:color w:val="000000"/>
            <w:sz w:val="16"/>
            <w:szCs w:val="16"/>
          </w:rPr>
          <w:t>Licencia Creative Commons</w:t>
        </w:r>
      </w:hyperlink>
    </w:p>
    <w:p w14:paraId="2F547F4E" w14:textId="77777777" w:rsidR="006B3658" w:rsidRDefault="006B3658" w:rsidP="00767E9C">
      <w:pPr>
        <w:spacing w:after="0"/>
        <w:jc w:val="both"/>
        <w:rPr>
          <w:rFonts w:ascii="Arial" w:hAnsi="Arial" w:cs="Arial"/>
        </w:rPr>
      </w:pPr>
    </w:p>
    <w:p w14:paraId="57A492A6" w14:textId="77777777" w:rsidR="00B34184" w:rsidRPr="00B34184" w:rsidRDefault="00B34184" w:rsidP="00B34184">
      <w:pPr>
        <w:pStyle w:val="ListParagraph"/>
        <w:numPr>
          <w:ilvl w:val="0"/>
          <w:numId w:val="18"/>
        </w:numPr>
        <w:jc w:val="both"/>
        <w:rPr>
          <w:rFonts w:ascii="Arial" w:hAnsi="Arial" w:cs="Arial"/>
        </w:rPr>
      </w:pPr>
      <w:r w:rsidRPr="00B34184">
        <w:rPr>
          <w:rFonts w:ascii="Arial" w:hAnsi="Arial" w:cs="Arial"/>
          <w:b/>
        </w:rPr>
        <w:t xml:space="preserve">Déficit neurológico: </w:t>
      </w:r>
      <w:r w:rsidRPr="00B34184">
        <w:rPr>
          <w:rFonts w:ascii="Arial" w:hAnsi="Arial" w:cs="Arial"/>
        </w:rPr>
        <w:t>corresponde a una de las manifestaciones frecuentes del SEG, aparece en un 80% de los pacientes. Ocurre típicamente posterior a la insuficiencia respiratoria, y puede presentarse como mareos, náuseas, confusión, crisis convulsivas, estupor y estado de coma. En la mayoría de los pacientes recuperados se resuelve el cuadro neu</w:t>
      </w:r>
      <w:r>
        <w:rPr>
          <w:rFonts w:ascii="Arial" w:hAnsi="Arial" w:cs="Arial"/>
        </w:rPr>
        <w:t>rológico sin déficit permanente</w:t>
      </w:r>
      <w:r w:rsidRPr="00B34184">
        <w:rPr>
          <w:rFonts w:ascii="Arial" w:hAnsi="Arial" w:cs="Arial"/>
        </w:rPr>
        <w:t xml:space="preserve"> (2</w:t>
      </w:r>
      <w:r>
        <w:rPr>
          <w:rFonts w:ascii="Arial" w:hAnsi="Arial" w:cs="Arial"/>
        </w:rPr>
        <w:t>,3,</w:t>
      </w:r>
      <w:r w:rsidRPr="00B34184">
        <w:rPr>
          <w:rFonts w:ascii="Arial" w:hAnsi="Arial" w:cs="Arial"/>
        </w:rPr>
        <w:t>4,15).</w:t>
      </w:r>
      <w:r>
        <w:rPr>
          <w:rFonts w:ascii="Arial" w:hAnsi="Arial" w:cs="Arial"/>
        </w:rPr>
        <w:t xml:space="preserve"> </w:t>
      </w:r>
      <w:r w:rsidRPr="00B34184">
        <w:rPr>
          <w:rFonts w:ascii="Arial" w:hAnsi="Arial" w:cs="Arial"/>
          <w:lang w:val="es-ES_tradnl"/>
        </w:rPr>
        <w:t xml:space="preserve">Se adjunta la </w:t>
      </w:r>
      <w:r w:rsidRPr="00B34184">
        <w:rPr>
          <w:rFonts w:ascii="Arial" w:hAnsi="Arial" w:cs="Arial"/>
          <w:b/>
          <w:lang w:val="es-ES_tradnl"/>
        </w:rPr>
        <w:t>FIGURA 3</w:t>
      </w:r>
      <w:r w:rsidRPr="00B34184">
        <w:rPr>
          <w:rFonts w:ascii="Arial" w:hAnsi="Arial" w:cs="Arial"/>
          <w:lang w:val="es-ES_tradnl"/>
        </w:rPr>
        <w:t xml:space="preserve">, un corte coronal cerebral con embolia grasa, </w:t>
      </w:r>
      <w:r w:rsidRPr="00B34184">
        <w:rPr>
          <w:rFonts w:ascii="Arial" w:hAnsi="Arial" w:cs="Arial"/>
          <w:lang w:val="es-ES_tradnl"/>
        </w:rPr>
        <w:t>focos hemorrágicos múltiples en la sustancia blanca cerebral localizados fundamentalmente a nivel subcortical.</w:t>
      </w:r>
    </w:p>
    <w:p w14:paraId="5F9AD6CD" w14:textId="77777777" w:rsidR="00B34184" w:rsidRPr="00B34184" w:rsidRDefault="00B34184" w:rsidP="00B34184">
      <w:pPr>
        <w:pStyle w:val="ListParagraph"/>
        <w:spacing w:after="0"/>
        <w:ind w:left="360"/>
        <w:jc w:val="both"/>
        <w:rPr>
          <w:rFonts w:ascii="Arial" w:hAnsi="Arial" w:cs="Arial"/>
          <w:sz w:val="36"/>
        </w:rPr>
      </w:pPr>
    </w:p>
    <w:p w14:paraId="522F50E9" w14:textId="77777777" w:rsidR="00B34184" w:rsidRPr="00B34184" w:rsidRDefault="00B34184" w:rsidP="00B34184">
      <w:pPr>
        <w:rPr>
          <w:rFonts w:ascii="Arial" w:hAnsi="Arial" w:cs="Arial"/>
        </w:rPr>
      </w:pPr>
      <w:r w:rsidRPr="00521115">
        <w:rPr>
          <w:rFonts w:ascii="Arial" w:hAnsi="Arial" w:cs="Arial"/>
          <w:b/>
          <w:lang w:val="es-ES_tradnl"/>
        </w:rPr>
        <w:t xml:space="preserve">FIGURA 3. </w:t>
      </w:r>
      <w:r w:rsidRPr="00B34184">
        <w:rPr>
          <w:rFonts w:ascii="Arial" w:hAnsi="Arial" w:cs="Arial"/>
          <w:lang w:val="es-ES_tradnl"/>
        </w:rPr>
        <w:t>Embolia grasa cerebral</w:t>
      </w:r>
    </w:p>
    <w:p w14:paraId="7C3FDDB2" w14:textId="77777777" w:rsidR="00B34184" w:rsidRPr="00521115" w:rsidRDefault="00B34184" w:rsidP="00B34184">
      <w:pPr>
        <w:jc w:val="both"/>
        <w:rPr>
          <w:rFonts w:ascii="Arial" w:hAnsi="Arial" w:cs="Arial"/>
          <w:lang w:val="es-ES_tradnl"/>
        </w:rPr>
      </w:pPr>
      <w:r w:rsidRPr="00887336">
        <w:rPr>
          <w:rFonts w:ascii="Arial" w:hAnsi="Arial" w:cs="Arial"/>
          <w:noProof/>
          <w:lang w:eastAsia="es-PE"/>
        </w:rPr>
        <w:drawing>
          <wp:inline distT="0" distB="0" distL="0" distR="0" wp14:anchorId="5E312D64" wp14:editId="1FA75070">
            <wp:extent cx="2571750" cy="21717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81275" cy="2179743"/>
                    </a:xfrm>
                    <a:prstGeom prst="rect">
                      <a:avLst/>
                    </a:prstGeom>
                  </pic:spPr>
                </pic:pic>
              </a:graphicData>
            </a:graphic>
          </wp:inline>
        </w:drawing>
      </w:r>
    </w:p>
    <w:p w14:paraId="3928FAD0" w14:textId="77777777" w:rsidR="00B34184" w:rsidRPr="0012488F" w:rsidRDefault="00B34184" w:rsidP="00FA4ABF">
      <w:pPr>
        <w:jc w:val="both"/>
        <w:rPr>
          <w:rFonts w:ascii="Arial" w:eastAsia="Times New Roman" w:hAnsi="Arial" w:cs="Arial"/>
        </w:rPr>
      </w:pPr>
      <w:r w:rsidRPr="0012488F">
        <w:rPr>
          <w:rFonts w:ascii="Arial" w:eastAsia="Times New Roman" w:hAnsi="Arial" w:cs="Arial"/>
          <w:b/>
          <w:color w:val="000000"/>
          <w:sz w:val="16"/>
          <w:szCs w:val="16"/>
        </w:rPr>
        <w:t xml:space="preserve">Fuente: </w:t>
      </w:r>
      <w:r w:rsidRPr="0012488F">
        <w:rPr>
          <w:rFonts w:ascii="Arial" w:eastAsia="Times New Roman" w:hAnsi="Arial" w:cs="Arial"/>
          <w:color w:val="000000"/>
          <w:sz w:val="16"/>
          <w:szCs w:val="16"/>
        </w:rPr>
        <w:t xml:space="preserve">Lucena J., Salguero M., Rico A., Blanco M., Marín R., Barrero E. et al . Embolia grasa como complicación de politraumatismo por precipitación autolítica. Cuad. med. forense  [Internet]. 2005  Abr [citado  2020  Jul  20] ;  ( 40 ): 131-137. Disponible en: </w:t>
      </w:r>
      <w:hyperlink r:id="rId50" w:history="1">
        <w:r w:rsidRPr="0012488F">
          <w:rPr>
            <w:rStyle w:val="Hyperlink"/>
            <w:rFonts w:ascii="Arial" w:eastAsia="Times New Roman" w:hAnsi="Arial" w:cs="Arial"/>
            <w:sz w:val="16"/>
            <w:szCs w:val="16"/>
          </w:rPr>
          <w:t>http://scielo.isciii.es/scielo.php?script=sci_arttext&amp;pid=S1135-76062005000200005&amp;lng=es</w:t>
        </w:r>
      </w:hyperlink>
      <w:r w:rsidRPr="0012488F">
        <w:rPr>
          <w:rFonts w:ascii="Arial" w:eastAsia="Times New Roman" w:hAnsi="Arial" w:cs="Arial"/>
          <w:color w:val="000000"/>
          <w:sz w:val="16"/>
          <w:szCs w:val="16"/>
        </w:rPr>
        <w:t xml:space="preserve">. </w:t>
      </w:r>
      <w:r w:rsidRPr="0012488F">
        <w:rPr>
          <w:rFonts w:ascii="Arial" w:eastAsia="Times New Roman" w:hAnsi="Arial" w:cs="Arial"/>
          <w:color w:val="000000"/>
          <w:sz w:val="16"/>
          <w:szCs w:val="16"/>
          <w:shd w:val="clear" w:color="auto" w:fill="FFFFFF"/>
        </w:rPr>
        <w:t>Todo el contenido de esta revista, excepto dónde está identificado, está bajo una</w:t>
      </w:r>
      <w:r w:rsidRPr="0012488F">
        <w:rPr>
          <w:rStyle w:val="apple-converted-space"/>
          <w:rFonts w:ascii="Arial" w:eastAsia="Times New Roman" w:hAnsi="Arial" w:cs="Arial"/>
          <w:color w:val="000000"/>
          <w:sz w:val="16"/>
          <w:szCs w:val="16"/>
          <w:shd w:val="clear" w:color="auto" w:fill="FFFFFF"/>
        </w:rPr>
        <w:t> </w:t>
      </w:r>
      <w:hyperlink r:id="rId51" w:history="1">
        <w:r w:rsidRPr="0012488F">
          <w:rPr>
            <w:rStyle w:val="Hyperlink"/>
            <w:rFonts w:ascii="Arial" w:eastAsia="Times New Roman" w:hAnsi="Arial" w:cs="Arial"/>
            <w:color w:val="000000"/>
            <w:sz w:val="16"/>
            <w:szCs w:val="16"/>
          </w:rPr>
          <w:t>Licencia Creative Commons</w:t>
        </w:r>
      </w:hyperlink>
    </w:p>
    <w:p w14:paraId="742ACEDB" w14:textId="77777777" w:rsidR="006B3658" w:rsidRPr="0017367B" w:rsidRDefault="006B3658" w:rsidP="00FA4ABF">
      <w:pPr>
        <w:spacing w:after="0"/>
        <w:jc w:val="both"/>
        <w:rPr>
          <w:rFonts w:ascii="Arial" w:hAnsi="Arial" w:cs="Arial"/>
          <w:sz w:val="18"/>
        </w:rPr>
      </w:pPr>
    </w:p>
    <w:p w14:paraId="294EAAD6" w14:textId="77777777" w:rsidR="00B34184" w:rsidRDefault="00B34184" w:rsidP="00FA4ABF">
      <w:pPr>
        <w:pStyle w:val="ListParagraph"/>
        <w:numPr>
          <w:ilvl w:val="0"/>
          <w:numId w:val="18"/>
        </w:numPr>
        <w:jc w:val="both"/>
        <w:rPr>
          <w:rFonts w:ascii="Arial" w:hAnsi="Arial" w:cs="Arial"/>
        </w:rPr>
      </w:pPr>
      <w:r w:rsidRPr="00B34184">
        <w:rPr>
          <w:rFonts w:ascii="Arial" w:hAnsi="Arial" w:cs="Arial"/>
          <w:b/>
        </w:rPr>
        <w:t xml:space="preserve">Exantema Petequial: </w:t>
      </w:r>
      <w:r w:rsidRPr="00B34184">
        <w:rPr>
          <w:rFonts w:ascii="Arial" w:hAnsi="Arial" w:cs="Arial"/>
        </w:rPr>
        <w:t>este es el signo más característico del SEG, pero solo aparece en un 20% a 60% de los pacientes. La mayoría del exantema se localiza en tórax anterior, membranas de la mucosa oral, conjuntiva, cuello y axilas. (2</w:t>
      </w:r>
      <w:r>
        <w:rPr>
          <w:rFonts w:ascii="Arial" w:hAnsi="Arial" w:cs="Arial"/>
        </w:rPr>
        <w:t>,4,</w:t>
      </w:r>
      <w:r w:rsidRPr="00B34184">
        <w:rPr>
          <w:rFonts w:ascii="Arial" w:hAnsi="Arial" w:cs="Arial"/>
        </w:rPr>
        <w:t>14,15)</w:t>
      </w:r>
    </w:p>
    <w:p w14:paraId="49FC9036" w14:textId="77777777" w:rsidR="00B34184" w:rsidRPr="0017367B" w:rsidRDefault="00B34184" w:rsidP="00B34184">
      <w:pPr>
        <w:pStyle w:val="ListParagraph"/>
        <w:ind w:left="360"/>
        <w:rPr>
          <w:rFonts w:ascii="Arial" w:hAnsi="Arial" w:cs="Arial"/>
          <w:sz w:val="16"/>
        </w:rPr>
      </w:pPr>
    </w:p>
    <w:p w14:paraId="7935317E" w14:textId="77777777" w:rsidR="00B34184" w:rsidRPr="00B34184" w:rsidRDefault="00B34184" w:rsidP="00B34184">
      <w:pPr>
        <w:pStyle w:val="ListParagraph"/>
        <w:numPr>
          <w:ilvl w:val="0"/>
          <w:numId w:val="18"/>
        </w:numPr>
        <w:jc w:val="both"/>
        <w:rPr>
          <w:rFonts w:ascii="Arial" w:hAnsi="Arial" w:cs="Arial"/>
        </w:rPr>
      </w:pPr>
      <w:r w:rsidRPr="00B34184">
        <w:rPr>
          <w:rFonts w:ascii="Arial" w:hAnsi="Arial" w:cs="Arial"/>
          <w:b/>
        </w:rPr>
        <w:t xml:space="preserve">Otras manifestaciones: </w:t>
      </w:r>
      <w:r w:rsidRPr="00B34184">
        <w:rPr>
          <w:rFonts w:ascii="Arial" w:hAnsi="Arial" w:cs="Arial"/>
        </w:rPr>
        <w:t>son mucho menos comunes: fiebre, isquemia del miocardio, infarto del miocardio, cor pulmonale, hipotensión, retinopatía, oliguria o anuria, anemia, coagulación intravascular diseminada, trombocitopen</w:t>
      </w:r>
      <w:r>
        <w:rPr>
          <w:rFonts w:ascii="Arial" w:hAnsi="Arial" w:cs="Arial"/>
        </w:rPr>
        <w:t>ia, falla multiorgánica y shock</w:t>
      </w:r>
      <w:r w:rsidRPr="00B34184">
        <w:rPr>
          <w:rFonts w:ascii="Arial" w:hAnsi="Arial" w:cs="Arial"/>
        </w:rPr>
        <w:t xml:space="preserve"> (14)</w:t>
      </w:r>
      <w:r>
        <w:rPr>
          <w:rFonts w:ascii="Arial" w:hAnsi="Arial" w:cs="Arial"/>
        </w:rPr>
        <w:t>.</w:t>
      </w:r>
    </w:p>
    <w:p w14:paraId="08B8B2BA" w14:textId="77777777" w:rsidR="00FA4ABF" w:rsidRPr="00FA4ABF" w:rsidRDefault="00FA4ABF" w:rsidP="00FA4ABF">
      <w:pPr>
        <w:jc w:val="center"/>
        <w:rPr>
          <w:rFonts w:ascii="Arial" w:hAnsi="Arial" w:cs="Arial"/>
          <w:b/>
          <w:sz w:val="24"/>
        </w:rPr>
      </w:pPr>
      <w:r w:rsidRPr="00FA4ABF">
        <w:rPr>
          <w:rFonts w:ascii="Arial" w:hAnsi="Arial" w:cs="Arial"/>
          <w:b/>
          <w:sz w:val="24"/>
        </w:rPr>
        <w:lastRenderedPageBreak/>
        <w:t>DIAGNÓSTICO</w:t>
      </w:r>
    </w:p>
    <w:p w14:paraId="30AD381A" w14:textId="77777777" w:rsidR="00FA4ABF" w:rsidRDefault="00FA4ABF" w:rsidP="00FA4ABF">
      <w:pPr>
        <w:spacing w:after="0"/>
        <w:jc w:val="both"/>
        <w:rPr>
          <w:rFonts w:ascii="Arial" w:hAnsi="Arial" w:cs="Arial"/>
        </w:rPr>
      </w:pPr>
      <w:r>
        <w:rPr>
          <w:rFonts w:ascii="Arial" w:hAnsi="Arial" w:cs="Arial"/>
        </w:rPr>
        <w:t xml:space="preserve">El </w:t>
      </w:r>
      <w:r w:rsidRPr="00FA4ABF">
        <w:rPr>
          <w:rFonts w:ascii="Arial" w:hAnsi="Arial" w:cs="Arial"/>
        </w:rPr>
        <w:t>diagnóstico del SEG es principalmente clínico, pero puede apoyarse en diferentes patrones aportados por estudios de gabinete y laboratorio (8)</w:t>
      </w:r>
      <w:r>
        <w:rPr>
          <w:rFonts w:ascii="Arial" w:hAnsi="Arial" w:cs="Arial"/>
        </w:rPr>
        <w:t xml:space="preserve">. </w:t>
      </w:r>
      <w:r w:rsidRPr="00FA4ABF">
        <w:rPr>
          <w:rFonts w:ascii="Arial" w:hAnsi="Arial" w:cs="Arial"/>
        </w:rPr>
        <w:t xml:space="preserve">Durante años se han propuesto diferentes sistemas de puntuación para el diagnóstico de SEG. En 1972, basándose en el análisis de un estudio retrospectivo de 100 pacientes con fracturas de huesos largos, Gurd y Wilson propusieron una clasificación diagnóstica, la cual incluye criterios mayores y menores y continua siendo utilizada </w:t>
      </w:r>
      <w:r>
        <w:rPr>
          <w:rFonts w:ascii="Arial" w:hAnsi="Arial" w:cs="Arial"/>
        </w:rPr>
        <w:t xml:space="preserve"> en la actualidad</w:t>
      </w:r>
      <w:r w:rsidRPr="00FA4ABF">
        <w:rPr>
          <w:rFonts w:ascii="Arial" w:hAnsi="Arial" w:cs="Arial"/>
        </w:rPr>
        <w:t xml:space="preserve"> (4,14)</w:t>
      </w:r>
      <w:r>
        <w:rPr>
          <w:rFonts w:ascii="Arial" w:hAnsi="Arial" w:cs="Arial"/>
        </w:rPr>
        <w:t xml:space="preserve">. </w:t>
      </w:r>
      <w:r w:rsidRPr="00FA4ABF">
        <w:rPr>
          <w:rFonts w:ascii="Arial" w:hAnsi="Arial" w:cs="Arial"/>
        </w:rPr>
        <w:t xml:space="preserve">En 1983, Schonfeld propuso el índice de embolia grasa en manejo y diagnóstico de la enfermedad; según este sistema  cada manifestación clínica recibe una puntuación. En 1987, Lindeque propuso una serie de criterios diagnósticos de SEG basándose solamente en los parámetros pulmonares. De acuerdo con este sistema, todo paciente con fractura de huesos largos y los parámetros pulmonares alterados puede ser de alta sospecha diagnóstica de </w:t>
      </w:r>
      <w:r>
        <w:rPr>
          <w:rFonts w:ascii="Arial" w:hAnsi="Arial" w:cs="Arial"/>
        </w:rPr>
        <w:t xml:space="preserve">SEG </w:t>
      </w:r>
      <w:r w:rsidRPr="00FA4ABF">
        <w:rPr>
          <w:rFonts w:ascii="Arial" w:hAnsi="Arial" w:cs="Arial"/>
        </w:rPr>
        <w:t>(4,14)</w:t>
      </w:r>
      <w:r>
        <w:rPr>
          <w:rFonts w:ascii="Arial" w:hAnsi="Arial" w:cs="Arial"/>
        </w:rPr>
        <w:t>.</w:t>
      </w:r>
    </w:p>
    <w:p w14:paraId="004E0F92" w14:textId="77777777" w:rsidR="00FA4ABF" w:rsidRDefault="00FA4ABF" w:rsidP="00FA4ABF">
      <w:pPr>
        <w:jc w:val="both"/>
        <w:rPr>
          <w:rFonts w:ascii="Arial" w:hAnsi="Arial" w:cs="Arial"/>
        </w:rPr>
      </w:pPr>
      <w:r w:rsidRPr="00FA4ABF">
        <w:rPr>
          <w:rFonts w:ascii="Arial" w:hAnsi="Arial" w:cs="Arial"/>
        </w:rPr>
        <w:t xml:space="preserve">La </w:t>
      </w:r>
      <w:r w:rsidRPr="00FA4ABF">
        <w:rPr>
          <w:rFonts w:ascii="Arial" w:hAnsi="Arial" w:cs="Arial"/>
          <w:b/>
        </w:rPr>
        <w:t>FIGURA 4</w:t>
      </w:r>
      <w:r w:rsidRPr="00FA4ABF">
        <w:rPr>
          <w:rFonts w:ascii="Arial" w:hAnsi="Arial" w:cs="Arial"/>
        </w:rPr>
        <w:t xml:space="preserve">  es un resumen de los criterios diagnósticos del SEG, según los criterios de Gurd, los criterios de Schonfeld y los criterios de Lindeque. Se adjunta la forma de aplicarlos en la práctica clínica.</w:t>
      </w:r>
    </w:p>
    <w:p w14:paraId="4DB80A83" w14:textId="77777777" w:rsidR="00FA4ABF" w:rsidRDefault="00FA4ABF" w:rsidP="00FA4ABF">
      <w:pPr>
        <w:pStyle w:val="ListParagraph"/>
        <w:numPr>
          <w:ilvl w:val="0"/>
          <w:numId w:val="19"/>
        </w:numPr>
        <w:rPr>
          <w:rFonts w:ascii="Arial" w:hAnsi="Arial" w:cs="Arial"/>
          <w:b/>
        </w:rPr>
      </w:pPr>
      <w:r>
        <w:rPr>
          <w:rFonts w:ascii="Arial" w:hAnsi="Arial" w:cs="Arial"/>
          <w:b/>
        </w:rPr>
        <w:t>Estudio de i</w:t>
      </w:r>
      <w:r w:rsidRPr="00E565F9">
        <w:rPr>
          <w:rFonts w:ascii="Arial" w:hAnsi="Arial" w:cs="Arial"/>
          <w:b/>
        </w:rPr>
        <w:t>mágenes</w:t>
      </w:r>
    </w:p>
    <w:p w14:paraId="28781F75" w14:textId="77777777" w:rsidR="00FA4ABF" w:rsidRPr="00FA4ABF" w:rsidRDefault="00FA4ABF" w:rsidP="00FA4ABF">
      <w:pPr>
        <w:pStyle w:val="ListParagraph"/>
        <w:ind w:left="360"/>
        <w:rPr>
          <w:rFonts w:ascii="Arial" w:hAnsi="Arial" w:cs="Arial"/>
          <w:b/>
          <w:sz w:val="12"/>
        </w:rPr>
      </w:pPr>
    </w:p>
    <w:p w14:paraId="235B8187" w14:textId="77777777" w:rsidR="00FA4ABF" w:rsidRPr="00FA4ABF" w:rsidRDefault="00FA4ABF" w:rsidP="00FA4ABF">
      <w:pPr>
        <w:pStyle w:val="ListParagraph"/>
        <w:numPr>
          <w:ilvl w:val="0"/>
          <w:numId w:val="20"/>
        </w:numPr>
        <w:jc w:val="both"/>
        <w:rPr>
          <w:rFonts w:ascii="Arial" w:hAnsi="Arial" w:cs="Arial"/>
          <w:i/>
        </w:rPr>
      </w:pPr>
      <w:r w:rsidRPr="00FA4ABF">
        <w:rPr>
          <w:rFonts w:ascii="Arial" w:hAnsi="Arial" w:cs="Arial"/>
        </w:rPr>
        <w:t>Radiografía de tórax:</w:t>
      </w:r>
      <w:r>
        <w:rPr>
          <w:rFonts w:ascii="Arial" w:hAnsi="Arial" w:cs="Arial"/>
          <w:i/>
        </w:rPr>
        <w:t xml:space="preserve"> e</w:t>
      </w:r>
      <w:r w:rsidRPr="00FA4ABF">
        <w:rPr>
          <w:rFonts w:ascii="Arial" w:hAnsi="Arial" w:cs="Arial"/>
        </w:rPr>
        <w:t xml:space="preserve">ste estudio usualmente es el inicial. Gurd y Wilson describieron infiltrado en parches bilateral difuso, hallazgo que no es patognomónico. Puede ser indistinguible de otras patologías como edema de pulmón, contusión pulmonar o </w:t>
      </w:r>
      <w:r w:rsidRPr="00FA4ABF">
        <w:rPr>
          <w:rFonts w:ascii="Arial" w:hAnsi="Arial" w:cs="Arial"/>
        </w:rPr>
        <w:t>aspiración. La utilidad de este estudio es establecer la sospecha diagnóstica y el monitorio de</w:t>
      </w:r>
      <w:r>
        <w:rPr>
          <w:rFonts w:ascii="Arial" w:hAnsi="Arial" w:cs="Arial"/>
        </w:rPr>
        <w:t>l progreso de la enfermedad</w:t>
      </w:r>
      <w:r w:rsidRPr="00FA4ABF">
        <w:rPr>
          <w:rFonts w:ascii="Arial" w:hAnsi="Arial" w:cs="Arial"/>
        </w:rPr>
        <w:t xml:space="preserve"> (7,15)</w:t>
      </w:r>
      <w:r>
        <w:rPr>
          <w:rFonts w:ascii="Arial" w:hAnsi="Arial" w:cs="Arial"/>
        </w:rPr>
        <w:t>.</w:t>
      </w:r>
    </w:p>
    <w:p w14:paraId="0884F076" w14:textId="77777777" w:rsidR="00FA4ABF" w:rsidRPr="00FA4ABF" w:rsidRDefault="00FA4ABF" w:rsidP="00FA4ABF">
      <w:pPr>
        <w:pStyle w:val="ListParagraph"/>
        <w:jc w:val="both"/>
        <w:rPr>
          <w:rFonts w:ascii="Arial" w:hAnsi="Arial" w:cs="Arial"/>
          <w:i/>
        </w:rPr>
      </w:pPr>
    </w:p>
    <w:p w14:paraId="6F099F3A" w14:textId="77777777" w:rsidR="00FA4ABF" w:rsidRPr="00FA4ABF" w:rsidRDefault="00FA4ABF" w:rsidP="00FA4ABF">
      <w:pPr>
        <w:pStyle w:val="ListParagraph"/>
        <w:numPr>
          <w:ilvl w:val="0"/>
          <w:numId w:val="20"/>
        </w:numPr>
        <w:jc w:val="both"/>
        <w:rPr>
          <w:rFonts w:ascii="Arial" w:hAnsi="Arial" w:cs="Arial"/>
          <w:i/>
        </w:rPr>
      </w:pPr>
      <w:r w:rsidRPr="00FA4ABF">
        <w:rPr>
          <w:rFonts w:ascii="Arial" w:hAnsi="Arial" w:cs="Arial"/>
        </w:rPr>
        <w:t xml:space="preserve">Tomografía axial computarizada: es considerado el mejor estudio para evaluar el parénquima pulmonar en el SEG. (2,7) Los hallazgos con frecuencia son parchados y bien demarcados; la opacidad en vidrio esmerilado asociada a engrosamiento  septal  interlobar es el </w:t>
      </w:r>
      <w:r w:rsidRPr="00FA4ABF">
        <w:rPr>
          <w:rFonts w:ascii="Arial" w:hAnsi="Arial" w:cs="Arial"/>
          <w:b/>
        </w:rPr>
        <w:t xml:space="preserve">“patrón crazy - paving” </w:t>
      </w:r>
      <w:r w:rsidRPr="00FA4ABF">
        <w:rPr>
          <w:rFonts w:ascii="Arial" w:hAnsi="Arial" w:cs="Arial"/>
        </w:rPr>
        <w:t>empedrado</w:t>
      </w:r>
      <w:r w:rsidR="00283D6F">
        <w:rPr>
          <w:rFonts w:ascii="Arial" w:hAnsi="Arial" w:cs="Arial"/>
          <w:b/>
        </w:rPr>
        <w:t xml:space="preserve"> </w:t>
      </w:r>
      <w:r w:rsidRPr="00FA4ABF">
        <w:rPr>
          <w:rFonts w:ascii="Arial" w:hAnsi="Arial" w:cs="Arial"/>
        </w:rPr>
        <w:t>(7)</w:t>
      </w:r>
      <w:r w:rsidR="00283D6F">
        <w:rPr>
          <w:rFonts w:ascii="Arial" w:hAnsi="Arial" w:cs="Arial"/>
        </w:rPr>
        <w:t>.</w:t>
      </w:r>
      <w:r w:rsidRPr="00FA4ABF">
        <w:rPr>
          <w:rFonts w:ascii="Arial" w:hAnsi="Arial" w:cs="Arial"/>
        </w:rPr>
        <w:t xml:space="preserve"> Los nódulos centro lobulillares son un hallazgo infrecuente. En casos severos se pueden observar consolidaciones, las cuales reflejan extensión mayor del sangrado pulmonar y edema</w:t>
      </w:r>
      <w:r>
        <w:rPr>
          <w:rFonts w:ascii="Arial" w:hAnsi="Arial" w:cs="Arial"/>
        </w:rPr>
        <w:t xml:space="preserve"> </w:t>
      </w:r>
      <w:r w:rsidRPr="00FA4ABF">
        <w:rPr>
          <w:rFonts w:ascii="Arial" w:hAnsi="Arial" w:cs="Arial"/>
        </w:rPr>
        <w:t>(2,7)</w:t>
      </w:r>
      <w:r>
        <w:rPr>
          <w:rFonts w:ascii="Arial" w:hAnsi="Arial" w:cs="Arial"/>
        </w:rPr>
        <w:t>.</w:t>
      </w:r>
    </w:p>
    <w:p w14:paraId="5F2E7565" w14:textId="77777777" w:rsidR="00FA4ABF" w:rsidRPr="00FA4ABF" w:rsidRDefault="00FA4ABF" w:rsidP="00FA4ABF">
      <w:pPr>
        <w:pStyle w:val="ListParagraph"/>
        <w:rPr>
          <w:rFonts w:ascii="Arial" w:hAnsi="Arial" w:cs="Arial"/>
          <w:i/>
        </w:rPr>
      </w:pPr>
    </w:p>
    <w:p w14:paraId="145A9151" w14:textId="77777777" w:rsidR="00FA4ABF" w:rsidRPr="005C22C8" w:rsidRDefault="00FA4ABF" w:rsidP="005C22C8">
      <w:pPr>
        <w:pStyle w:val="ListParagraph"/>
        <w:numPr>
          <w:ilvl w:val="0"/>
          <w:numId w:val="20"/>
        </w:numPr>
        <w:jc w:val="both"/>
        <w:rPr>
          <w:rFonts w:ascii="Arial" w:hAnsi="Arial" w:cs="Arial"/>
          <w:i/>
        </w:rPr>
      </w:pPr>
      <w:r w:rsidRPr="005C22C8">
        <w:rPr>
          <w:rFonts w:ascii="Arial" w:hAnsi="Arial" w:cs="Arial"/>
        </w:rPr>
        <w:t>Resonancia magnética c</w:t>
      </w:r>
      <w:r w:rsidR="005C22C8">
        <w:rPr>
          <w:rFonts w:ascii="Arial" w:hAnsi="Arial" w:cs="Arial"/>
        </w:rPr>
        <w:t>erebral</w:t>
      </w:r>
      <w:r w:rsidR="005C22C8" w:rsidRPr="005C22C8">
        <w:rPr>
          <w:rFonts w:ascii="Arial" w:hAnsi="Arial" w:cs="Arial"/>
        </w:rPr>
        <w:t>: l</w:t>
      </w:r>
      <w:r w:rsidRPr="005C22C8">
        <w:rPr>
          <w:rFonts w:ascii="Arial" w:hAnsi="Arial" w:cs="Arial"/>
        </w:rPr>
        <w:t>a RNM ha sido reportada como el estudio más sensible en el diagnóstico de la embolia grasa cerebral. (7) A nivel cerebral se pueden observar múltiples lesiones puntiformes de alta intensidad distribuidas en la masa blanca y en las zonas profundas de la masa gris, las cuales</w:t>
      </w:r>
      <w:r w:rsidR="00283D6F">
        <w:rPr>
          <w:rFonts w:ascii="Arial" w:hAnsi="Arial" w:cs="Arial"/>
        </w:rPr>
        <w:t xml:space="preserve"> son visibles en T2</w:t>
      </w:r>
      <w:r w:rsidRPr="005C22C8">
        <w:rPr>
          <w:rFonts w:ascii="Arial" w:hAnsi="Arial" w:cs="Arial"/>
        </w:rPr>
        <w:t xml:space="preserve"> (1</w:t>
      </w:r>
      <w:r w:rsidR="00283D6F">
        <w:rPr>
          <w:rFonts w:ascii="Arial" w:hAnsi="Arial" w:cs="Arial"/>
        </w:rPr>
        <w:t>,</w:t>
      </w:r>
      <w:r w:rsidRPr="005C22C8">
        <w:rPr>
          <w:rFonts w:ascii="Arial" w:hAnsi="Arial" w:cs="Arial"/>
        </w:rPr>
        <w:t>4,10)</w:t>
      </w:r>
      <w:r w:rsidR="00283D6F">
        <w:rPr>
          <w:rFonts w:ascii="Arial" w:hAnsi="Arial" w:cs="Arial"/>
        </w:rPr>
        <w:t>.</w:t>
      </w:r>
      <w:r w:rsidRPr="005C22C8">
        <w:rPr>
          <w:rFonts w:ascii="Arial" w:hAnsi="Arial" w:cs="Arial"/>
        </w:rPr>
        <w:t xml:space="preserve"> Las lesiones pueden aparecer a las 4 horas de ocurrido el evento traumático (7)</w:t>
      </w:r>
      <w:r w:rsidR="00283D6F">
        <w:rPr>
          <w:rFonts w:ascii="Arial" w:hAnsi="Arial" w:cs="Arial"/>
        </w:rPr>
        <w:t>.</w:t>
      </w:r>
    </w:p>
    <w:p w14:paraId="718579EF" w14:textId="77777777" w:rsidR="00FA4ABF" w:rsidRPr="00F61256" w:rsidRDefault="00FA4ABF" w:rsidP="00FA4ABF">
      <w:pPr>
        <w:pStyle w:val="ListParagraph"/>
        <w:ind w:left="360"/>
        <w:jc w:val="both"/>
        <w:rPr>
          <w:rFonts w:ascii="Arial" w:hAnsi="Arial" w:cs="Arial"/>
        </w:rPr>
      </w:pPr>
    </w:p>
    <w:p w14:paraId="28A3B7CB" w14:textId="77777777" w:rsidR="00283D6F" w:rsidRPr="00283D6F" w:rsidRDefault="005C22C8" w:rsidP="00283D6F">
      <w:pPr>
        <w:pStyle w:val="ListParagraph"/>
        <w:numPr>
          <w:ilvl w:val="0"/>
          <w:numId w:val="20"/>
        </w:numPr>
        <w:jc w:val="both"/>
        <w:rPr>
          <w:rFonts w:ascii="Arial" w:hAnsi="Arial" w:cs="Arial"/>
          <w:i/>
        </w:rPr>
      </w:pPr>
      <w:r>
        <w:rPr>
          <w:rFonts w:ascii="Arial" w:hAnsi="Arial" w:cs="Arial"/>
        </w:rPr>
        <w:t>Doppler transcraneal</w:t>
      </w:r>
      <w:r w:rsidRPr="005C22C8">
        <w:rPr>
          <w:rFonts w:ascii="Arial" w:hAnsi="Arial" w:cs="Arial"/>
        </w:rPr>
        <w:t>: s</w:t>
      </w:r>
      <w:r w:rsidR="00FA4ABF" w:rsidRPr="005C22C8">
        <w:rPr>
          <w:rFonts w:ascii="Arial" w:hAnsi="Arial" w:cs="Arial"/>
        </w:rPr>
        <w:t xml:space="preserve">e puede detectar microembolismo en la arteria cerebral media, lo cual es característico del SEG. La frecuencia y la intensidad de los hallazgos se pueden utilizar tanto </w:t>
      </w:r>
    </w:p>
    <w:p w14:paraId="2BCEA4DD" w14:textId="77777777" w:rsidR="00283D6F" w:rsidRDefault="00283D6F" w:rsidP="00283D6F">
      <w:pPr>
        <w:pStyle w:val="ListParagraph"/>
        <w:ind w:left="0"/>
        <w:rPr>
          <w:rFonts w:ascii="Arial" w:hAnsi="Arial" w:cs="Arial"/>
        </w:rPr>
        <w:sectPr w:rsidR="00283D6F" w:rsidSect="00274687">
          <w:type w:val="continuous"/>
          <w:pgSz w:w="12240" w:h="15840"/>
          <w:pgMar w:top="1417" w:right="1701" w:bottom="1417" w:left="1701" w:header="708" w:footer="708" w:gutter="0"/>
          <w:cols w:num="2" w:space="708"/>
          <w:docGrid w:linePitch="360"/>
        </w:sect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4"/>
      </w:tblGrid>
      <w:tr w:rsidR="00283D6F" w14:paraId="1B7D751B" w14:textId="77777777" w:rsidTr="00283D6F">
        <w:tc>
          <w:tcPr>
            <w:tcW w:w="8505" w:type="dxa"/>
          </w:tcPr>
          <w:p w14:paraId="31977C04" w14:textId="77777777" w:rsidR="00283D6F" w:rsidRPr="00283D6F" w:rsidRDefault="00283D6F" w:rsidP="00283D6F">
            <w:pPr>
              <w:jc w:val="both"/>
              <w:rPr>
                <w:rFonts w:ascii="Arial" w:hAnsi="Arial" w:cs="Arial"/>
                <w:b/>
              </w:rPr>
            </w:pPr>
            <w:r w:rsidRPr="00283D6F">
              <w:rPr>
                <w:rFonts w:ascii="Arial" w:hAnsi="Arial" w:cs="Arial"/>
                <w:b/>
              </w:rPr>
              <w:lastRenderedPageBreak/>
              <w:t xml:space="preserve">FIGURA 4.  </w:t>
            </w:r>
            <w:r w:rsidRPr="00283D6F">
              <w:rPr>
                <w:rFonts w:ascii="Arial" w:hAnsi="Arial" w:cs="Arial"/>
              </w:rPr>
              <w:t>Criterios diagnósticos del síndrome de embolia grasa</w:t>
            </w:r>
          </w:p>
        </w:tc>
      </w:tr>
      <w:tr w:rsidR="00283D6F" w14:paraId="6CE49CA1" w14:textId="77777777" w:rsidTr="00283D6F">
        <w:tc>
          <w:tcPr>
            <w:tcW w:w="8505" w:type="dxa"/>
          </w:tcPr>
          <w:p w14:paraId="37024382" w14:textId="77777777" w:rsidR="00283D6F" w:rsidRDefault="00283D6F" w:rsidP="00283D6F">
            <w:pPr>
              <w:pStyle w:val="ListParagraph"/>
              <w:tabs>
                <w:tab w:val="left" w:pos="3390"/>
              </w:tabs>
              <w:ind w:left="0"/>
              <w:rPr>
                <w:rFonts w:ascii="Arial" w:hAnsi="Arial" w:cs="Arial"/>
              </w:rPr>
            </w:pPr>
            <w:r>
              <w:rPr>
                <w:rFonts w:ascii="Arial" w:hAnsi="Arial" w:cs="Arial"/>
                <w:noProof/>
                <w:sz w:val="18"/>
                <w:szCs w:val="18"/>
                <w:lang w:eastAsia="es-PE"/>
              </w:rPr>
              <w:drawing>
                <wp:inline distT="0" distB="0" distL="0" distR="0" wp14:anchorId="70C59CDF" wp14:editId="681FFC16">
                  <wp:extent cx="5248275" cy="5210175"/>
                  <wp:effectExtent l="57150" t="0" r="28575" b="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tc>
      </w:tr>
    </w:tbl>
    <w:p w14:paraId="1959B47E" w14:textId="77777777" w:rsidR="00283D6F" w:rsidRDefault="00283D6F" w:rsidP="00283D6F">
      <w:pPr>
        <w:pStyle w:val="ListParagraph"/>
        <w:rPr>
          <w:rFonts w:ascii="Arial" w:hAnsi="Arial" w:cs="Arial"/>
        </w:rPr>
        <w:sectPr w:rsidR="00283D6F" w:rsidSect="00283D6F">
          <w:type w:val="continuous"/>
          <w:pgSz w:w="12240" w:h="15840"/>
          <w:pgMar w:top="1417" w:right="1701" w:bottom="1417" w:left="1701" w:header="708" w:footer="708" w:gutter="0"/>
          <w:cols w:space="708"/>
          <w:docGrid w:linePitch="360"/>
        </w:sect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8304"/>
      </w:tblGrid>
      <w:tr w:rsidR="00283D6F" w14:paraId="13AC562A" w14:textId="77777777" w:rsidTr="00283D6F">
        <w:tc>
          <w:tcPr>
            <w:tcW w:w="8505" w:type="dxa"/>
          </w:tcPr>
          <w:p w14:paraId="216DFDBF" w14:textId="77777777" w:rsidR="00283D6F" w:rsidRPr="00283D6F" w:rsidRDefault="00283D6F" w:rsidP="00283D6F">
            <w:pPr>
              <w:pStyle w:val="ListParagraph"/>
              <w:numPr>
                <w:ilvl w:val="0"/>
                <w:numId w:val="21"/>
              </w:numPr>
              <w:tabs>
                <w:tab w:val="left" w:pos="1065"/>
              </w:tabs>
              <w:jc w:val="both"/>
              <w:rPr>
                <w:rFonts w:ascii="Arial" w:hAnsi="Arial" w:cs="Arial"/>
                <w:sz w:val="20"/>
              </w:rPr>
            </w:pPr>
            <w:r w:rsidRPr="00283D6F">
              <w:rPr>
                <w:rFonts w:ascii="Arial" w:hAnsi="Arial" w:cs="Arial"/>
                <w:sz w:val="20"/>
                <w:szCs w:val="18"/>
              </w:rPr>
              <w:t>Diagnóstico con 1 criterio mayor y 3 menores, o 4 criterios menores.</w:t>
            </w:r>
          </w:p>
        </w:tc>
      </w:tr>
      <w:tr w:rsidR="00283D6F" w14:paraId="1DAFE605" w14:textId="77777777" w:rsidTr="00283D6F">
        <w:tc>
          <w:tcPr>
            <w:tcW w:w="8505" w:type="dxa"/>
          </w:tcPr>
          <w:p w14:paraId="55725190" w14:textId="77777777" w:rsidR="00283D6F" w:rsidRPr="00283D6F" w:rsidRDefault="00283D6F" w:rsidP="00283D6F">
            <w:pPr>
              <w:pStyle w:val="ListParagraph"/>
              <w:numPr>
                <w:ilvl w:val="0"/>
                <w:numId w:val="21"/>
              </w:numPr>
              <w:rPr>
                <w:rFonts w:ascii="Arial" w:hAnsi="Arial" w:cs="Arial"/>
                <w:sz w:val="20"/>
              </w:rPr>
            </w:pPr>
            <w:r w:rsidRPr="00283D6F">
              <w:rPr>
                <w:rFonts w:ascii="Arial" w:hAnsi="Arial" w:cs="Arial"/>
                <w:sz w:val="20"/>
                <w:szCs w:val="18"/>
              </w:rPr>
              <w:t>Diagnóstico con puntaje &gt;5.</w:t>
            </w:r>
          </w:p>
        </w:tc>
      </w:tr>
      <w:tr w:rsidR="00283D6F" w14:paraId="34AE63A4" w14:textId="77777777" w:rsidTr="00283D6F">
        <w:tc>
          <w:tcPr>
            <w:tcW w:w="8505" w:type="dxa"/>
          </w:tcPr>
          <w:p w14:paraId="00180617" w14:textId="77777777" w:rsidR="00283D6F" w:rsidRPr="00283D6F" w:rsidRDefault="00283D6F" w:rsidP="00283D6F">
            <w:pPr>
              <w:pStyle w:val="ListParagraph"/>
              <w:numPr>
                <w:ilvl w:val="0"/>
                <w:numId w:val="21"/>
              </w:numPr>
              <w:spacing w:line="276" w:lineRule="auto"/>
              <w:rPr>
                <w:rFonts w:ascii="Arial" w:hAnsi="Arial" w:cs="Arial"/>
                <w:sz w:val="20"/>
                <w:szCs w:val="18"/>
              </w:rPr>
            </w:pPr>
            <w:r w:rsidRPr="00283D6F">
              <w:rPr>
                <w:rFonts w:ascii="Arial" w:hAnsi="Arial" w:cs="Arial"/>
                <w:sz w:val="20"/>
                <w:szCs w:val="18"/>
              </w:rPr>
              <w:t>Diagnóstico con 1 criterio.</w:t>
            </w:r>
          </w:p>
        </w:tc>
      </w:tr>
      <w:tr w:rsidR="00283D6F" w14:paraId="5D938A01" w14:textId="77777777" w:rsidTr="00283D6F">
        <w:tc>
          <w:tcPr>
            <w:tcW w:w="8505" w:type="dxa"/>
          </w:tcPr>
          <w:p w14:paraId="213168C4" w14:textId="77777777" w:rsidR="00283D6F" w:rsidRDefault="00283D6F" w:rsidP="00283D6F">
            <w:pPr>
              <w:pStyle w:val="ListParagraph"/>
              <w:ind w:left="0"/>
              <w:rPr>
                <w:rFonts w:ascii="Arial" w:hAnsi="Arial" w:cs="Arial"/>
                <w:b/>
                <w:sz w:val="16"/>
                <w:szCs w:val="16"/>
              </w:rPr>
            </w:pPr>
          </w:p>
          <w:p w14:paraId="7F8CF4AD" w14:textId="77777777" w:rsidR="00283D6F" w:rsidRPr="00283D6F" w:rsidRDefault="00283D6F" w:rsidP="00283D6F">
            <w:pPr>
              <w:pStyle w:val="ListParagraph"/>
              <w:ind w:left="0"/>
              <w:rPr>
                <w:rFonts w:ascii="Arial" w:hAnsi="Arial" w:cs="Arial"/>
                <w:sz w:val="16"/>
                <w:szCs w:val="16"/>
              </w:rPr>
            </w:pPr>
            <w:r w:rsidRPr="00283D6F">
              <w:rPr>
                <w:rFonts w:ascii="Arial" w:hAnsi="Arial" w:cs="Arial"/>
                <w:b/>
                <w:sz w:val="16"/>
                <w:szCs w:val="16"/>
              </w:rPr>
              <w:t>Fuente:</w:t>
            </w:r>
            <w:r w:rsidRPr="00283D6F">
              <w:rPr>
                <w:rFonts w:ascii="Arial" w:hAnsi="Arial" w:cs="Arial"/>
                <w:sz w:val="16"/>
                <w:szCs w:val="16"/>
              </w:rPr>
              <w:t xml:space="preserve"> realizado y traducido por Lorna San Lee Ruiz, basado en: Kosova E, Bergmark B, Piazza G. Fat Embolism Syndrome. </w:t>
            </w:r>
            <w:r w:rsidRPr="00283D6F">
              <w:rPr>
                <w:rFonts w:ascii="Arial" w:hAnsi="Arial" w:cs="Arial"/>
                <w:i/>
                <w:iCs/>
                <w:sz w:val="16"/>
                <w:szCs w:val="16"/>
              </w:rPr>
              <w:t>Circulation</w:t>
            </w:r>
            <w:r w:rsidRPr="00283D6F">
              <w:rPr>
                <w:rFonts w:ascii="Arial" w:hAnsi="Arial" w:cs="Arial"/>
                <w:sz w:val="16"/>
                <w:szCs w:val="16"/>
              </w:rPr>
              <w:t>. 2015 01 20;131(3):317-320. https://doi.org/10.1161/circulationaha.114.010835</w:t>
            </w:r>
          </w:p>
        </w:tc>
      </w:tr>
    </w:tbl>
    <w:p w14:paraId="00223DA1" w14:textId="77777777" w:rsidR="00283D6F" w:rsidRDefault="00283D6F" w:rsidP="00283D6F">
      <w:pPr>
        <w:pStyle w:val="ListParagraph"/>
        <w:rPr>
          <w:rFonts w:ascii="Arial" w:hAnsi="Arial" w:cs="Arial"/>
        </w:rPr>
        <w:sectPr w:rsidR="00283D6F" w:rsidSect="00283D6F">
          <w:type w:val="continuous"/>
          <w:pgSz w:w="12240" w:h="15840"/>
          <w:pgMar w:top="1417" w:right="1701" w:bottom="1417" w:left="1701" w:header="708" w:footer="708" w:gutter="0"/>
          <w:cols w:space="708"/>
          <w:docGrid w:linePitch="360"/>
        </w:sectPr>
      </w:pPr>
    </w:p>
    <w:p w14:paraId="3CA3073B" w14:textId="77777777" w:rsidR="00915AA9" w:rsidRDefault="00915AA9" w:rsidP="00915AA9">
      <w:pPr>
        <w:spacing w:after="0"/>
        <w:rPr>
          <w:rFonts w:ascii="Arial" w:hAnsi="Arial" w:cs="Arial"/>
        </w:rPr>
      </w:pPr>
    </w:p>
    <w:p w14:paraId="55592FAF" w14:textId="77777777" w:rsidR="00915AA9" w:rsidRPr="00915AA9" w:rsidRDefault="00915AA9" w:rsidP="00915AA9">
      <w:pPr>
        <w:spacing w:after="0"/>
        <w:rPr>
          <w:rFonts w:ascii="Arial" w:hAnsi="Arial" w:cs="Arial"/>
          <w:sz w:val="32"/>
        </w:rPr>
      </w:pPr>
    </w:p>
    <w:p w14:paraId="59873F37" w14:textId="77777777" w:rsidR="00FA4ABF" w:rsidRPr="005C22C8" w:rsidRDefault="00FA4ABF" w:rsidP="00283D6F">
      <w:pPr>
        <w:pStyle w:val="ListParagraph"/>
        <w:jc w:val="both"/>
        <w:rPr>
          <w:rFonts w:ascii="Arial" w:hAnsi="Arial" w:cs="Arial"/>
          <w:i/>
        </w:rPr>
      </w:pPr>
      <w:r w:rsidRPr="005C22C8">
        <w:rPr>
          <w:rFonts w:ascii="Arial" w:hAnsi="Arial" w:cs="Arial"/>
        </w:rPr>
        <w:t>para diagnóstico como para monitoreo cerebral del SEG (1,4)</w:t>
      </w:r>
      <w:r w:rsidR="005C22C8">
        <w:rPr>
          <w:rFonts w:ascii="Arial" w:hAnsi="Arial" w:cs="Arial"/>
        </w:rPr>
        <w:t>.</w:t>
      </w:r>
    </w:p>
    <w:p w14:paraId="3490F760" w14:textId="77777777" w:rsidR="00FA4ABF" w:rsidRPr="00F61256" w:rsidRDefault="00FA4ABF" w:rsidP="00283D6F">
      <w:pPr>
        <w:pStyle w:val="ListParagraph"/>
        <w:ind w:left="360"/>
        <w:jc w:val="both"/>
        <w:rPr>
          <w:rFonts w:ascii="Arial" w:hAnsi="Arial" w:cs="Arial"/>
        </w:rPr>
      </w:pPr>
      <w:r w:rsidRPr="00F61256">
        <w:rPr>
          <w:rFonts w:ascii="Arial" w:hAnsi="Arial" w:cs="Arial"/>
        </w:rPr>
        <w:t xml:space="preserve">Se adjunta la </w:t>
      </w:r>
      <w:r w:rsidR="005C22C8" w:rsidRPr="005C22C8">
        <w:rPr>
          <w:rFonts w:ascii="Arial" w:hAnsi="Arial" w:cs="Arial"/>
          <w:b/>
          <w:color w:val="000000" w:themeColor="text1"/>
        </w:rPr>
        <w:t>TABLA 1</w:t>
      </w:r>
      <w:r w:rsidRPr="00F61256">
        <w:rPr>
          <w:rFonts w:ascii="Arial" w:hAnsi="Arial" w:cs="Arial"/>
        </w:rPr>
        <w:t>, la cual resume los posibles hallazgos en los estudios de imágenes y gabinete utilizados en el diagnostico de SEG</w:t>
      </w:r>
    </w:p>
    <w:p w14:paraId="386EE1E9" w14:textId="77777777" w:rsidR="00FA4ABF" w:rsidRPr="00FA4ABF" w:rsidRDefault="00FA4ABF" w:rsidP="00FA4ABF">
      <w:pPr>
        <w:jc w:val="both"/>
        <w:rPr>
          <w:rFonts w:ascii="Arial" w:hAnsi="Arial" w:cs="Arial"/>
        </w:rPr>
      </w:pPr>
    </w:p>
    <w:p w14:paraId="10DD7ECA" w14:textId="77777777" w:rsidR="00915AA9" w:rsidRDefault="00915AA9" w:rsidP="00915AA9">
      <w:pPr>
        <w:pStyle w:val="ListParagraph"/>
        <w:ind w:left="360"/>
        <w:jc w:val="center"/>
        <w:rPr>
          <w:rFonts w:ascii="Arial" w:hAnsi="Arial" w:cs="Arial"/>
          <w:b/>
          <w:sz w:val="24"/>
        </w:rPr>
      </w:pPr>
      <w:r w:rsidRPr="00915AA9">
        <w:rPr>
          <w:rFonts w:ascii="Arial" w:hAnsi="Arial" w:cs="Arial"/>
          <w:b/>
          <w:sz w:val="24"/>
        </w:rPr>
        <w:t>TRATAMIENTO</w:t>
      </w:r>
    </w:p>
    <w:p w14:paraId="1C55C860" w14:textId="77777777" w:rsidR="00915AA9" w:rsidRDefault="00915AA9" w:rsidP="00915AA9">
      <w:pPr>
        <w:spacing w:after="0"/>
        <w:jc w:val="both"/>
        <w:rPr>
          <w:rFonts w:ascii="Arial" w:hAnsi="Arial" w:cs="Arial"/>
        </w:rPr>
      </w:pPr>
      <w:r w:rsidRPr="00915AA9">
        <w:rPr>
          <w:rFonts w:ascii="Arial" w:hAnsi="Arial" w:cs="Arial"/>
        </w:rPr>
        <w:t xml:space="preserve">Inicialmente el manejo de estos pacientes consiste en soporte ventilatorio en una unidad de cuidados intensivos. </w:t>
      </w:r>
    </w:p>
    <w:p w14:paraId="21F4DF2C" w14:textId="77777777" w:rsidR="00915AA9" w:rsidRPr="00915AA9" w:rsidRDefault="00915AA9" w:rsidP="00915AA9">
      <w:pPr>
        <w:spacing w:after="0"/>
        <w:jc w:val="both"/>
        <w:rPr>
          <w:rFonts w:ascii="Arial" w:hAnsi="Arial" w:cs="Arial"/>
        </w:rPr>
      </w:pPr>
      <w:r w:rsidRPr="00915AA9">
        <w:rPr>
          <w:rFonts w:ascii="Arial" w:hAnsi="Arial" w:cs="Arial"/>
        </w:rPr>
        <w:t xml:space="preserve">La mayoría de los pacientes que se presentan con hipovolemia severa </w:t>
      </w:r>
    </w:p>
    <w:p w14:paraId="4A225BB9" w14:textId="77777777" w:rsidR="00915AA9" w:rsidRDefault="00915AA9" w:rsidP="00915AA9">
      <w:pPr>
        <w:jc w:val="both"/>
        <w:rPr>
          <w:rFonts w:ascii="Arial" w:hAnsi="Arial" w:cs="Arial"/>
        </w:rPr>
        <w:sectPr w:rsidR="00915AA9" w:rsidSect="00274687">
          <w:type w:val="continuous"/>
          <w:pgSz w:w="12240" w:h="15840"/>
          <w:pgMar w:top="1417" w:right="1701" w:bottom="1417" w:left="1701" w:header="708" w:footer="708" w:gutter="0"/>
          <w:cols w:num="2"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3842"/>
        <w:gridCol w:w="4986"/>
      </w:tblGrid>
      <w:tr w:rsidR="00915AA9" w14:paraId="756A7C2B" w14:textId="77777777" w:rsidTr="00915AA9">
        <w:tc>
          <w:tcPr>
            <w:tcW w:w="8952" w:type="dxa"/>
            <w:gridSpan w:val="2"/>
          </w:tcPr>
          <w:p w14:paraId="23259FA7" w14:textId="77777777" w:rsidR="00915AA9" w:rsidRPr="00915AA9" w:rsidRDefault="00915AA9" w:rsidP="00915AA9">
            <w:pPr>
              <w:spacing w:line="276" w:lineRule="auto"/>
              <w:rPr>
                <w:rFonts w:ascii="Arial" w:hAnsi="Arial" w:cs="Arial"/>
                <w:b/>
              </w:rPr>
            </w:pPr>
            <w:r w:rsidRPr="00F61256">
              <w:rPr>
                <w:rFonts w:ascii="Arial" w:hAnsi="Arial" w:cs="Arial"/>
                <w:b/>
              </w:rPr>
              <w:lastRenderedPageBreak/>
              <w:t xml:space="preserve">TABLA 1. </w:t>
            </w:r>
            <w:r w:rsidRPr="00915AA9">
              <w:rPr>
                <w:rFonts w:ascii="Arial" w:hAnsi="Arial" w:cs="Arial"/>
              </w:rPr>
              <w:t>Estudios de imágenes y laboratorio utilizados en el síndrome de embolia grasa</w:t>
            </w:r>
          </w:p>
        </w:tc>
      </w:tr>
      <w:tr w:rsidR="00915AA9" w14:paraId="09A86290" w14:textId="77777777" w:rsidTr="00C63D39">
        <w:tc>
          <w:tcPr>
            <w:tcW w:w="3885" w:type="dxa"/>
            <w:vAlign w:val="center"/>
          </w:tcPr>
          <w:p w14:paraId="112A67CC" w14:textId="77777777" w:rsidR="00915AA9" w:rsidRPr="00915AA9" w:rsidRDefault="00915AA9" w:rsidP="00915AA9">
            <w:pPr>
              <w:jc w:val="center"/>
              <w:rPr>
                <w:rFonts w:ascii="Arial" w:hAnsi="Arial" w:cs="Arial"/>
                <w:szCs w:val="20"/>
              </w:rPr>
            </w:pPr>
            <w:r w:rsidRPr="00915AA9">
              <w:rPr>
                <w:rFonts w:ascii="Arial" w:hAnsi="Arial" w:cs="Arial"/>
                <w:szCs w:val="20"/>
              </w:rPr>
              <w:t>Estudio</w:t>
            </w:r>
          </w:p>
        </w:tc>
        <w:tc>
          <w:tcPr>
            <w:tcW w:w="5067" w:type="dxa"/>
            <w:vAlign w:val="center"/>
          </w:tcPr>
          <w:p w14:paraId="22DCBF6C" w14:textId="77777777" w:rsidR="00915AA9" w:rsidRPr="00915AA9" w:rsidRDefault="00915AA9" w:rsidP="00915AA9">
            <w:pPr>
              <w:jc w:val="center"/>
              <w:rPr>
                <w:rFonts w:ascii="Arial" w:hAnsi="Arial" w:cs="Arial"/>
                <w:szCs w:val="20"/>
              </w:rPr>
            </w:pPr>
            <w:r w:rsidRPr="00915AA9">
              <w:rPr>
                <w:rFonts w:ascii="Arial" w:hAnsi="Arial" w:cs="Arial"/>
                <w:szCs w:val="20"/>
              </w:rPr>
              <w:t>Posibles hallazgos</w:t>
            </w:r>
          </w:p>
        </w:tc>
      </w:tr>
      <w:tr w:rsidR="00915AA9" w14:paraId="6FB36638" w14:textId="77777777" w:rsidTr="00C63D39">
        <w:tc>
          <w:tcPr>
            <w:tcW w:w="3885" w:type="dxa"/>
            <w:vAlign w:val="center"/>
          </w:tcPr>
          <w:p w14:paraId="1BD9D700" w14:textId="77777777" w:rsidR="00915AA9" w:rsidRPr="00915AA9" w:rsidRDefault="00915AA9" w:rsidP="00C63D39">
            <w:pPr>
              <w:pStyle w:val="ListParagraph"/>
              <w:numPr>
                <w:ilvl w:val="0"/>
                <w:numId w:val="25"/>
              </w:numPr>
              <w:rPr>
                <w:rFonts w:ascii="Arial" w:hAnsi="Arial" w:cs="Arial"/>
                <w:sz w:val="20"/>
                <w:szCs w:val="20"/>
              </w:rPr>
            </w:pPr>
            <w:r w:rsidRPr="00915AA9">
              <w:rPr>
                <w:rFonts w:ascii="Arial" w:hAnsi="Arial" w:cs="Arial"/>
                <w:sz w:val="20"/>
                <w:szCs w:val="20"/>
              </w:rPr>
              <w:t>Muestra sanguínea</w:t>
            </w:r>
          </w:p>
        </w:tc>
        <w:tc>
          <w:tcPr>
            <w:tcW w:w="5067" w:type="dxa"/>
            <w:vAlign w:val="center"/>
          </w:tcPr>
          <w:p w14:paraId="0F19E6AE" w14:textId="77777777" w:rsidR="00915AA9" w:rsidRPr="00915AA9" w:rsidRDefault="00915AA9" w:rsidP="00915AA9">
            <w:pPr>
              <w:rPr>
                <w:rFonts w:ascii="Arial" w:hAnsi="Arial" w:cs="Arial"/>
                <w:sz w:val="20"/>
                <w:szCs w:val="20"/>
              </w:rPr>
            </w:pPr>
            <w:r w:rsidRPr="00915AA9">
              <w:rPr>
                <w:rFonts w:ascii="Arial" w:hAnsi="Arial" w:cs="Arial"/>
                <w:sz w:val="20"/>
                <w:szCs w:val="20"/>
              </w:rPr>
              <w:t>Anemia, trombocitopenia, elevación de VES y CPR, hipoalbuminemia, macroglobulinemia grasa.</w:t>
            </w:r>
          </w:p>
        </w:tc>
      </w:tr>
      <w:tr w:rsidR="00915AA9" w14:paraId="75D41EBA" w14:textId="77777777" w:rsidTr="00C63D39">
        <w:tc>
          <w:tcPr>
            <w:tcW w:w="3885" w:type="dxa"/>
            <w:vAlign w:val="center"/>
          </w:tcPr>
          <w:p w14:paraId="50655759" w14:textId="77777777" w:rsidR="00915AA9" w:rsidRPr="00C63D39" w:rsidRDefault="00915AA9" w:rsidP="00C63D39">
            <w:pPr>
              <w:pStyle w:val="ListParagraph"/>
              <w:numPr>
                <w:ilvl w:val="0"/>
                <w:numId w:val="25"/>
              </w:numPr>
              <w:rPr>
                <w:rFonts w:ascii="Arial" w:hAnsi="Arial" w:cs="Arial"/>
                <w:sz w:val="20"/>
                <w:szCs w:val="20"/>
              </w:rPr>
            </w:pPr>
            <w:r w:rsidRPr="00C63D39">
              <w:rPr>
                <w:rFonts w:ascii="Arial" w:hAnsi="Arial" w:cs="Arial"/>
                <w:sz w:val="20"/>
                <w:szCs w:val="20"/>
              </w:rPr>
              <w:t>Lavado broncoalveolar</w:t>
            </w:r>
          </w:p>
        </w:tc>
        <w:tc>
          <w:tcPr>
            <w:tcW w:w="5067" w:type="dxa"/>
            <w:vAlign w:val="center"/>
          </w:tcPr>
          <w:p w14:paraId="5AD4C57A" w14:textId="77777777" w:rsidR="00915AA9" w:rsidRPr="00915AA9" w:rsidRDefault="00915AA9" w:rsidP="00915AA9">
            <w:pPr>
              <w:pStyle w:val="ListParagraph"/>
              <w:spacing w:line="276" w:lineRule="auto"/>
              <w:ind w:left="0"/>
              <w:rPr>
                <w:rFonts w:ascii="Arial" w:hAnsi="Arial" w:cs="Arial"/>
                <w:sz w:val="20"/>
                <w:szCs w:val="20"/>
              </w:rPr>
            </w:pPr>
            <w:r w:rsidRPr="00915AA9">
              <w:rPr>
                <w:rFonts w:ascii="Arial" w:hAnsi="Arial" w:cs="Arial"/>
                <w:sz w:val="20"/>
                <w:szCs w:val="20"/>
              </w:rPr>
              <w:t>&gt;30% de macrófagos alveolares con inclusiones de lípidos.</w:t>
            </w:r>
          </w:p>
          <w:p w14:paraId="2FA8B27C" w14:textId="77777777" w:rsidR="00915AA9" w:rsidRPr="00915AA9" w:rsidRDefault="00915AA9" w:rsidP="00915AA9">
            <w:pPr>
              <w:pStyle w:val="ListParagraph"/>
              <w:spacing w:line="276" w:lineRule="auto"/>
              <w:ind w:left="0"/>
              <w:rPr>
                <w:rFonts w:ascii="Arial" w:hAnsi="Arial" w:cs="Arial"/>
                <w:sz w:val="20"/>
                <w:szCs w:val="20"/>
              </w:rPr>
            </w:pPr>
            <w:r w:rsidRPr="00915AA9">
              <w:rPr>
                <w:rFonts w:ascii="Arial" w:hAnsi="Arial" w:cs="Arial"/>
                <w:sz w:val="20"/>
                <w:szCs w:val="20"/>
              </w:rPr>
              <w:t>Elevación total de ésteres de colesterol y lípidos.</w:t>
            </w:r>
          </w:p>
        </w:tc>
      </w:tr>
      <w:tr w:rsidR="00915AA9" w14:paraId="036193CF" w14:textId="77777777" w:rsidTr="00C63D39">
        <w:tc>
          <w:tcPr>
            <w:tcW w:w="3885" w:type="dxa"/>
            <w:vAlign w:val="center"/>
          </w:tcPr>
          <w:p w14:paraId="65ABC40C" w14:textId="77777777" w:rsidR="00915AA9" w:rsidRPr="00C63D39" w:rsidRDefault="00915AA9" w:rsidP="00C63D39">
            <w:pPr>
              <w:pStyle w:val="ListParagraph"/>
              <w:numPr>
                <w:ilvl w:val="0"/>
                <w:numId w:val="25"/>
              </w:numPr>
              <w:rPr>
                <w:rFonts w:ascii="Arial" w:hAnsi="Arial" w:cs="Arial"/>
                <w:sz w:val="20"/>
                <w:szCs w:val="20"/>
              </w:rPr>
            </w:pPr>
            <w:r w:rsidRPr="00C63D39">
              <w:rPr>
                <w:rFonts w:ascii="Arial" w:hAnsi="Arial" w:cs="Arial"/>
                <w:sz w:val="20"/>
                <w:szCs w:val="20"/>
              </w:rPr>
              <w:t>Radiografía de tórax</w:t>
            </w:r>
          </w:p>
        </w:tc>
        <w:tc>
          <w:tcPr>
            <w:tcW w:w="5067" w:type="dxa"/>
            <w:vAlign w:val="center"/>
          </w:tcPr>
          <w:p w14:paraId="098CF194" w14:textId="77777777" w:rsidR="00915AA9" w:rsidRPr="00915AA9" w:rsidRDefault="00915AA9" w:rsidP="00915AA9">
            <w:pPr>
              <w:pStyle w:val="ListParagraph"/>
              <w:spacing w:line="276" w:lineRule="auto"/>
              <w:ind w:left="0"/>
              <w:rPr>
                <w:rFonts w:ascii="Arial" w:hAnsi="Arial" w:cs="Arial"/>
                <w:sz w:val="20"/>
                <w:szCs w:val="20"/>
              </w:rPr>
            </w:pPr>
            <w:r w:rsidRPr="00915AA9">
              <w:rPr>
                <w:rFonts w:ascii="Arial" w:hAnsi="Arial" w:cs="Arial"/>
                <w:sz w:val="20"/>
                <w:szCs w:val="20"/>
              </w:rPr>
              <w:t xml:space="preserve">Opacidad  en parches.  </w:t>
            </w:r>
          </w:p>
          <w:p w14:paraId="7F1C7FD9" w14:textId="77777777" w:rsidR="00915AA9" w:rsidRPr="00915AA9" w:rsidRDefault="00915AA9" w:rsidP="00915AA9">
            <w:pPr>
              <w:rPr>
                <w:rFonts w:ascii="Arial" w:hAnsi="Arial" w:cs="Arial"/>
                <w:sz w:val="20"/>
                <w:szCs w:val="20"/>
              </w:rPr>
            </w:pPr>
            <w:r w:rsidRPr="00915AA9">
              <w:rPr>
                <w:rFonts w:ascii="Arial" w:hAnsi="Arial" w:cs="Arial"/>
                <w:sz w:val="20"/>
                <w:szCs w:val="20"/>
              </w:rPr>
              <w:t>Infiltrado difuso bilateral.</w:t>
            </w:r>
          </w:p>
        </w:tc>
      </w:tr>
      <w:tr w:rsidR="00915AA9" w14:paraId="11915EEC" w14:textId="77777777" w:rsidTr="00C63D39">
        <w:tc>
          <w:tcPr>
            <w:tcW w:w="3885" w:type="dxa"/>
            <w:vAlign w:val="center"/>
          </w:tcPr>
          <w:p w14:paraId="517015EF" w14:textId="77777777" w:rsidR="00915AA9" w:rsidRPr="00915AA9" w:rsidRDefault="00915AA9" w:rsidP="00C63D39">
            <w:pPr>
              <w:pStyle w:val="ListParagraph"/>
              <w:numPr>
                <w:ilvl w:val="0"/>
                <w:numId w:val="25"/>
              </w:numPr>
              <w:tabs>
                <w:tab w:val="left" w:pos="3120"/>
              </w:tabs>
              <w:rPr>
                <w:rFonts w:ascii="Arial" w:hAnsi="Arial" w:cs="Arial"/>
                <w:sz w:val="20"/>
                <w:szCs w:val="20"/>
              </w:rPr>
            </w:pPr>
            <w:r w:rsidRPr="00915AA9">
              <w:rPr>
                <w:rFonts w:ascii="Arial" w:hAnsi="Arial" w:cs="Arial"/>
                <w:sz w:val="20"/>
                <w:szCs w:val="20"/>
              </w:rPr>
              <w:t xml:space="preserve">Tomografía axial computarizada de tórax  </w:t>
            </w:r>
          </w:p>
        </w:tc>
        <w:tc>
          <w:tcPr>
            <w:tcW w:w="5067" w:type="dxa"/>
            <w:vAlign w:val="center"/>
          </w:tcPr>
          <w:p w14:paraId="54065255" w14:textId="77777777" w:rsidR="00915AA9" w:rsidRPr="00915AA9" w:rsidRDefault="00915AA9" w:rsidP="00915AA9">
            <w:pPr>
              <w:rPr>
                <w:rFonts w:ascii="Arial" w:hAnsi="Arial" w:cs="Arial"/>
                <w:sz w:val="20"/>
                <w:szCs w:val="20"/>
              </w:rPr>
            </w:pPr>
            <w:r w:rsidRPr="00915AA9">
              <w:rPr>
                <w:rFonts w:ascii="Arial" w:hAnsi="Arial" w:cs="Arial"/>
                <w:sz w:val="20"/>
                <w:szCs w:val="20"/>
              </w:rPr>
              <w:t>Consolidación con dispersión interlobar (“patrón crazy paving”).</w:t>
            </w:r>
          </w:p>
        </w:tc>
      </w:tr>
      <w:tr w:rsidR="00915AA9" w14:paraId="4A145A54" w14:textId="77777777" w:rsidTr="00C63D39">
        <w:tc>
          <w:tcPr>
            <w:tcW w:w="3885" w:type="dxa"/>
            <w:vAlign w:val="center"/>
          </w:tcPr>
          <w:p w14:paraId="10F3479F" w14:textId="77777777" w:rsidR="00915AA9" w:rsidRPr="00915AA9" w:rsidRDefault="00915AA9" w:rsidP="00C63D39">
            <w:pPr>
              <w:pStyle w:val="ListParagraph"/>
              <w:numPr>
                <w:ilvl w:val="0"/>
                <w:numId w:val="25"/>
              </w:numPr>
              <w:rPr>
                <w:rFonts w:ascii="Arial" w:hAnsi="Arial" w:cs="Arial"/>
                <w:sz w:val="20"/>
                <w:szCs w:val="20"/>
              </w:rPr>
            </w:pPr>
            <w:r w:rsidRPr="00915AA9">
              <w:rPr>
                <w:rFonts w:ascii="Arial" w:hAnsi="Arial" w:cs="Arial"/>
                <w:sz w:val="20"/>
                <w:szCs w:val="20"/>
              </w:rPr>
              <w:t>TAC de cerebro</w:t>
            </w:r>
          </w:p>
        </w:tc>
        <w:tc>
          <w:tcPr>
            <w:tcW w:w="5067" w:type="dxa"/>
            <w:vAlign w:val="center"/>
          </w:tcPr>
          <w:p w14:paraId="600F67F7" w14:textId="77777777" w:rsidR="00915AA9" w:rsidRPr="00915AA9" w:rsidRDefault="00915AA9" w:rsidP="00915AA9">
            <w:pPr>
              <w:tabs>
                <w:tab w:val="left" w:pos="1425"/>
              </w:tabs>
              <w:rPr>
                <w:rFonts w:ascii="Arial" w:hAnsi="Arial" w:cs="Arial"/>
                <w:sz w:val="20"/>
                <w:szCs w:val="20"/>
              </w:rPr>
            </w:pPr>
            <w:r w:rsidRPr="00915AA9">
              <w:rPr>
                <w:rFonts w:ascii="Arial" w:hAnsi="Arial" w:cs="Arial"/>
                <w:sz w:val="20"/>
                <w:szCs w:val="20"/>
              </w:rPr>
              <w:t>Edema difuso con hemorragias puntiformes.</w:t>
            </w:r>
          </w:p>
        </w:tc>
      </w:tr>
      <w:tr w:rsidR="00915AA9" w14:paraId="5740F682" w14:textId="77777777" w:rsidTr="00C63D39">
        <w:tc>
          <w:tcPr>
            <w:tcW w:w="3885" w:type="dxa"/>
            <w:vAlign w:val="center"/>
          </w:tcPr>
          <w:p w14:paraId="09DA1C10" w14:textId="77777777" w:rsidR="00915AA9" w:rsidRPr="00915AA9" w:rsidRDefault="00915AA9" w:rsidP="00C63D39">
            <w:pPr>
              <w:pStyle w:val="ListParagraph"/>
              <w:numPr>
                <w:ilvl w:val="0"/>
                <w:numId w:val="25"/>
              </w:numPr>
              <w:rPr>
                <w:rFonts w:ascii="Arial" w:hAnsi="Arial" w:cs="Arial"/>
                <w:sz w:val="20"/>
                <w:szCs w:val="20"/>
              </w:rPr>
            </w:pPr>
            <w:r w:rsidRPr="00915AA9">
              <w:rPr>
                <w:rFonts w:ascii="Arial" w:hAnsi="Arial" w:cs="Arial"/>
                <w:sz w:val="20"/>
                <w:szCs w:val="20"/>
              </w:rPr>
              <w:t>Resonancia magnética de cerebro</w:t>
            </w:r>
          </w:p>
        </w:tc>
        <w:tc>
          <w:tcPr>
            <w:tcW w:w="5067" w:type="dxa"/>
            <w:vAlign w:val="center"/>
          </w:tcPr>
          <w:p w14:paraId="0F735999" w14:textId="77777777" w:rsidR="00915AA9" w:rsidRPr="00915AA9" w:rsidRDefault="00915AA9" w:rsidP="00915AA9">
            <w:pPr>
              <w:rPr>
                <w:rFonts w:ascii="Arial" w:hAnsi="Arial" w:cs="Arial"/>
                <w:sz w:val="20"/>
                <w:szCs w:val="20"/>
              </w:rPr>
            </w:pPr>
            <w:r w:rsidRPr="00915AA9">
              <w:rPr>
                <w:rFonts w:ascii="Arial" w:hAnsi="Arial" w:cs="Arial"/>
                <w:sz w:val="20"/>
                <w:szCs w:val="20"/>
              </w:rPr>
              <w:t>Múltiples lesiones puntiformes hiperintensas no confluyentes en T2 (patrón “starfield”).</w:t>
            </w:r>
          </w:p>
        </w:tc>
      </w:tr>
      <w:tr w:rsidR="00915AA9" w14:paraId="43564CFF" w14:textId="77777777" w:rsidTr="00915AA9">
        <w:tc>
          <w:tcPr>
            <w:tcW w:w="8952" w:type="dxa"/>
            <w:gridSpan w:val="2"/>
          </w:tcPr>
          <w:p w14:paraId="723DAE58" w14:textId="77777777" w:rsidR="00915AA9" w:rsidRPr="00915AA9" w:rsidRDefault="00915AA9" w:rsidP="00915AA9">
            <w:pPr>
              <w:spacing w:line="276" w:lineRule="auto"/>
              <w:jc w:val="both"/>
              <w:rPr>
                <w:rFonts w:ascii="Arial" w:hAnsi="Arial" w:cs="Arial"/>
                <w:sz w:val="18"/>
                <w:szCs w:val="18"/>
              </w:rPr>
            </w:pPr>
            <w:r w:rsidRPr="00915AA9">
              <w:rPr>
                <w:rFonts w:ascii="Arial" w:hAnsi="Arial" w:cs="Arial"/>
                <w:b/>
                <w:sz w:val="16"/>
                <w:szCs w:val="18"/>
              </w:rPr>
              <w:t>Fuente:</w:t>
            </w:r>
            <w:r w:rsidRPr="00915AA9">
              <w:rPr>
                <w:rFonts w:ascii="Arial" w:hAnsi="Arial" w:cs="Arial"/>
                <w:sz w:val="16"/>
                <w:szCs w:val="18"/>
              </w:rPr>
              <w:t xml:space="preserve"> realizado y traducido por Lorna San Lee Ruiz, basado en: David L. Rothberg, Christopher A. Makarewich. </w:t>
            </w:r>
            <w:r w:rsidRPr="00915AA9">
              <w:rPr>
                <w:rFonts w:ascii="Arial" w:hAnsi="Arial" w:cs="Arial"/>
                <w:sz w:val="16"/>
                <w:szCs w:val="18"/>
                <w:lang w:val="en-US"/>
              </w:rPr>
              <w:t xml:space="preserve">“Fat Embolism and Fat Embolism Syndrome” Journal of the      American of Orthopaedic Surgeons. </w:t>
            </w:r>
            <w:r w:rsidRPr="00915AA9">
              <w:rPr>
                <w:rFonts w:ascii="Arial" w:hAnsi="Arial" w:cs="Arial"/>
                <w:sz w:val="16"/>
                <w:szCs w:val="18"/>
              </w:rPr>
              <w:t>2018,00:1-10</w:t>
            </w:r>
          </w:p>
        </w:tc>
      </w:tr>
    </w:tbl>
    <w:p w14:paraId="60D4A32F" w14:textId="77777777" w:rsidR="00915AA9" w:rsidRDefault="00915AA9" w:rsidP="00915AA9">
      <w:pPr>
        <w:spacing w:after="0"/>
        <w:jc w:val="both"/>
        <w:rPr>
          <w:rFonts w:ascii="Arial" w:hAnsi="Arial" w:cs="Arial"/>
        </w:rPr>
        <w:sectPr w:rsidR="00915AA9" w:rsidSect="00915AA9">
          <w:type w:val="continuous"/>
          <w:pgSz w:w="12240" w:h="15840"/>
          <w:pgMar w:top="1417" w:right="1701" w:bottom="1417" w:left="1701" w:header="708" w:footer="708" w:gutter="0"/>
          <w:cols w:space="708"/>
          <w:docGrid w:linePitch="360"/>
        </w:sectPr>
      </w:pPr>
    </w:p>
    <w:p w14:paraId="58852607" w14:textId="77777777" w:rsidR="00915AA9" w:rsidRPr="00915AA9" w:rsidRDefault="00915AA9" w:rsidP="00915AA9">
      <w:pPr>
        <w:spacing w:after="0"/>
        <w:jc w:val="both"/>
        <w:rPr>
          <w:rFonts w:ascii="Arial" w:hAnsi="Arial" w:cs="Arial"/>
          <w:sz w:val="32"/>
        </w:rPr>
      </w:pPr>
    </w:p>
    <w:p w14:paraId="0710C039" w14:textId="77777777" w:rsidR="00915AA9" w:rsidRDefault="00915AA9" w:rsidP="00915AA9">
      <w:pPr>
        <w:spacing w:after="0"/>
        <w:jc w:val="both"/>
        <w:rPr>
          <w:rFonts w:ascii="Arial" w:hAnsi="Arial" w:cs="Arial"/>
        </w:rPr>
      </w:pPr>
      <w:r w:rsidRPr="00915AA9">
        <w:rPr>
          <w:rFonts w:ascii="Arial" w:hAnsi="Arial" w:cs="Arial"/>
        </w:rPr>
        <w:t>requieren resucitación con fluidoterapia y coloides. Se debe corregir la hipoxia con soporte ventilatorio o ventilación mecánica asistida mientras el paciente se recupera, siendo el objetivo del soporte ventilatorio lograr mantener un intercambio gaseoso aceptable. Se emplean diferentes modos ventilatorios como presión positiva y respiraciones espontaneas, minimizando el uso de sedantes o bloqueadores neuromusculares</w:t>
      </w:r>
      <w:r>
        <w:rPr>
          <w:rFonts w:ascii="Arial" w:hAnsi="Arial" w:cs="Arial"/>
        </w:rPr>
        <w:t xml:space="preserve"> </w:t>
      </w:r>
      <w:r w:rsidRPr="00915AA9">
        <w:rPr>
          <w:rFonts w:ascii="Arial" w:hAnsi="Arial" w:cs="Arial"/>
        </w:rPr>
        <w:t>(10,13,14,16)</w:t>
      </w:r>
      <w:r>
        <w:rPr>
          <w:rFonts w:ascii="Arial" w:hAnsi="Arial" w:cs="Arial"/>
        </w:rPr>
        <w:t>.</w:t>
      </w:r>
    </w:p>
    <w:p w14:paraId="28AB10D7" w14:textId="77777777" w:rsidR="00915AA9" w:rsidRPr="00915AA9" w:rsidRDefault="00915AA9" w:rsidP="00915AA9">
      <w:pPr>
        <w:spacing w:after="0"/>
        <w:jc w:val="both"/>
        <w:rPr>
          <w:rFonts w:ascii="Arial" w:hAnsi="Arial" w:cs="Arial"/>
        </w:rPr>
      </w:pPr>
      <w:r w:rsidRPr="00915AA9">
        <w:rPr>
          <w:rFonts w:ascii="Arial" w:hAnsi="Arial" w:cs="Arial"/>
        </w:rPr>
        <w:t>El manejo del déficit neurológico debe ser monitorizando la escala de Glasglow en el paciente, realizando examen neurológico seriado. Si existe evidencia de edema cerebral  se debe colocar un m</w:t>
      </w:r>
      <w:r>
        <w:rPr>
          <w:rFonts w:ascii="Arial" w:hAnsi="Arial" w:cs="Arial"/>
        </w:rPr>
        <w:t>onitor de presión intracraneana</w:t>
      </w:r>
      <w:r w:rsidRPr="00915AA9">
        <w:rPr>
          <w:rFonts w:ascii="Arial" w:hAnsi="Arial" w:cs="Arial"/>
        </w:rPr>
        <w:t xml:space="preserve"> (15,16)</w:t>
      </w:r>
      <w:r>
        <w:rPr>
          <w:rFonts w:ascii="Arial" w:hAnsi="Arial" w:cs="Arial"/>
        </w:rPr>
        <w:t>.</w:t>
      </w:r>
      <w:r w:rsidRPr="00915AA9">
        <w:rPr>
          <w:rFonts w:ascii="Arial" w:hAnsi="Arial" w:cs="Arial"/>
        </w:rPr>
        <w:t xml:space="preserve"> </w:t>
      </w:r>
    </w:p>
    <w:p w14:paraId="45B1E28B" w14:textId="77777777" w:rsidR="00915AA9" w:rsidRDefault="00915AA9" w:rsidP="00915AA9">
      <w:pPr>
        <w:jc w:val="both"/>
        <w:rPr>
          <w:rFonts w:ascii="Arial" w:hAnsi="Arial" w:cs="Arial"/>
        </w:rPr>
      </w:pPr>
      <w:r w:rsidRPr="00915AA9">
        <w:rPr>
          <w:rFonts w:ascii="Arial" w:hAnsi="Arial" w:cs="Arial"/>
        </w:rPr>
        <w:t xml:space="preserve">En cuanto al manejo cardiovascular, se deben mantener volúmenes óptimos para evitar estado de shock que podría exacerbar la lesión pulmonar. Se recomienda el uso de albúmina como expansor de volumen en la resucitación. Los pacientes que desarrollan shock </w:t>
      </w:r>
    </w:p>
    <w:p w14:paraId="544CD18D" w14:textId="77777777" w:rsidR="00915AA9" w:rsidRPr="0017367B" w:rsidRDefault="00915AA9" w:rsidP="00915AA9">
      <w:pPr>
        <w:spacing w:before="240" w:after="0"/>
        <w:jc w:val="both"/>
        <w:rPr>
          <w:rFonts w:ascii="Arial" w:hAnsi="Arial" w:cs="Arial"/>
          <w:sz w:val="28"/>
        </w:rPr>
      </w:pPr>
    </w:p>
    <w:p w14:paraId="220FED02" w14:textId="77777777" w:rsidR="00915AA9" w:rsidRDefault="00915AA9" w:rsidP="00915AA9">
      <w:pPr>
        <w:spacing w:after="0"/>
        <w:jc w:val="both"/>
        <w:rPr>
          <w:rFonts w:ascii="Arial" w:hAnsi="Arial" w:cs="Arial"/>
        </w:rPr>
      </w:pPr>
      <w:r w:rsidRPr="00915AA9">
        <w:rPr>
          <w:rFonts w:ascii="Arial" w:hAnsi="Arial" w:cs="Arial"/>
        </w:rPr>
        <w:t xml:space="preserve">obstructivo o fallo del ventrículo derecho se benefician más de la administración de dobutamina más que de la de norepinefrina, debido su efecto inotrópico positivo. El uso de óxido nitroso se puede considerar para disminuir la presión arterial pulmonar, y así disminuir la precarga del ventrículo derecho. </w:t>
      </w:r>
    </w:p>
    <w:p w14:paraId="580436F3" w14:textId="77777777" w:rsidR="00264432" w:rsidRDefault="00915AA9" w:rsidP="00915AA9">
      <w:pPr>
        <w:spacing w:after="0"/>
        <w:jc w:val="both"/>
        <w:rPr>
          <w:rFonts w:ascii="Arial" w:hAnsi="Arial" w:cs="Arial"/>
        </w:rPr>
      </w:pPr>
      <w:r w:rsidRPr="00915AA9">
        <w:rPr>
          <w:rFonts w:ascii="Arial" w:hAnsi="Arial" w:cs="Arial"/>
        </w:rPr>
        <w:t xml:space="preserve">Las heparinas y corticosteroides se han propuesto como tratamiento, pero no han demostrado mejorar la morbilidad ni la mortalidad (7). La anticoagulación se ha considerado como potencial terapia, dado que las heparinas estimulan la actividad de la lipasa y pueden acelerar la eliminación de los lípidos de la circulación. Dicho proceso aumenta la liberación de ácidos grasos, pero esto puede exacerbar el estado proinflamatorio y la fisiopatología del SEG (7,8,16). Los corticosteroides deberán ser usados únicamente en caso de SEG fulminante, dado que no existe suficiente evidencia que apoye su </w:t>
      </w:r>
      <w:r w:rsidR="0017367B">
        <w:rPr>
          <w:rFonts w:ascii="Arial" w:hAnsi="Arial" w:cs="Arial"/>
        </w:rPr>
        <w:t>administración rutinaria en la mayoría de</w:t>
      </w:r>
    </w:p>
    <w:p w14:paraId="34BCDE39" w14:textId="77777777" w:rsidR="00264432" w:rsidRDefault="00264432" w:rsidP="00915AA9">
      <w:pPr>
        <w:spacing w:after="0"/>
        <w:jc w:val="both"/>
        <w:rPr>
          <w:rFonts w:ascii="Arial" w:hAnsi="Arial" w:cs="Arial"/>
        </w:rPr>
      </w:pPr>
    </w:p>
    <w:p w14:paraId="4CA5F14B" w14:textId="77777777" w:rsidR="00264432" w:rsidRDefault="00264432" w:rsidP="00915AA9">
      <w:pPr>
        <w:jc w:val="both"/>
        <w:rPr>
          <w:rFonts w:ascii="Arial" w:hAnsi="Arial" w:cs="Arial"/>
        </w:rPr>
        <w:sectPr w:rsidR="00264432" w:rsidSect="00274687">
          <w:type w:val="continuous"/>
          <w:pgSz w:w="12240" w:h="15840"/>
          <w:pgMar w:top="1417" w:right="1701" w:bottom="1417" w:left="1701" w:header="708" w:footer="708"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264432" w14:paraId="09BECBA5" w14:textId="77777777" w:rsidTr="009B519A">
        <w:tc>
          <w:tcPr>
            <w:tcW w:w="9039" w:type="dxa"/>
          </w:tcPr>
          <w:p w14:paraId="1526BA1E" w14:textId="77777777" w:rsidR="00264432" w:rsidRPr="00264432" w:rsidRDefault="00264432" w:rsidP="00264432">
            <w:pPr>
              <w:rPr>
                <w:rFonts w:ascii="Arial" w:hAnsi="Arial" w:cs="Arial"/>
                <w:b/>
              </w:rPr>
            </w:pPr>
            <w:r w:rsidRPr="00264432">
              <w:rPr>
                <w:rFonts w:ascii="Arial" w:hAnsi="Arial" w:cs="Arial"/>
                <w:b/>
              </w:rPr>
              <w:t xml:space="preserve">FIGURA 5. </w:t>
            </w:r>
            <w:r w:rsidRPr="00264432">
              <w:rPr>
                <w:rFonts w:ascii="Arial" w:hAnsi="Arial" w:cs="Arial"/>
              </w:rPr>
              <w:t>Algoritmo de cirugía definitiva segura (abordaje dinámico según la severidad del paciente)</w:t>
            </w:r>
          </w:p>
        </w:tc>
      </w:tr>
      <w:tr w:rsidR="00264432" w14:paraId="7FE5BBA4" w14:textId="77777777" w:rsidTr="009B519A">
        <w:tc>
          <w:tcPr>
            <w:tcW w:w="9039" w:type="dxa"/>
          </w:tcPr>
          <w:p w14:paraId="77973C00" w14:textId="77777777" w:rsidR="00264432" w:rsidRDefault="00264432" w:rsidP="00915AA9">
            <w:pPr>
              <w:jc w:val="both"/>
              <w:rPr>
                <w:rFonts w:ascii="Arial" w:hAnsi="Arial" w:cs="Arial"/>
              </w:rPr>
            </w:pPr>
            <w:r>
              <w:rPr>
                <w:rFonts w:ascii="Arial" w:hAnsi="Arial" w:cs="Arial"/>
                <w:b/>
                <w:noProof/>
                <w:lang w:eastAsia="es-PE"/>
              </w:rPr>
              <w:drawing>
                <wp:inline distT="0" distB="0" distL="0" distR="0" wp14:anchorId="2E16D98B" wp14:editId="3DA48582">
                  <wp:extent cx="5705475" cy="3533775"/>
                  <wp:effectExtent l="0" t="0" r="28575" b="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tc>
      </w:tr>
      <w:tr w:rsidR="00264432" w14:paraId="1FBD4F75" w14:textId="77777777" w:rsidTr="009B519A">
        <w:tc>
          <w:tcPr>
            <w:tcW w:w="9039" w:type="dxa"/>
          </w:tcPr>
          <w:p w14:paraId="2B5C754C" w14:textId="77777777" w:rsidR="00264432" w:rsidRPr="00264432" w:rsidRDefault="00264432" w:rsidP="00264432">
            <w:pPr>
              <w:spacing w:line="276" w:lineRule="auto"/>
              <w:jc w:val="both"/>
              <w:rPr>
                <w:rFonts w:ascii="Arial" w:hAnsi="Arial" w:cs="Arial"/>
                <w:b/>
                <w:sz w:val="10"/>
                <w:szCs w:val="18"/>
                <w:lang w:val="en-US"/>
              </w:rPr>
            </w:pPr>
          </w:p>
          <w:p w14:paraId="150C9BAF" w14:textId="77777777" w:rsidR="00264432" w:rsidRPr="00264432" w:rsidRDefault="00264432" w:rsidP="00264432">
            <w:pPr>
              <w:spacing w:line="276" w:lineRule="auto"/>
              <w:jc w:val="both"/>
              <w:rPr>
                <w:rFonts w:ascii="Arial" w:hAnsi="Arial" w:cs="Arial"/>
                <w:sz w:val="18"/>
                <w:szCs w:val="18"/>
              </w:rPr>
            </w:pPr>
            <w:r w:rsidRPr="00264432">
              <w:rPr>
                <w:rFonts w:ascii="Arial" w:hAnsi="Arial" w:cs="Arial"/>
                <w:b/>
                <w:sz w:val="16"/>
                <w:szCs w:val="18"/>
                <w:lang w:val="en-US"/>
              </w:rPr>
              <w:t>Fuente:</w:t>
            </w:r>
            <w:r w:rsidRPr="00264432">
              <w:rPr>
                <w:rFonts w:ascii="Arial" w:hAnsi="Arial" w:cs="Arial"/>
                <w:sz w:val="16"/>
                <w:szCs w:val="18"/>
                <w:lang w:val="en-US"/>
              </w:rPr>
              <w:t xml:space="preserve"> Taco J. Blokhuis, Hans-Christoph Pape. “Timing of definitive fixation of mayor long bone fractures: Can fat embolism syndrome be prevented?” </w:t>
            </w:r>
            <w:r w:rsidRPr="00264432">
              <w:rPr>
                <w:rFonts w:ascii="Arial" w:hAnsi="Arial" w:cs="Arial"/>
                <w:sz w:val="16"/>
                <w:szCs w:val="18"/>
              </w:rPr>
              <w:t xml:space="preserve">Injury, Int. Care Injured 48S (2017) S5. </w:t>
            </w:r>
          </w:p>
        </w:tc>
      </w:tr>
    </w:tbl>
    <w:p w14:paraId="3C9E0EE6" w14:textId="77777777" w:rsidR="00264432" w:rsidRDefault="00264432" w:rsidP="00915AA9">
      <w:pPr>
        <w:spacing w:after="0"/>
        <w:jc w:val="both"/>
        <w:rPr>
          <w:rFonts w:ascii="Arial" w:hAnsi="Arial" w:cs="Arial"/>
        </w:rPr>
        <w:sectPr w:rsidR="00264432" w:rsidSect="00264432">
          <w:type w:val="continuous"/>
          <w:pgSz w:w="12240" w:h="15840"/>
          <w:pgMar w:top="1417" w:right="1701" w:bottom="1417" w:left="1701" w:header="708" w:footer="708" w:gutter="0"/>
          <w:cols w:space="708"/>
          <w:docGrid w:linePitch="360"/>
        </w:sectPr>
      </w:pPr>
    </w:p>
    <w:p w14:paraId="16AE6DC4" w14:textId="77777777" w:rsidR="009B519A" w:rsidRPr="009B519A" w:rsidRDefault="009B519A" w:rsidP="00915AA9">
      <w:pPr>
        <w:spacing w:after="0"/>
        <w:jc w:val="both"/>
        <w:rPr>
          <w:rFonts w:ascii="Arial" w:hAnsi="Arial" w:cs="Arial"/>
          <w:sz w:val="36"/>
        </w:rPr>
      </w:pPr>
    </w:p>
    <w:p w14:paraId="3CB5B45F" w14:textId="77777777" w:rsidR="00915AA9" w:rsidRPr="00915AA9" w:rsidRDefault="00915AA9" w:rsidP="00915AA9">
      <w:pPr>
        <w:spacing w:after="0"/>
        <w:jc w:val="both"/>
        <w:rPr>
          <w:rFonts w:ascii="Arial" w:hAnsi="Arial" w:cs="Arial"/>
        </w:rPr>
      </w:pPr>
      <w:r w:rsidRPr="00915AA9">
        <w:rPr>
          <w:rFonts w:ascii="Arial" w:hAnsi="Arial" w:cs="Arial"/>
        </w:rPr>
        <w:t>los pacientes (7,14,16).</w:t>
      </w:r>
    </w:p>
    <w:p w14:paraId="21D574E2" w14:textId="77777777" w:rsidR="00915AA9" w:rsidRPr="00915AA9" w:rsidRDefault="00915AA9" w:rsidP="00915AA9">
      <w:pPr>
        <w:spacing w:after="0"/>
        <w:jc w:val="both"/>
        <w:rPr>
          <w:rFonts w:ascii="Arial" w:hAnsi="Arial" w:cs="Arial"/>
        </w:rPr>
      </w:pPr>
      <w:r w:rsidRPr="00915AA9">
        <w:rPr>
          <w:rFonts w:ascii="Arial" w:hAnsi="Arial" w:cs="Arial"/>
        </w:rPr>
        <w:t>Se han descrito las estatinas en dosis altas como terapia, específicamente como método antiinflamatorio. Su principal efecto es inhibir la síntesis de colesterol en el hígado, pero tienen otro efecto que es antiinflamatorio y no requiere administración crónica. Han demostrado reducir los niveles de PCR al poco tiempo, además de que suprimen la reacción inflamatoria, mejoran la función endotelial, e inhiben la migración celular. El beneficio de las estatinas se ha observado en lesión aguda de pulmón, trauma, quemaduras, sepsis y enfermedad del sistema nervioso central. Su aplicación es en dosis altas de Rovustatina (80mg/día) (1).</w:t>
      </w:r>
    </w:p>
    <w:p w14:paraId="14F1C9D0" w14:textId="77777777" w:rsidR="009B519A" w:rsidRDefault="009B519A" w:rsidP="00915AA9">
      <w:pPr>
        <w:spacing w:after="0"/>
        <w:jc w:val="both"/>
        <w:rPr>
          <w:rFonts w:ascii="Arial" w:hAnsi="Arial" w:cs="Arial"/>
        </w:rPr>
      </w:pPr>
    </w:p>
    <w:p w14:paraId="1AD7DD86" w14:textId="77777777" w:rsidR="009B519A" w:rsidRDefault="009B519A" w:rsidP="00915AA9">
      <w:pPr>
        <w:spacing w:after="0"/>
        <w:jc w:val="both"/>
        <w:rPr>
          <w:rFonts w:ascii="Arial" w:hAnsi="Arial" w:cs="Arial"/>
        </w:rPr>
      </w:pPr>
    </w:p>
    <w:p w14:paraId="665A108E" w14:textId="77777777" w:rsidR="0017367B" w:rsidRDefault="00915AA9" w:rsidP="00915AA9">
      <w:pPr>
        <w:spacing w:after="0"/>
        <w:jc w:val="both"/>
        <w:rPr>
          <w:rFonts w:ascii="Arial" w:hAnsi="Arial" w:cs="Arial"/>
        </w:rPr>
      </w:pPr>
      <w:r w:rsidRPr="00915AA9">
        <w:rPr>
          <w:rFonts w:ascii="Arial" w:hAnsi="Arial" w:cs="Arial"/>
        </w:rPr>
        <w:t xml:space="preserve">La estabilización de las fracturas es el factor más importante en el tratamiento y prevención del SEG. </w:t>
      </w:r>
    </w:p>
    <w:p w14:paraId="2839FE3D" w14:textId="77777777" w:rsidR="00915AA9" w:rsidRPr="00915AA9" w:rsidRDefault="00915AA9" w:rsidP="00915AA9">
      <w:pPr>
        <w:spacing w:after="0"/>
        <w:jc w:val="both"/>
        <w:rPr>
          <w:rFonts w:ascii="Arial" w:hAnsi="Arial" w:cs="Arial"/>
        </w:rPr>
      </w:pPr>
      <w:r w:rsidRPr="00915AA9">
        <w:rPr>
          <w:rFonts w:ascii="Arial" w:hAnsi="Arial" w:cs="Arial"/>
        </w:rPr>
        <w:t>En pacientes estables, la fijación temprana deberá ser en menos de 10 horas posterior al trauma. El tipo de fijación dependerá de la condición del paciente y el tipo de fractura; fijación temporal con fijador externo o la osteosíntesis definitiva (14,15,16).</w:t>
      </w:r>
    </w:p>
    <w:p w14:paraId="53DB3E27" w14:textId="77777777" w:rsidR="00915AA9" w:rsidRDefault="00915AA9" w:rsidP="00915AA9">
      <w:pPr>
        <w:spacing w:after="0"/>
        <w:jc w:val="both"/>
        <w:rPr>
          <w:rFonts w:ascii="Arial" w:hAnsi="Arial" w:cs="Arial"/>
        </w:rPr>
      </w:pPr>
      <w:r w:rsidRPr="00915AA9">
        <w:rPr>
          <w:rFonts w:ascii="Arial" w:hAnsi="Arial" w:cs="Arial"/>
        </w:rPr>
        <w:t xml:space="preserve">La </w:t>
      </w:r>
      <w:r w:rsidRPr="00915AA9">
        <w:rPr>
          <w:rFonts w:ascii="Arial" w:hAnsi="Arial" w:cs="Arial"/>
          <w:b/>
        </w:rPr>
        <w:t>FIGURA 5</w:t>
      </w:r>
      <w:r w:rsidRPr="00915AA9">
        <w:rPr>
          <w:rFonts w:ascii="Arial" w:hAnsi="Arial" w:cs="Arial"/>
        </w:rPr>
        <w:t xml:space="preserve"> es el Algoritmo de cirugía definitiva segura, el cual aplica como iniciar el manejo  en el servicio de emergencias del paciente, según el grado de severidad que  presenta. Estas medidas de manejo como prevención del SEG.</w:t>
      </w:r>
    </w:p>
    <w:p w14:paraId="1CEC4FC3" w14:textId="77777777" w:rsidR="00915AA9" w:rsidRPr="00915AA9" w:rsidRDefault="00915AA9" w:rsidP="00915AA9">
      <w:pPr>
        <w:spacing w:after="0"/>
        <w:jc w:val="both"/>
        <w:rPr>
          <w:rFonts w:ascii="Arial" w:hAnsi="Arial" w:cs="Arial"/>
          <w:sz w:val="28"/>
        </w:rPr>
      </w:pPr>
    </w:p>
    <w:p w14:paraId="30BCAD67" w14:textId="77777777" w:rsidR="00915AA9" w:rsidRPr="0017367B" w:rsidRDefault="00915AA9" w:rsidP="0017367B">
      <w:pPr>
        <w:pStyle w:val="ListParagraph"/>
        <w:ind w:left="360"/>
        <w:jc w:val="center"/>
        <w:rPr>
          <w:rFonts w:ascii="Arial" w:hAnsi="Arial" w:cs="Arial"/>
          <w:b/>
          <w:sz w:val="24"/>
        </w:rPr>
      </w:pPr>
      <w:r w:rsidRPr="00915AA9">
        <w:rPr>
          <w:rFonts w:ascii="Arial" w:hAnsi="Arial" w:cs="Arial"/>
          <w:b/>
          <w:sz w:val="24"/>
        </w:rPr>
        <w:lastRenderedPageBreak/>
        <w:t>CONCLUSIONES</w:t>
      </w:r>
    </w:p>
    <w:p w14:paraId="51551FC9" w14:textId="77777777" w:rsidR="00915AA9" w:rsidRDefault="00915AA9" w:rsidP="00915AA9">
      <w:pPr>
        <w:spacing w:after="0"/>
        <w:jc w:val="both"/>
        <w:rPr>
          <w:rFonts w:ascii="Arial" w:hAnsi="Arial" w:cs="Arial"/>
        </w:rPr>
      </w:pPr>
      <w:r w:rsidRPr="00915AA9">
        <w:rPr>
          <w:rFonts w:ascii="Arial" w:hAnsi="Arial" w:cs="Arial"/>
        </w:rPr>
        <w:t xml:space="preserve">El síndrome de embolia grasa es potencialmente devastador como una complicación de traumas de alta energía, principalmente las fracturas de huesos </w:t>
      </w:r>
    </w:p>
    <w:p w14:paraId="49B133EA" w14:textId="77777777" w:rsidR="00915AA9" w:rsidRPr="00915AA9" w:rsidRDefault="00915AA9" w:rsidP="00915AA9">
      <w:pPr>
        <w:spacing w:after="0"/>
        <w:jc w:val="both"/>
        <w:rPr>
          <w:rFonts w:ascii="Arial" w:hAnsi="Arial" w:cs="Arial"/>
        </w:rPr>
      </w:pPr>
      <w:r w:rsidRPr="00915AA9">
        <w:rPr>
          <w:rFonts w:ascii="Arial" w:hAnsi="Arial" w:cs="Arial"/>
        </w:rPr>
        <w:t>largos y múltiples. La fisiopatología de la enfermedad continua siendo teorías bien fundamentadas pero aun falta mas investigación para poder tener  la certeza del mecanismo por el cual se desarrolla el cuadro clínico.</w:t>
      </w:r>
    </w:p>
    <w:p w14:paraId="2E21864E" w14:textId="77777777" w:rsidR="00915AA9" w:rsidRDefault="00915AA9" w:rsidP="00915AA9">
      <w:pPr>
        <w:spacing w:after="0"/>
        <w:jc w:val="both"/>
        <w:rPr>
          <w:rFonts w:ascii="Arial" w:hAnsi="Arial" w:cs="Arial"/>
        </w:rPr>
      </w:pPr>
      <w:r w:rsidRPr="00915AA9">
        <w:rPr>
          <w:rFonts w:ascii="Arial" w:hAnsi="Arial" w:cs="Arial"/>
        </w:rPr>
        <w:t xml:space="preserve">Los criterios diagnósticos, basados en los hallazgos clínicos de los pacientes, aunado al uso de los estudios de imágenes como las radiografías, la tomografía axial computarizada, la resonancia magnética; han facilitado el diagnóstico temprano del síndrome. Los criterios diagnostico de Gurd, de Schonfeld, y de Linqueque son sencillos. Se puede escoger entre las 3 opciones el que se adapte mejor al diagnóstico del pacientes según el caso. Todavía persiste un grupo pequeño de pacientes que no cumplen con todos los criterios </w:t>
      </w:r>
      <w:r w:rsidRPr="00915AA9">
        <w:rPr>
          <w:rFonts w:ascii="Arial" w:hAnsi="Arial" w:cs="Arial"/>
        </w:rPr>
        <w:t>por tener menos síntomas o de leve intensidad, estos se deberán diagnosticar por alta sospecha clínica.</w:t>
      </w:r>
      <w:r>
        <w:rPr>
          <w:rFonts w:ascii="Arial" w:hAnsi="Arial" w:cs="Arial"/>
        </w:rPr>
        <w:t xml:space="preserve"> </w:t>
      </w:r>
      <w:r w:rsidRPr="00915AA9">
        <w:rPr>
          <w:rFonts w:ascii="Arial" w:hAnsi="Arial" w:cs="Arial"/>
        </w:rPr>
        <w:t xml:space="preserve">El tratamiento médico del SEG es de soporte, y va depender de las manifestaciones en diferentes órganos; aun no existe un conceso o guía de tratamiento médico. Lo principal será el soporte cardiovascular y la resucitación apropiada del paciente para evitar la progresión y la falla multiorgánica. </w:t>
      </w:r>
    </w:p>
    <w:p w14:paraId="572A2032" w14:textId="77777777" w:rsidR="00915AA9" w:rsidRDefault="00915AA9" w:rsidP="00915AA9">
      <w:pPr>
        <w:spacing w:after="0"/>
        <w:jc w:val="both"/>
        <w:rPr>
          <w:rFonts w:ascii="Arial" w:hAnsi="Arial" w:cs="Arial"/>
        </w:rPr>
      </w:pPr>
      <w:r w:rsidRPr="00915AA9">
        <w:rPr>
          <w:rFonts w:ascii="Arial" w:hAnsi="Arial" w:cs="Arial"/>
        </w:rPr>
        <w:t>El SEG debe ser manejado en unidades de cuidado intensivo, debido a la gravedad del cuadro y la necesidad de soporte ventilatorio avanzado.</w:t>
      </w:r>
      <w:r>
        <w:rPr>
          <w:rFonts w:ascii="Arial" w:hAnsi="Arial" w:cs="Arial"/>
        </w:rPr>
        <w:t xml:space="preserve"> </w:t>
      </w:r>
      <w:r w:rsidRPr="00915AA9">
        <w:rPr>
          <w:rFonts w:ascii="Arial" w:hAnsi="Arial" w:cs="Arial"/>
        </w:rPr>
        <w:t xml:space="preserve">La prevención del SEG, con la fijación temprana de las fracturas de huesos largos será el pilar para evitar su desarrollo y complicaciones. El algoritmo de manejo inicial del paciente con fracturas múltiples según su condición hemodinámica es una herramienta útil en los servicios médicos. Tanto la fijación </w:t>
      </w:r>
    </w:p>
    <w:p w14:paraId="06221168" w14:textId="77777777" w:rsidR="00BC3A69" w:rsidRPr="00967139" w:rsidRDefault="00915AA9" w:rsidP="00264432">
      <w:pPr>
        <w:spacing w:after="0"/>
        <w:jc w:val="both"/>
        <w:rPr>
          <w:rFonts w:ascii="Arial" w:hAnsi="Arial" w:cs="Arial"/>
        </w:rPr>
        <w:sectPr w:rsidR="00BC3A69" w:rsidRPr="00967139" w:rsidSect="00274687">
          <w:type w:val="continuous"/>
          <w:pgSz w:w="12240" w:h="15840"/>
          <w:pgMar w:top="1417" w:right="1701" w:bottom="1417" w:left="1701" w:header="708" w:footer="708" w:gutter="0"/>
          <w:cols w:num="2" w:space="708"/>
          <w:docGrid w:linePitch="360"/>
        </w:sectPr>
      </w:pPr>
      <w:r w:rsidRPr="00915AA9">
        <w:rPr>
          <w:rFonts w:ascii="Arial" w:hAnsi="Arial" w:cs="Arial"/>
        </w:rPr>
        <w:t>temprana de la fractura como su manejo quirúrgico definitivo serán fundamen</w:t>
      </w:r>
      <w:r w:rsidR="00264432">
        <w:rPr>
          <w:rFonts w:ascii="Arial" w:hAnsi="Arial" w:cs="Arial"/>
        </w:rPr>
        <w:t>tales en la prevención del SEG.</w:t>
      </w:r>
    </w:p>
    <w:p w14:paraId="64028431" w14:textId="77777777" w:rsidR="00395F6D" w:rsidRPr="00264432" w:rsidRDefault="00395F6D" w:rsidP="00395F6D">
      <w:pPr>
        <w:jc w:val="both"/>
        <w:rPr>
          <w:rFonts w:ascii="Arial" w:eastAsia="MS Mincho" w:hAnsi="Arial" w:cs="Arial"/>
          <w:sz w:val="24"/>
        </w:rPr>
        <w:sectPr w:rsidR="00395F6D" w:rsidRPr="00264432" w:rsidSect="00274687">
          <w:footerReference w:type="even" r:id="rId62"/>
          <w:footerReference w:type="default" r:id="rId63"/>
          <w:type w:val="continuous"/>
          <w:pgSz w:w="12240" w:h="15840"/>
          <w:pgMar w:top="1417" w:right="1701" w:bottom="1417" w:left="1701" w:header="708" w:footer="708" w:gutter="0"/>
          <w:cols w:num="2" w:space="708"/>
          <w:docGrid w:linePitch="360"/>
        </w:sectPr>
      </w:pPr>
    </w:p>
    <w:p w14:paraId="4F963B98" w14:textId="77777777" w:rsidR="00CE465B" w:rsidRDefault="00423375" w:rsidP="009E1BD9">
      <w:pPr>
        <w:jc w:val="both"/>
        <w:rPr>
          <w:rFonts w:ascii="Arial" w:hAnsi="Arial" w:cs="Arial"/>
          <w:b/>
          <w:sz w:val="24"/>
        </w:rPr>
      </w:pPr>
      <w:r w:rsidRPr="005F04D9">
        <w:rPr>
          <w:rFonts w:ascii="Arial" w:hAnsi="Arial" w:cs="Arial"/>
          <w:b/>
          <w:sz w:val="24"/>
        </w:rPr>
        <w:t>REFERENCIAS</w:t>
      </w:r>
    </w:p>
    <w:p w14:paraId="5179105B" w14:textId="77777777" w:rsidR="00264432" w:rsidRPr="00264432" w:rsidRDefault="00264432" w:rsidP="00264432">
      <w:pPr>
        <w:pStyle w:val="ListParagraph"/>
        <w:numPr>
          <w:ilvl w:val="0"/>
          <w:numId w:val="26"/>
        </w:numPr>
        <w:spacing w:after="0"/>
        <w:ind w:left="360"/>
        <w:jc w:val="both"/>
        <w:rPr>
          <w:rStyle w:val="Hyperlink"/>
          <w:rFonts w:ascii="Arial" w:hAnsi="Arial" w:cs="Arial"/>
          <w:color w:val="auto"/>
          <w:sz w:val="18"/>
          <w:szCs w:val="18"/>
          <w:u w:val="none"/>
        </w:rPr>
      </w:pPr>
      <w:r w:rsidRPr="00264432">
        <w:rPr>
          <w:rFonts w:ascii="Arial" w:hAnsi="Arial" w:cs="Arial"/>
          <w:sz w:val="18"/>
          <w:szCs w:val="18"/>
          <w:lang w:val="en-US"/>
        </w:rPr>
        <w:t xml:space="preserve">Lesta D. Whalen MD, Sandeep P. Knot MD, Stephen W. Standage. “High- Dose Rosuvastatin Treatment for Multifocal Stroke in Trauma- Indiced Cerebral Fat Embolism Syndrome: A Case Report” Pediatric Neurology Journal. </w:t>
      </w:r>
      <w:r w:rsidRPr="00264432">
        <w:rPr>
          <w:rFonts w:ascii="Arial" w:hAnsi="Arial" w:cs="Arial"/>
          <w:sz w:val="18"/>
          <w:szCs w:val="18"/>
        </w:rPr>
        <w:t>Abril 2014, 51: 410- 413.</w:t>
      </w:r>
      <w:hyperlink r:id="rId64" w:history="1">
        <w:r w:rsidRPr="00264432">
          <w:rPr>
            <w:rStyle w:val="Hyperlink"/>
            <w:rFonts w:ascii="Arial" w:hAnsi="Arial" w:cs="Arial"/>
            <w:sz w:val="18"/>
            <w:szCs w:val="18"/>
          </w:rPr>
          <w:t>http://dx.doi.org/10.1016/j.pediatmeurol2014.04.025</w:t>
        </w:r>
      </w:hyperlink>
    </w:p>
    <w:p w14:paraId="2C75609B" w14:textId="77777777" w:rsidR="00264432" w:rsidRPr="00264432" w:rsidRDefault="00264432" w:rsidP="00264432">
      <w:pPr>
        <w:pStyle w:val="ListParagraph"/>
        <w:ind w:left="360"/>
        <w:jc w:val="both"/>
        <w:rPr>
          <w:rFonts w:ascii="Arial" w:hAnsi="Arial" w:cs="Arial"/>
          <w:sz w:val="18"/>
          <w:szCs w:val="18"/>
        </w:rPr>
      </w:pPr>
    </w:p>
    <w:p w14:paraId="2E07E337" w14:textId="77777777" w:rsidR="00264432" w:rsidRPr="00264432" w:rsidRDefault="00264432" w:rsidP="00264432">
      <w:pPr>
        <w:pStyle w:val="ListParagraph"/>
        <w:numPr>
          <w:ilvl w:val="0"/>
          <w:numId w:val="26"/>
        </w:numPr>
        <w:spacing w:after="0"/>
        <w:ind w:left="360"/>
        <w:jc w:val="both"/>
        <w:rPr>
          <w:rFonts w:ascii="Arial" w:hAnsi="Arial" w:cs="Arial"/>
          <w:sz w:val="18"/>
          <w:szCs w:val="18"/>
          <w:lang w:val="en-US"/>
        </w:rPr>
      </w:pPr>
      <w:r w:rsidRPr="00264432">
        <w:rPr>
          <w:rFonts w:ascii="Arial" w:hAnsi="Arial" w:cs="Arial"/>
          <w:sz w:val="18"/>
          <w:szCs w:val="18"/>
          <w:lang w:val="en-US"/>
        </w:rPr>
        <w:t xml:space="preserve">Lauren E. Fukumoto, Kathryn D. Fukumoto. “Fat Embolism Syndrome” Nurs Clinical N Am 53 (2018) de la página 335-347.  </w:t>
      </w:r>
      <w:hyperlink r:id="rId65" w:history="1">
        <w:r w:rsidRPr="00264432">
          <w:rPr>
            <w:rStyle w:val="Hyperlink"/>
            <w:rFonts w:ascii="Arial" w:hAnsi="Arial" w:cs="Arial"/>
            <w:sz w:val="18"/>
            <w:szCs w:val="18"/>
            <w:lang w:val="en-US"/>
          </w:rPr>
          <w:t>https://doi.org/10.1016/j.cnur.2018.04.003</w:t>
        </w:r>
      </w:hyperlink>
      <w:r w:rsidRPr="00264432">
        <w:rPr>
          <w:rFonts w:ascii="Arial" w:hAnsi="Arial" w:cs="Arial"/>
          <w:sz w:val="18"/>
          <w:szCs w:val="18"/>
          <w:lang w:val="en-US"/>
        </w:rPr>
        <w:t>.</w:t>
      </w:r>
    </w:p>
    <w:p w14:paraId="7FA484B3" w14:textId="77777777" w:rsidR="00264432" w:rsidRPr="00264432" w:rsidRDefault="00264432" w:rsidP="00264432">
      <w:pPr>
        <w:pStyle w:val="ListParagraph"/>
        <w:tabs>
          <w:tab w:val="left" w:pos="2443"/>
        </w:tabs>
        <w:ind w:left="360"/>
        <w:jc w:val="both"/>
        <w:rPr>
          <w:rFonts w:ascii="Arial" w:hAnsi="Arial" w:cs="Arial"/>
          <w:sz w:val="18"/>
          <w:szCs w:val="18"/>
          <w:lang w:val="en-US"/>
        </w:rPr>
      </w:pPr>
      <w:r w:rsidRPr="00264432">
        <w:rPr>
          <w:rFonts w:ascii="Arial" w:hAnsi="Arial" w:cs="Arial"/>
          <w:sz w:val="18"/>
          <w:szCs w:val="18"/>
          <w:lang w:val="en-US"/>
        </w:rPr>
        <w:tab/>
      </w:r>
    </w:p>
    <w:p w14:paraId="6583D16B" w14:textId="77777777" w:rsidR="00264432" w:rsidRPr="00264432" w:rsidRDefault="00264432" w:rsidP="00264432">
      <w:pPr>
        <w:pStyle w:val="ListParagraph"/>
        <w:numPr>
          <w:ilvl w:val="0"/>
          <w:numId w:val="26"/>
        </w:numPr>
        <w:spacing w:after="0"/>
        <w:ind w:left="360"/>
        <w:jc w:val="both"/>
        <w:rPr>
          <w:rFonts w:ascii="Arial" w:hAnsi="Arial" w:cs="Arial"/>
          <w:sz w:val="18"/>
          <w:szCs w:val="18"/>
        </w:rPr>
      </w:pPr>
      <w:r w:rsidRPr="00264432">
        <w:rPr>
          <w:rFonts w:ascii="Arial" w:hAnsi="Arial" w:cs="Arial"/>
          <w:sz w:val="18"/>
          <w:szCs w:val="18"/>
          <w:lang w:val="en-US"/>
        </w:rPr>
        <w:t xml:space="preserve">Kevin J. Cronin, Cristopher B. Hayes. “Early- Onset Fat  Embolism Syndrome” The Journal of Bone and Joint Surgery, Junio 2018,8:e44.  </w:t>
      </w:r>
      <w:r w:rsidRPr="00264432">
        <w:rPr>
          <w:rFonts w:ascii="Arial" w:hAnsi="Arial" w:cs="Arial"/>
          <w:sz w:val="18"/>
          <w:szCs w:val="18"/>
          <w:lang w:val="es-ES"/>
        </w:rPr>
        <w:t xml:space="preserve">Página 1-6. </w:t>
      </w:r>
      <w:hyperlink r:id="rId66" w:history="1">
        <w:r w:rsidRPr="00264432">
          <w:rPr>
            <w:rStyle w:val="Hyperlink"/>
            <w:rFonts w:ascii="Arial" w:hAnsi="Arial" w:cs="Arial"/>
            <w:sz w:val="18"/>
            <w:szCs w:val="18"/>
            <w:lang w:val="es-ES"/>
          </w:rPr>
          <w:t>http://dx.doi.org/10.2106/JBJS.CC.17.00175</w:t>
        </w:r>
      </w:hyperlink>
      <w:r w:rsidRPr="00264432">
        <w:rPr>
          <w:rFonts w:ascii="Arial" w:hAnsi="Arial" w:cs="Arial"/>
          <w:sz w:val="18"/>
          <w:szCs w:val="18"/>
          <w:lang w:val="es-ES"/>
        </w:rPr>
        <w:t>.</w:t>
      </w:r>
    </w:p>
    <w:p w14:paraId="0D05E298" w14:textId="77777777" w:rsidR="00264432" w:rsidRPr="00264432" w:rsidRDefault="00264432" w:rsidP="00264432">
      <w:pPr>
        <w:pStyle w:val="ListParagraph"/>
        <w:ind w:left="360"/>
        <w:jc w:val="both"/>
        <w:rPr>
          <w:rFonts w:ascii="Arial" w:hAnsi="Arial" w:cs="Arial"/>
          <w:sz w:val="18"/>
          <w:szCs w:val="18"/>
        </w:rPr>
      </w:pPr>
    </w:p>
    <w:p w14:paraId="35D2AA33" w14:textId="77777777" w:rsidR="00264432" w:rsidRPr="00264432" w:rsidRDefault="00264432" w:rsidP="00264432">
      <w:pPr>
        <w:pStyle w:val="ListParagraph"/>
        <w:numPr>
          <w:ilvl w:val="0"/>
          <w:numId w:val="26"/>
        </w:numPr>
        <w:spacing w:after="0"/>
        <w:ind w:left="360"/>
        <w:jc w:val="both"/>
        <w:rPr>
          <w:rFonts w:ascii="Arial" w:hAnsi="Arial" w:cs="Arial"/>
          <w:sz w:val="18"/>
          <w:szCs w:val="18"/>
        </w:rPr>
      </w:pPr>
      <w:r w:rsidRPr="00264432">
        <w:rPr>
          <w:rFonts w:ascii="Arial" w:hAnsi="Arial" w:cs="Arial"/>
          <w:sz w:val="18"/>
          <w:szCs w:val="18"/>
          <w:lang w:val="en-US"/>
        </w:rPr>
        <w:t xml:space="preserve">David L. Rothberg, Christopher A. Makarewich. “Fat Embolism and Fat Embolism Syndrome” Journal of the American of Orthopaedic Surgeons. </w:t>
      </w:r>
      <w:r w:rsidRPr="00264432">
        <w:rPr>
          <w:rFonts w:ascii="Arial" w:hAnsi="Arial" w:cs="Arial"/>
          <w:sz w:val="18"/>
          <w:szCs w:val="18"/>
        </w:rPr>
        <w:t xml:space="preserve">2018,00:1-10. </w:t>
      </w:r>
      <w:hyperlink r:id="rId67" w:history="1">
        <w:r w:rsidRPr="00264432">
          <w:rPr>
            <w:rStyle w:val="Hyperlink"/>
            <w:rFonts w:ascii="Arial" w:hAnsi="Arial" w:cs="Arial"/>
            <w:sz w:val="18"/>
            <w:szCs w:val="18"/>
          </w:rPr>
          <w:t>http://doi.org/10.5435/JAAOS-D-17-00571</w:t>
        </w:r>
      </w:hyperlink>
    </w:p>
    <w:p w14:paraId="6DD83D38" w14:textId="77777777" w:rsidR="00264432" w:rsidRPr="00264432" w:rsidRDefault="00264432" w:rsidP="00264432">
      <w:pPr>
        <w:pStyle w:val="ListParagraph"/>
        <w:ind w:left="360"/>
        <w:jc w:val="both"/>
        <w:rPr>
          <w:rFonts w:ascii="Arial" w:hAnsi="Arial" w:cs="Arial"/>
          <w:sz w:val="18"/>
          <w:szCs w:val="18"/>
        </w:rPr>
      </w:pPr>
    </w:p>
    <w:p w14:paraId="1BB16D41" w14:textId="77777777" w:rsidR="00264432" w:rsidRDefault="00264432" w:rsidP="00264432">
      <w:pPr>
        <w:pStyle w:val="ListParagraph"/>
        <w:numPr>
          <w:ilvl w:val="0"/>
          <w:numId w:val="26"/>
        </w:numPr>
        <w:spacing w:after="0"/>
        <w:ind w:left="360"/>
        <w:jc w:val="both"/>
        <w:rPr>
          <w:rFonts w:ascii="Arial" w:hAnsi="Arial" w:cs="Arial"/>
          <w:sz w:val="18"/>
          <w:szCs w:val="18"/>
          <w:lang w:val="en-US"/>
        </w:rPr>
      </w:pPr>
      <w:r w:rsidRPr="00264432">
        <w:rPr>
          <w:rFonts w:ascii="Arial" w:hAnsi="Arial" w:cs="Arial"/>
          <w:sz w:val="18"/>
          <w:szCs w:val="18"/>
        </w:rPr>
        <w:t xml:space="preserve">Katrina Newbigin, Carolina A. Souza. </w:t>
      </w:r>
      <w:r w:rsidRPr="00264432">
        <w:rPr>
          <w:rFonts w:ascii="Arial" w:hAnsi="Arial" w:cs="Arial"/>
          <w:sz w:val="18"/>
          <w:szCs w:val="18"/>
          <w:lang w:val="en-US"/>
        </w:rPr>
        <w:t>“Fat embolism síndrome: State-of-the-art review focused on pulmonary imaging findings” Respirat</w:t>
      </w:r>
      <w:r>
        <w:rPr>
          <w:rFonts w:ascii="Arial" w:hAnsi="Arial" w:cs="Arial"/>
          <w:sz w:val="18"/>
          <w:szCs w:val="18"/>
          <w:lang w:val="en-US"/>
        </w:rPr>
        <w:t xml:space="preserve">ory Medicine 113 (2016) 93-100. </w:t>
      </w:r>
      <w:hyperlink r:id="rId68" w:history="1">
        <w:r w:rsidRPr="00264432">
          <w:rPr>
            <w:rStyle w:val="Hyperlink"/>
            <w:rFonts w:ascii="Arial" w:hAnsi="Arial" w:cs="Arial"/>
            <w:sz w:val="18"/>
            <w:szCs w:val="18"/>
            <w:lang w:val="en-US"/>
          </w:rPr>
          <w:t>https://dx.doi.org/10.1016/j.rmed.2016.01.018</w:t>
        </w:r>
      </w:hyperlink>
      <w:r w:rsidRPr="00264432">
        <w:rPr>
          <w:rFonts w:ascii="Arial" w:hAnsi="Arial" w:cs="Arial"/>
          <w:sz w:val="18"/>
          <w:szCs w:val="18"/>
          <w:lang w:val="en-US"/>
        </w:rPr>
        <w:t xml:space="preserve"> </w:t>
      </w:r>
    </w:p>
    <w:p w14:paraId="00B91D46" w14:textId="77777777" w:rsidR="00264432" w:rsidRPr="00264432" w:rsidRDefault="00264432" w:rsidP="00264432">
      <w:pPr>
        <w:pStyle w:val="ListParagraph"/>
        <w:spacing w:after="0"/>
        <w:ind w:left="360"/>
        <w:jc w:val="both"/>
        <w:rPr>
          <w:rFonts w:ascii="Arial" w:hAnsi="Arial" w:cs="Arial"/>
          <w:sz w:val="18"/>
          <w:szCs w:val="18"/>
          <w:lang w:val="en-US"/>
        </w:rPr>
      </w:pPr>
    </w:p>
    <w:p w14:paraId="58A4C4EB" w14:textId="77777777" w:rsidR="00264432" w:rsidRPr="00264432" w:rsidRDefault="00264432" w:rsidP="00264432">
      <w:pPr>
        <w:pStyle w:val="ListParagraph"/>
        <w:numPr>
          <w:ilvl w:val="0"/>
          <w:numId w:val="26"/>
        </w:numPr>
        <w:spacing w:after="0"/>
        <w:ind w:left="360"/>
        <w:jc w:val="both"/>
        <w:rPr>
          <w:rFonts w:ascii="Arial" w:hAnsi="Arial" w:cs="Arial"/>
          <w:sz w:val="18"/>
          <w:szCs w:val="18"/>
        </w:rPr>
      </w:pPr>
      <w:r w:rsidRPr="00264432">
        <w:rPr>
          <w:rFonts w:ascii="Arial" w:hAnsi="Arial" w:cs="Arial"/>
          <w:sz w:val="18"/>
          <w:szCs w:val="18"/>
        </w:rPr>
        <w:lastRenderedPageBreak/>
        <w:t>L. Frank, Fernández M.J. Frangella. “Embolia pulmonar grasa. Presentación de un caso”. Revista Argentina de Radiología RAR. 2015; 79 (4):209-213</w:t>
      </w:r>
      <w:r>
        <w:rPr>
          <w:rFonts w:ascii="Arial" w:hAnsi="Arial" w:cs="Arial"/>
          <w:sz w:val="18"/>
          <w:szCs w:val="18"/>
        </w:rPr>
        <w:t xml:space="preserve">. </w:t>
      </w:r>
      <w:hyperlink r:id="rId69" w:history="1">
        <w:r w:rsidRPr="00264432">
          <w:rPr>
            <w:rStyle w:val="Hyperlink"/>
            <w:rFonts w:ascii="Arial" w:hAnsi="Arial" w:cs="Arial"/>
            <w:sz w:val="18"/>
            <w:szCs w:val="18"/>
          </w:rPr>
          <w:t>https://dx.doi.org/10.1016/j.rard.2014.12.001</w:t>
        </w:r>
      </w:hyperlink>
    </w:p>
    <w:p w14:paraId="442357F2" w14:textId="77777777" w:rsidR="00264432" w:rsidRPr="00264432" w:rsidRDefault="00264432" w:rsidP="00264432">
      <w:pPr>
        <w:jc w:val="both"/>
        <w:rPr>
          <w:rFonts w:ascii="Arial" w:hAnsi="Arial" w:cs="Arial"/>
          <w:sz w:val="18"/>
          <w:szCs w:val="18"/>
          <w:lang w:val="es-ES_tradnl"/>
        </w:rPr>
      </w:pPr>
    </w:p>
    <w:p w14:paraId="1AF1A56D" w14:textId="77777777" w:rsidR="00264432" w:rsidRPr="00264432" w:rsidRDefault="00264432" w:rsidP="00264432">
      <w:pPr>
        <w:pStyle w:val="ListParagraph"/>
        <w:numPr>
          <w:ilvl w:val="0"/>
          <w:numId w:val="26"/>
        </w:numPr>
        <w:spacing w:after="0"/>
        <w:ind w:left="360"/>
        <w:jc w:val="both"/>
        <w:rPr>
          <w:rFonts w:ascii="Arial" w:hAnsi="Arial" w:cs="Arial"/>
          <w:sz w:val="18"/>
          <w:szCs w:val="18"/>
          <w:lang w:val="en-US"/>
        </w:rPr>
      </w:pPr>
      <w:r w:rsidRPr="00264432">
        <w:rPr>
          <w:rFonts w:ascii="Arial" w:hAnsi="Arial" w:cs="Arial"/>
          <w:sz w:val="18"/>
          <w:szCs w:val="18"/>
          <w:lang w:val="en-US"/>
        </w:rPr>
        <w:t xml:space="preserve">Dimitri A. Tsitsikas, Giorgio Gallinella. “Bone marrow necrosis and fat embolism síndrome in sickle cell disease: Increased susceptibility of patients with non-SS genotypes and possible association with human parvovirus B19 infection” Blood Reviews 28:  (2014)23-30. </w:t>
      </w:r>
      <w:hyperlink r:id="rId70" w:history="1">
        <w:r w:rsidRPr="00264432">
          <w:rPr>
            <w:rStyle w:val="Hyperlink"/>
            <w:rFonts w:ascii="Arial" w:hAnsi="Arial" w:cs="Arial"/>
            <w:color w:val="6666FF" w:themeColor="hyperlink" w:themeTint="99"/>
            <w:sz w:val="18"/>
            <w:szCs w:val="18"/>
            <w:lang w:val="en-US"/>
          </w:rPr>
          <w:t>https://dx.doi.org/10.1016/j.blre.2013.12.002</w:t>
        </w:r>
      </w:hyperlink>
      <w:r w:rsidRPr="00264432">
        <w:rPr>
          <w:rFonts w:ascii="Arial" w:hAnsi="Arial" w:cs="Arial"/>
          <w:color w:val="548DD4" w:themeColor="text2" w:themeTint="99"/>
          <w:sz w:val="18"/>
          <w:szCs w:val="18"/>
          <w:u w:val="single"/>
          <w:lang w:val="en-US"/>
        </w:rPr>
        <w:t>.</w:t>
      </w:r>
    </w:p>
    <w:p w14:paraId="4363F727" w14:textId="77777777" w:rsidR="00264432" w:rsidRPr="00264432" w:rsidRDefault="00264432" w:rsidP="00264432">
      <w:pPr>
        <w:pStyle w:val="ListParagraph"/>
        <w:ind w:left="360"/>
        <w:jc w:val="both"/>
        <w:rPr>
          <w:rFonts w:ascii="Arial" w:hAnsi="Arial" w:cs="Arial"/>
          <w:sz w:val="18"/>
          <w:szCs w:val="18"/>
          <w:lang w:val="en-US"/>
        </w:rPr>
      </w:pPr>
    </w:p>
    <w:p w14:paraId="6D0D619E" w14:textId="77777777" w:rsidR="00264432" w:rsidRPr="00264432" w:rsidRDefault="00264432" w:rsidP="00264432">
      <w:pPr>
        <w:pStyle w:val="ListParagraph"/>
        <w:numPr>
          <w:ilvl w:val="0"/>
          <w:numId w:val="26"/>
        </w:numPr>
        <w:spacing w:after="0"/>
        <w:ind w:left="360"/>
        <w:jc w:val="both"/>
        <w:rPr>
          <w:rFonts w:ascii="Arial" w:hAnsi="Arial" w:cs="Arial"/>
          <w:sz w:val="18"/>
          <w:szCs w:val="18"/>
          <w:lang w:val="en-US"/>
        </w:rPr>
      </w:pPr>
      <w:r w:rsidRPr="00264432">
        <w:rPr>
          <w:rFonts w:ascii="Arial" w:hAnsi="Arial" w:cs="Arial"/>
          <w:sz w:val="18"/>
          <w:szCs w:val="18"/>
          <w:lang w:val="en-US"/>
        </w:rPr>
        <w:t xml:space="preserve">Nattapol Uransilp, Somat Muengtaweepongsa. “Fat Embolism Syndrome: A case report and Review Literature” Hindawi, Abril 2018 páginas 1-6. </w:t>
      </w:r>
      <w:hyperlink r:id="rId71" w:history="1">
        <w:r w:rsidRPr="00264432">
          <w:rPr>
            <w:rStyle w:val="Hyperlink"/>
            <w:rFonts w:ascii="Arial" w:hAnsi="Arial" w:cs="Arial"/>
            <w:sz w:val="18"/>
            <w:szCs w:val="18"/>
            <w:lang w:val="es-ES"/>
          </w:rPr>
          <w:t>https://doi.org/10.1155/2018/1479850</w:t>
        </w:r>
      </w:hyperlink>
    </w:p>
    <w:p w14:paraId="3566CB0F" w14:textId="77777777" w:rsidR="00264432" w:rsidRPr="00264432" w:rsidRDefault="00264432" w:rsidP="00264432">
      <w:pPr>
        <w:pStyle w:val="ListParagraph"/>
        <w:ind w:left="360"/>
        <w:jc w:val="both"/>
        <w:rPr>
          <w:rFonts w:ascii="Arial" w:hAnsi="Arial" w:cs="Arial"/>
          <w:sz w:val="18"/>
          <w:szCs w:val="18"/>
          <w:lang w:val="es-ES"/>
        </w:rPr>
      </w:pPr>
    </w:p>
    <w:p w14:paraId="4388BE37" w14:textId="77777777" w:rsidR="00264432" w:rsidRPr="00264432" w:rsidRDefault="00264432" w:rsidP="00264432">
      <w:pPr>
        <w:pStyle w:val="ListParagraph"/>
        <w:numPr>
          <w:ilvl w:val="0"/>
          <w:numId w:val="26"/>
        </w:numPr>
        <w:spacing w:after="0"/>
        <w:ind w:left="360"/>
        <w:jc w:val="both"/>
        <w:rPr>
          <w:rStyle w:val="Hyperlink"/>
          <w:rFonts w:ascii="Arial" w:hAnsi="Arial" w:cs="Arial"/>
          <w:color w:val="auto"/>
          <w:sz w:val="18"/>
          <w:szCs w:val="18"/>
          <w:u w:val="none"/>
          <w:lang w:val="en-US"/>
        </w:rPr>
      </w:pPr>
      <w:r w:rsidRPr="00264432">
        <w:rPr>
          <w:rFonts w:ascii="Arial" w:hAnsi="Arial" w:cs="Arial"/>
          <w:sz w:val="18"/>
          <w:szCs w:val="18"/>
          <w:lang w:val="en-US"/>
        </w:rPr>
        <w:t xml:space="preserve">Michalis Panteli, Anastasios Lampropoulos. “Fat Embolism Following pelvic injuries: A subclinical event or an increased risk of mortality? Injury. Int J. Care Injured 45 (2014) 645-646. </w:t>
      </w:r>
      <w:hyperlink r:id="rId72" w:history="1">
        <w:r w:rsidRPr="00264432">
          <w:rPr>
            <w:rStyle w:val="Hyperlink"/>
            <w:rFonts w:ascii="Arial" w:hAnsi="Arial" w:cs="Arial"/>
            <w:sz w:val="18"/>
            <w:szCs w:val="18"/>
            <w:lang w:val="en-US"/>
          </w:rPr>
          <w:t>https://dx.doi.org/10.1016/j.injury.2013.11.018</w:t>
        </w:r>
      </w:hyperlink>
    </w:p>
    <w:p w14:paraId="6FF60D8F" w14:textId="77777777" w:rsidR="00264432" w:rsidRPr="00264432" w:rsidRDefault="00264432" w:rsidP="00264432">
      <w:pPr>
        <w:pStyle w:val="ListParagraph"/>
        <w:ind w:left="360"/>
        <w:jc w:val="both"/>
        <w:rPr>
          <w:rFonts w:ascii="Arial" w:hAnsi="Arial" w:cs="Arial"/>
          <w:sz w:val="18"/>
          <w:szCs w:val="18"/>
          <w:lang w:val="en-US"/>
        </w:rPr>
      </w:pPr>
    </w:p>
    <w:p w14:paraId="4D730F06" w14:textId="77777777" w:rsidR="00264432" w:rsidRPr="00264432" w:rsidRDefault="00264432" w:rsidP="00264432">
      <w:pPr>
        <w:pStyle w:val="ListParagraph"/>
        <w:numPr>
          <w:ilvl w:val="0"/>
          <w:numId w:val="26"/>
        </w:numPr>
        <w:spacing w:after="0"/>
        <w:ind w:left="360"/>
        <w:jc w:val="both"/>
        <w:rPr>
          <w:rFonts w:ascii="Arial" w:hAnsi="Arial" w:cs="Arial"/>
          <w:sz w:val="18"/>
          <w:szCs w:val="18"/>
        </w:rPr>
      </w:pPr>
      <w:r w:rsidRPr="00264432">
        <w:rPr>
          <w:rFonts w:ascii="Arial" w:hAnsi="Arial" w:cs="Arial"/>
          <w:sz w:val="18"/>
          <w:szCs w:val="18"/>
          <w:lang w:val="en-US"/>
        </w:rPr>
        <w:t xml:space="preserve"> Jagroop S. Saran, Ali H. Hussain.”Visual Diagnosis in Emergency Medicine, Cerebral Fat Embolism Syndrome” The Journal of Emergency Medicine. </w:t>
      </w:r>
      <w:r w:rsidRPr="00264432">
        <w:rPr>
          <w:rFonts w:ascii="Arial" w:hAnsi="Arial" w:cs="Arial"/>
          <w:sz w:val="18"/>
          <w:szCs w:val="18"/>
        </w:rPr>
        <w:t xml:space="preserve">Vol 58, No 2 pp e95-e96.2019. </w:t>
      </w:r>
      <w:hyperlink r:id="rId73" w:history="1">
        <w:r w:rsidRPr="00264432">
          <w:rPr>
            <w:rStyle w:val="Hyperlink"/>
            <w:rFonts w:ascii="Arial" w:hAnsi="Arial" w:cs="Arial"/>
            <w:sz w:val="18"/>
            <w:szCs w:val="18"/>
          </w:rPr>
          <w:t>https://doi.org/10.1016/j.jemermed.2019.10.025</w:t>
        </w:r>
      </w:hyperlink>
    </w:p>
    <w:p w14:paraId="52143E8F" w14:textId="77777777" w:rsidR="00264432" w:rsidRPr="00264432" w:rsidRDefault="00264432" w:rsidP="00264432">
      <w:pPr>
        <w:pStyle w:val="ListParagraph"/>
        <w:ind w:left="360"/>
        <w:jc w:val="both"/>
        <w:rPr>
          <w:rFonts w:ascii="Arial" w:hAnsi="Arial" w:cs="Arial"/>
          <w:sz w:val="18"/>
          <w:szCs w:val="18"/>
        </w:rPr>
      </w:pPr>
    </w:p>
    <w:p w14:paraId="6DB0C492" w14:textId="77777777" w:rsidR="00264432" w:rsidRPr="00264432" w:rsidRDefault="00264432" w:rsidP="00264432">
      <w:pPr>
        <w:pStyle w:val="ListParagraph"/>
        <w:numPr>
          <w:ilvl w:val="0"/>
          <w:numId w:val="26"/>
        </w:numPr>
        <w:spacing w:after="0"/>
        <w:ind w:left="360"/>
        <w:jc w:val="both"/>
        <w:rPr>
          <w:rFonts w:ascii="Arial" w:hAnsi="Arial" w:cs="Arial"/>
          <w:sz w:val="18"/>
          <w:szCs w:val="18"/>
        </w:rPr>
      </w:pPr>
      <w:r w:rsidRPr="00264432">
        <w:rPr>
          <w:rFonts w:ascii="Arial" w:hAnsi="Arial" w:cs="Arial"/>
          <w:sz w:val="18"/>
          <w:szCs w:val="18"/>
          <w:lang w:val="en-US"/>
        </w:rPr>
        <w:t xml:space="preserve">Ethan KOSOVA, Brian Bergmark. “Fat Embolism Syndrome”. </w:t>
      </w:r>
      <w:r w:rsidRPr="00264432">
        <w:rPr>
          <w:rFonts w:ascii="Arial" w:hAnsi="Arial" w:cs="Arial"/>
          <w:sz w:val="18"/>
          <w:szCs w:val="18"/>
        </w:rPr>
        <w:t xml:space="preserve">AHA Circulation (2015);131:317-320. </w:t>
      </w:r>
    </w:p>
    <w:p w14:paraId="3171FFF7" w14:textId="77777777" w:rsidR="00264432" w:rsidRPr="00264432" w:rsidRDefault="00323072" w:rsidP="00264432">
      <w:pPr>
        <w:pStyle w:val="ListParagraph"/>
        <w:ind w:left="360"/>
        <w:jc w:val="both"/>
        <w:rPr>
          <w:rFonts w:ascii="Arial" w:hAnsi="Arial" w:cs="Arial"/>
          <w:sz w:val="18"/>
          <w:szCs w:val="18"/>
        </w:rPr>
      </w:pPr>
      <w:hyperlink r:id="rId74" w:history="1">
        <w:r w:rsidR="00264432" w:rsidRPr="00264432">
          <w:rPr>
            <w:rStyle w:val="Hyperlink"/>
            <w:rFonts w:ascii="Arial" w:hAnsi="Arial" w:cs="Arial"/>
            <w:sz w:val="18"/>
            <w:szCs w:val="18"/>
          </w:rPr>
          <w:t>http://circ.ahajournals.org/lookup/suppl/doi:10.1161/CIRCULATIONAHA.114.010835/-/dc1</w:t>
        </w:r>
      </w:hyperlink>
      <w:r w:rsidR="00264432" w:rsidRPr="00264432">
        <w:rPr>
          <w:rFonts w:ascii="Arial" w:hAnsi="Arial" w:cs="Arial"/>
          <w:sz w:val="18"/>
          <w:szCs w:val="18"/>
        </w:rPr>
        <w:t>.</w:t>
      </w:r>
    </w:p>
    <w:p w14:paraId="7D7561FF" w14:textId="77777777" w:rsidR="00264432" w:rsidRPr="00264432" w:rsidRDefault="00264432" w:rsidP="00264432">
      <w:pPr>
        <w:pStyle w:val="ListParagraph"/>
        <w:ind w:left="360"/>
        <w:jc w:val="both"/>
        <w:rPr>
          <w:rFonts w:ascii="Arial" w:hAnsi="Arial" w:cs="Arial"/>
          <w:sz w:val="18"/>
          <w:szCs w:val="18"/>
        </w:rPr>
      </w:pPr>
    </w:p>
    <w:p w14:paraId="1B3D677A" w14:textId="77777777" w:rsidR="00264432" w:rsidRPr="00264432" w:rsidRDefault="00264432" w:rsidP="00264432">
      <w:pPr>
        <w:pStyle w:val="ListParagraph"/>
        <w:numPr>
          <w:ilvl w:val="0"/>
          <w:numId w:val="26"/>
        </w:numPr>
        <w:spacing w:after="0"/>
        <w:ind w:left="360"/>
        <w:jc w:val="both"/>
        <w:rPr>
          <w:rFonts w:ascii="Arial" w:hAnsi="Arial" w:cs="Arial"/>
          <w:sz w:val="18"/>
          <w:szCs w:val="18"/>
        </w:rPr>
      </w:pPr>
      <w:r w:rsidRPr="00264432">
        <w:rPr>
          <w:rFonts w:ascii="Arial" w:hAnsi="Arial" w:cs="Arial"/>
          <w:sz w:val="18"/>
          <w:szCs w:val="18"/>
          <w:lang w:val="en-US"/>
        </w:rPr>
        <w:t xml:space="preserve">Kevin J. Cronin, Cristopher B. Hayes. “Early- Onset Fat Embolism Syndrome” The Journal of Bone and Joint Surgery, Junio 2018, 8:e44.  </w:t>
      </w:r>
      <w:r w:rsidRPr="00264432">
        <w:rPr>
          <w:rFonts w:ascii="Arial" w:hAnsi="Arial" w:cs="Arial"/>
          <w:sz w:val="18"/>
          <w:szCs w:val="18"/>
          <w:lang w:val="es-ES"/>
        </w:rPr>
        <w:t xml:space="preserve">Página 1-6. </w:t>
      </w:r>
      <w:hyperlink r:id="rId75" w:history="1">
        <w:r w:rsidRPr="00264432">
          <w:rPr>
            <w:rStyle w:val="Hyperlink"/>
            <w:rFonts w:ascii="Arial" w:hAnsi="Arial" w:cs="Arial"/>
            <w:sz w:val="18"/>
            <w:szCs w:val="18"/>
            <w:lang w:val="es-ES"/>
          </w:rPr>
          <w:t>http://dx.doi.org/10.2106/JBJS.CC.17.00175</w:t>
        </w:r>
      </w:hyperlink>
      <w:r w:rsidRPr="00264432">
        <w:rPr>
          <w:rFonts w:ascii="Arial" w:hAnsi="Arial" w:cs="Arial"/>
          <w:sz w:val="18"/>
          <w:szCs w:val="18"/>
          <w:lang w:val="es-ES"/>
        </w:rPr>
        <w:t>.</w:t>
      </w:r>
    </w:p>
    <w:p w14:paraId="1DB78645" w14:textId="77777777" w:rsidR="00264432" w:rsidRPr="00264432" w:rsidRDefault="00264432" w:rsidP="00264432">
      <w:pPr>
        <w:pStyle w:val="ListParagraph"/>
        <w:ind w:left="360"/>
        <w:jc w:val="both"/>
        <w:rPr>
          <w:rFonts w:ascii="Arial" w:hAnsi="Arial" w:cs="Arial"/>
          <w:sz w:val="18"/>
          <w:szCs w:val="18"/>
        </w:rPr>
      </w:pPr>
    </w:p>
    <w:p w14:paraId="24A6BB77" w14:textId="77777777" w:rsidR="00264432" w:rsidRPr="00264432" w:rsidRDefault="00264432" w:rsidP="00264432">
      <w:pPr>
        <w:pStyle w:val="ListParagraph"/>
        <w:numPr>
          <w:ilvl w:val="0"/>
          <w:numId w:val="26"/>
        </w:numPr>
        <w:spacing w:after="0"/>
        <w:ind w:left="360"/>
        <w:jc w:val="both"/>
        <w:rPr>
          <w:rStyle w:val="Hyperlink"/>
          <w:rFonts w:ascii="Arial" w:hAnsi="Arial" w:cs="Arial"/>
          <w:color w:val="auto"/>
          <w:sz w:val="18"/>
          <w:szCs w:val="18"/>
          <w:u w:val="none"/>
          <w:lang w:val="en-US"/>
        </w:rPr>
      </w:pPr>
      <w:r w:rsidRPr="00264432">
        <w:rPr>
          <w:rFonts w:ascii="Arial" w:hAnsi="Arial" w:cs="Arial"/>
          <w:sz w:val="18"/>
          <w:szCs w:val="18"/>
          <w:lang w:val="en-US"/>
        </w:rPr>
        <w:t xml:space="preserve">Taco J. Blokhuis, Hans-Christoph Pape. “Timing of definitive fixation of mayor long bone fractures: Can fat embolism síndrome be prevented?” Injury, Int. Care Injured 48S (2017) S3-S6. </w:t>
      </w:r>
      <w:hyperlink r:id="rId76" w:history="1">
        <w:r w:rsidRPr="00264432">
          <w:rPr>
            <w:rStyle w:val="Hyperlink"/>
            <w:rFonts w:ascii="Arial" w:hAnsi="Arial" w:cs="Arial"/>
            <w:sz w:val="18"/>
            <w:szCs w:val="18"/>
            <w:lang w:val="en-US"/>
          </w:rPr>
          <w:t>https://dx.doi.org/10.1016/j.injury.2017.04.015</w:t>
        </w:r>
      </w:hyperlink>
    </w:p>
    <w:p w14:paraId="2B729920" w14:textId="77777777" w:rsidR="00264432" w:rsidRPr="00264432" w:rsidRDefault="00264432" w:rsidP="00264432">
      <w:pPr>
        <w:pStyle w:val="ListParagraph"/>
        <w:jc w:val="both"/>
        <w:rPr>
          <w:rFonts w:ascii="Arial" w:hAnsi="Arial" w:cs="Arial"/>
          <w:sz w:val="18"/>
          <w:szCs w:val="18"/>
          <w:lang w:val="en-US"/>
        </w:rPr>
      </w:pPr>
    </w:p>
    <w:p w14:paraId="666932BF" w14:textId="77777777" w:rsidR="00264432" w:rsidRPr="00264432" w:rsidRDefault="00264432" w:rsidP="00264432">
      <w:pPr>
        <w:pStyle w:val="ListParagraph"/>
        <w:numPr>
          <w:ilvl w:val="0"/>
          <w:numId w:val="26"/>
        </w:numPr>
        <w:spacing w:after="0"/>
        <w:ind w:left="360"/>
        <w:jc w:val="both"/>
        <w:rPr>
          <w:rFonts w:ascii="Arial" w:hAnsi="Arial" w:cs="Arial"/>
          <w:sz w:val="18"/>
          <w:szCs w:val="18"/>
        </w:rPr>
      </w:pPr>
      <w:r w:rsidRPr="00264432">
        <w:rPr>
          <w:rFonts w:ascii="Arial" w:hAnsi="Arial" w:cs="Arial"/>
          <w:sz w:val="18"/>
          <w:szCs w:val="18"/>
          <w:lang w:val="en-US"/>
        </w:rPr>
        <w:t xml:space="preserve">Robin Hall Dunn, Trevor Jackson. “Fat emboli síndrome and the orthopaedic trauma surgeon: lessons learned and clinical recommendations” International Orthopaedics (SICOT). </w:t>
      </w:r>
      <w:r w:rsidRPr="00264432">
        <w:rPr>
          <w:rFonts w:ascii="Arial" w:hAnsi="Arial" w:cs="Arial"/>
          <w:sz w:val="18"/>
          <w:szCs w:val="18"/>
        </w:rPr>
        <w:t xml:space="preserve">Published online 30  May 2017. </w:t>
      </w:r>
      <w:hyperlink r:id="rId77" w:history="1">
        <w:r w:rsidRPr="00264432">
          <w:rPr>
            <w:rStyle w:val="Hyperlink"/>
            <w:rFonts w:ascii="Arial" w:hAnsi="Arial" w:cs="Arial"/>
            <w:sz w:val="18"/>
            <w:szCs w:val="18"/>
          </w:rPr>
          <w:t>https://doi.org/10.1007/s00264-017-3507-1</w:t>
        </w:r>
      </w:hyperlink>
    </w:p>
    <w:p w14:paraId="6CCCA638" w14:textId="77777777" w:rsidR="00264432" w:rsidRPr="00264432" w:rsidRDefault="00264432" w:rsidP="00264432">
      <w:pPr>
        <w:spacing w:after="0"/>
        <w:jc w:val="both"/>
        <w:rPr>
          <w:rFonts w:ascii="Arial" w:hAnsi="Arial" w:cs="Arial"/>
          <w:sz w:val="18"/>
          <w:szCs w:val="18"/>
        </w:rPr>
      </w:pPr>
      <w:r w:rsidRPr="00264432">
        <w:rPr>
          <w:rFonts w:ascii="Arial" w:hAnsi="Arial" w:cs="Arial"/>
          <w:sz w:val="18"/>
          <w:szCs w:val="18"/>
        </w:rPr>
        <w:t xml:space="preserve"> </w:t>
      </w:r>
    </w:p>
    <w:p w14:paraId="0211B493" w14:textId="77777777" w:rsidR="00264432" w:rsidRPr="00264432" w:rsidRDefault="00264432" w:rsidP="00264432">
      <w:pPr>
        <w:pStyle w:val="ListParagraph"/>
        <w:numPr>
          <w:ilvl w:val="0"/>
          <w:numId w:val="26"/>
        </w:numPr>
        <w:spacing w:after="0"/>
        <w:ind w:left="360"/>
        <w:jc w:val="both"/>
        <w:rPr>
          <w:rFonts w:ascii="Arial" w:hAnsi="Arial" w:cs="Arial"/>
          <w:sz w:val="18"/>
          <w:szCs w:val="18"/>
          <w:lang w:val="en-US"/>
        </w:rPr>
      </w:pPr>
      <w:r w:rsidRPr="00264432">
        <w:rPr>
          <w:rFonts w:ascii="Arial" w:hAnsi="Arial" w:cs="Arial"/>
          <w:sz w:val="18"/>
          <w:szCs w:val="18"/>
          <w:lang w:val="en-US"/>
        </w:rPr>
        <w:t>Richa Aggarwal, Arnab Banerjee. “Clinical characteristics and management of patients with fat embolism síndrome in level I Apex Trauma Center” Chinese Journal of Traumatology 22 (2019) 172-176</w:t>
      </w:r>
    </w:p>
    <w:p w14:paraId="7C491330" w14:textId="77777777" w:rsidR="00264432" w:rsidRPr="00264432" w:rsidRDefault="00323072" w:rsidP="00264432">
      <w:pPr>
        <w:ind w:left="360"/>
        <w:jc w:val="both"/>
        <w:rPr>
          <w:rFonts w:ascii="Arial" w:hAnsi="Arial" w:cs="Arial"/>
          <w:sz w:val="18"/>
          <w:szCs w:val="18"/>
          <w:lang w:val="en-US"/>
        </w:rPr>
      </w:pPr>
      <w:hyperlink r:id="rId78" w:history="1">
        <w:r w:rsidR="00264432" w:rsidRPr="00264432">
          <w:rPr>
            <w:rStyle w:val="Hyperlink"/>
            <w:rFonts w:ascii="Arial" w:hAnsi="Arial" w:cs="Arial"/>
            <w:sz w:val="18"/>
            <w:szCs w:val="18"/>
            <w:lang w:val="en-US"/>
          </w:rPr>
          <w:t>https://doi.org/10.1016/j.cjtee.2019.01.007</w:t>
        </w:r>
      </w:hyperlink>
    </w:p>
    <w:p w14:paraId="1A720397" w14:textId="77777777" w:rsidR="009B519A" w:rsidRDefault="00264432" w:rsidP="00264432">
      <w:pPr>
        <w:pStyle w:val="ListParagraph"/>
        <w:numPr>
          <w:ilvl w:val="0"/>
          <w:numId w:val="26"/>
        </w:numPr>
        <w:spacing w:after="0"/>
        <w:ind w:left="360"/>
        <w:jc w:val="both"/>
        <w:rPr>
          <w:rFonts w:ascii="Arial" w:hAnsi="Arial" w:cs="Arial"/>
          <w:sz w:val="18"/>
          <w:szCs w:val="18"/>
          <w:lang w:val="en-US"/>
        </w:rPr>
      </w:pPr>
      <w:r w:rsidRPr="00264432">
        <w:rPr>
          <w:rFonts w:ascii="Arial" w:hAnsi="Arial" w:cs="Arial"/>
          <w:sz w:val="18"/>
          <w:szCs w:val="18"/>
          <w:lang w:val="en-US"/>
        </w:rPr>
        <w:t>Yihua Zhou, Ying Yuan. “Pathogenesis, diagnosis and treatment of cerebral fat embolism” Chinese Journal of</w:t>
      </w:r>
      <w:r>
        <w:rPr>
          <w:rFonts w:ascii="Arial" w:hAnsi="Arial" w:cs="Arial"/>
          <w:sz w:val="18"/>
          <w:szCs w:val="18"/>
          <w:lang w:val="en-US"/>
        </w:rPr>
        <w:t xml:space="preserve"> Traumatology 18 (2015) 120-12. </w:t>
      </w:r>
      <w:hyperlink r:id="rId79" w:history="1">
        <w:r w:rsidRPr="00264432">
          <w:rPr>
            <w:rStyle w:val="Hyperlink"/>
            <w:rFonts w:ascii="Arial" w:hAnsi="Arial" w:cs="Arial"/>
            <w:sz w:val="18"/>
            <w:szCs w:val="18"/>
            <w:lang w:val="en-US"/>
          </w:rPr>
          <w:t>https://doi.org/10.1016/j.cjtee.2015.03.001</w:t>
        </w:r>
      </w:hyperlink>
    </w:p>
    <w:p w14:paraId="230078AC" w14:textId="77777777" w:rsidR="009B519A" w:rsidRPr="009B519A" w:rsidRDefault="009B519A" w:rsidP="009B519A">
      <w:pPr>
        <w:rPr>
          <w:lang w:val="en-US"/>
        </w:rPr>
      </w:pPr>
    </w:p>
    <w:p w14:paraId="64221687" w14:textId="77777777" w:rsidR="009B519A" w:rsidRDefault="009B519A" w:rsidP="009B519A">
      <w:pPr>
        <w:rPr>
          <w:lang w:val="en-US"/>
        </w:rPr>
      </w:pPr>
    </w:p>
    <w:p w14:paraId="0AC73427" w14:textId="77777777" w:rsidR="00264432" w:rsidRPr="009B519A" w:rsidRDefault="009B519A" w:rsidP="009B519A">
      <w:pPr>
        <w:tabs>
          <w:tab w:val="left" w:pos="2115"/>
        </w:tabs>
        <w:rPr>
          <w:lang w:val="en-US"/>
        </w:rPr>
      </w:pPr>
      <w:r>
        <w:rPr>
          <w:lang w:val="en-US"/>
        </w:rPr>
        <w:tab/>
      </w:r>
    </w:p>
    <w:sectPr w:rsidR="00264432" w:rsidRPr="009B519A" w:rsidSect="00274687">
      <w:headerReference w:type="even" r:id="rId80"/>
      <w:headerReference w:type="default" r:id="rId81"/>
      <w:type w:val="continuous"/>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31BB0" w14:textId="77777777" w:rsidR="006B3658" w:rsidRDefault="006B3658" w:rsidP="00041F69">
      <w:pPr>
        <w:spacing w:after="0" w:line="240" w:lineRule="auto"/>
      </w:pPr>
      <w:r>
        <w:separator/>
      </w:r>
    </w:p>
  </w:endnote>
  <w:endnote w:type="continuationSeparator" w:id="0">
    <w:p w14:paraId="2BFEC2F8" w14:textId="77777777" w:rsidR="006B3658" w:rsidRDefault="006B3658" w:rsidP="00041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Fira Sans">
    <w:altName w:val="Calibri"/>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12" w:space="0" w:color="548DD4" w:themeColor="text2" w:themeTint="99"/>
      </w:tblBorders>
      <w:tblCellMar>
        <w:top w:w="72" w:type="dxa"/>
        <w:left w:w="115" w:type="dxa"/>
        <w:bottom w:w="72" w:type="dxa"/>
        <w:right w:w="115" w:type="dxa"/>
      </w:tblCellMar>
      <w:tblLook w:val="04A0" w:firstRow="1" w:lastRow="0" w:firstColumn="1" w:lastColumn="0" w:noHBand="0" w:noVBand="1"/>
    </w:tblPr>
    <w:tblGrid>
      <w:gridCol w:w="884"/>
      <w:gridCol w:w="7954"/>
    </w:tblGrid>
    <w:tr w:rsidR="006B3658" w:rsidRPr="00A46CB3" w14:paraId="7B830067" w14:textId="77777777" w:rsidTr="00772C50">
      <w:tc>
        <w:tcPr>
          <w:tcW w:w="500" w:type="pct"/>
          <w:shd w:val="clear" w:color="auto" w:fill="FFFFFF" w:themeFill="background1"/>
        </w:tcPr>
        <w:p w14:paraId="23B484A5" w14:textId="77777777" w:rsidR="006B3658" w:rsidRPr="00E87F46" w:rsidRDefault="006B3658" w:rsidP="00772C50">
          <w:pPr>
            <w:pStyle w:val="Footer"/>
            <w:jc w:val="right"/>
            <w:rPr>
              <w:rFonts w:ascii="Arial Black" w:hAnsi="Arial Black"/>
              <w:b/>
              <w:bCs/>
              <w:color w:val="002060"/>
              <w:sz w:val="26"/>
              <w:szCs w:val="26"/>
            </w:rPr>
          </w:pPr>
          <w:r w:rsidRPr="00E87F46">
            <w:rPr>
              <w:rFonts w:ascii="Arial Black" w:hAnsi="Arial Black"/>
              <w:color w:val="002060"/>
              <w:sz w:val="26"/>
              <w:szCs w:val="26"/>
            </w:rPr>
            <w:fldChar w:fldCharType="begin"/>
          </w:r>
          <w:r w:rsidRPr="00E87F46">
            <w:rPr>
              <w:rFonts w:ascii="Arial Black" w:hAnsi="Arial Black"/>
              <w:color w:val="002060"/>
              <w:sz w:val="26"/>
              <w:szCs w:val="26"/>
            </w:rPr>
            <w:instrText>PAGE   \* MERGEFORMAT</w:instrText>
          </w:r>
          <w:r w:rsidRPr="00E87F46">
            <w:rPr>
              <w:rFonts w:ascii="Arial Black" w:hAnsi="Arial Black"/>
              <w:color w:val="002060"/>
              <w:sz w:val="26"/>
              <w:szCs w:val="26"/>
            </w:rPr>
            <w:fldChar w:fldCharType="separate"/>
          </w:r>
          <w:r w:rsidRPr="0059025C">
            <w:rPr>
              <w:rFonts w:ascii="Arial Black" w:hAnsi="Arial Black"/>
              <w:noProof/>
              <w:color w:val="002060"/>
              <w:sz w:val="26"/>
              <w:szCs w:val="26"/>
              <w:lang w:val="es-ES"/>
            </w:rPr>
            <w:t>4</w:t>
          </w:r>
          <w:r w:rsidRPr="00E87F46">
            <w:rPr>
              <w:rFonts w:ascii="Arial Black" w:hAnsi="Arial Black"/>
              <w:color w:val="002060"/>
              <w:sz w:val="26"/>
              <w:szCs w:val="26"/>
            </w:rPr>
            <w:fldChar w:fldCharType="end"/>
          </w:r>
        </w:p>
      </w:tc>
      <w:tc>
        <w:tcPr>
          <w:tcW w:w="4500" w:type="pct"/>
          <w:vAlign w:val="center"/>
        </w:tcPr>
        <w:p w14:paraId="5F516F5A" w14:textId="77777777" w:rsidR="006B3658" w:rsidRPr="007D49F2" w:rsidRDefault="006B3658" w:rsidP="00772C50">
          <w:pPr>
            <w:pStyle w:val="Footer"/>
            <w:spacing w:line="276" w:lineRule="auto"/>
            <w:jc w:val="center"/>
            <w:rPr>
              <w:rFonts w:ascii="Arial" w:hAnsi="Arial" w:cs="Arial"/>
              <w:color w:val="002060"/>
              <w:sz w:val="16"/>
              <w:szCs w:val="16"/>
              <w:lang w:val="es-ES"/>
            </w:rPr>
          </w:pPr>
          <w:r w:rsidRPr="00261200">
            <w:rPr>
              <w:noProof/>
              <w:sz w:val="20"/>
              <w:lang w:eastAsia="es-PE"/>
            </w:rPr>
            <w:drawing>
              <wp:anchor distT="0" distB="0" distL="114300" distR="114300" simplePos="0" relativeHeight="251689984" behindDoc="0" locked="0" layoutInCell="1" allowOverlap="1" wp14:anchorId="10E53DB9" wp14:editId="457D941C">
                <wp:simplePos x="0" y="0"/>
                <wp:positionH relativeFrom="column">
                  <wp:posOffset>4322445</wp:posOffset>
                </wp:positionH>
                <wp:positionV relativeFrom="paragraph">
                  <wp:posOffset>40005</wp:posOffset>
                </wp:positionV>
                <wp:extent cx="677545" cy="238125"/>
                <wp:effectExtent l="0" t="0" r="8255" b="9525"/>
                <wp:wrapNone/>
                <wp:docPr id="11" name="Imagen 11"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cencia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545" cy="2381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Arial" w:hAnsi="Arial" w:cs="Arial"/>
                <w:color w:val="002060"/>
                <w:sz w:val="16"/>
                <w:szCs w:val="16"/>
              </w:rPr>
              <w:alias w:val="Compañía"/>
              <w:id w:val="1553889728"/>
              <w:placeholder>
                <w:docPart w:val="87AA1A79FD3F477E91CE0CD439844C0B"/>
              </w:placeholder>
              <w:dataBinding w:prefixMappings="xmlns:ns0='http://schemas.openxmlformats.org/officeDocument/2006/extended-properties'" w:xpath="/ns0:Properties[1]/ns0:Company[1]" w:storeItemID="{6668398D-A668-4E3E-A5EB-62B293D839F1}"/>
              <w:text/>
            </w:sdtPr>
            <w:sdtEndPr/>
            <w:sdtContent>
              <w:r w:rsidRPr="007D49F2">
                <w:rPr>
                  <w:rFonts w:ascii="Arial" w:hAnsi="Arial" w:cs="Arial"/>
                  <w:color w:val="002060"/>
                  <w:sz w:val="16"/>
                  <w:szCs w:val="16"/>
                </w:rPr>
                <w:t>Revista Médica Sinergia</w:t>
              </w:r>
            </w:sdtContent>
          </w:sdt>
          <w:r w:rsidRPr="007D49F2">
            <w:rPr>
              <w:rFonts w:ascii="Arial" w:hAnsi="Arial" w:cs="Arial"/>
              <w:noProof/>
              <w:color w:val="002060"/>
              <w:sz w:val="16"/>
              <w:szCs w:val="16"/>
              <w:lang w:eastAsia="es-PE"/>
            </w:rPr>
            <w:t xml:space="preserve"> </w:t>
          </w:r>
          <w:r>
            <w:rPr>
              <w:rFonts w:ascii="Arial" w:hAnsi="Arial" w:cs="Arial"/>
              <w:color w:val="002060"/>
              <w:sz w:val="16"/>
              <w:szCs w:val="16"/>
              <w:lang w:val="es-ES"/>
            </w:rPr>
            <w:t xml:space="preserve"> Vol. 4 (6</w:t>
          </w:r>
          <w:r w:rsidRPr="007D49F2">
            <w:rPr>
              <w:rFonts w:ascii="Arial" w:hAnsi="Arial" w:cs="Arial"/>
              <w:color w:val="002060"/>
              <w:sz w:val="16"/>
              <w:szCs w:val="16"/>
              <w:lang w:val="es-ES"/>
            </w:rPr>
            <w:t xml:space="preserve">), </w:t>
          </w:r>
          <w:r>
            <w:rPr>
              <w:rFonts w:ascii="Arial" w:hAnsi="Arial" w:cs="Arial"/>
              <w:color w:val="002060"/>
              <w:sz w:val="16"/>
              <w:szCs w:val="16"/>
              <w:lang w:val="es-ES"/>
            </w:rPr>
            <w:t xml:space="preserve">Junio </w:t>
          </w:r>
          <w:r w:rsidRPr="007D49F2">
            <w:rPr>
              <w:rFonts w:ascii="Arial" w:hAnsi="Arial" w:cs="Arial"/>
              <w:color w:val="002060"/>
              <w:sz w:val="16"/>
              <w:szCs w:val="16"/>
              <w:lang w:val="es-ES"/>
            </w:rPr>
            <w:t>2019</w:t>
          </w:r>
        </w:p>
        <w:p w14:paraId="5229BF7D" w14:textId="77777777" w:rsidR="006B3658" w:rsidRPr="00E540AB" w:rsidRDefault="006B3658" w:rsidP="00772C50">
          <w:pPr>
            <w:pStyle w:val="Footer"/>
            <w:spacing w:line="276" w:lineRule="auto"/>
            <w:jc w:val="center"/>
            <w:rPr>
              <w:rFonts w:ascii="Arial" w:hAnsi="Arial" w:cs="Arial"/>
              <w:color w:val="002060"/>
              <w:sz w:val="16"/>
              <w:szCs w:val="16"/>
              <w:lang w:val="en-US"/>
            </w:rPr>
          </w:pPr>
          <w:r w:rsidRPr="00E540AB">
            <w:rPr>
              <w:rFonts w:ascii="Arial" w:hAnsi="Arial" w:cs="Arial"/>
              <w:color w:val="002060"/>
              <w:sz w:val="16"/>
              <w:szCs w:val="16"/>
              <w:lang w:val="en-US"/>
            </w:rPr>
            <w:t>ISSN:2215-4523 / e-ISSN:2215-5279</w:t>
          </w:r>
        </w:p>
        <w:p w14:paraId="26A3F88D" w14:textId="77777777" w:rsidR="006B3658" w:rsidRPr="00AC3AF7" w:rsidRDefault="006B3658" w:rsidP="00772C50">
          <w:pPr>
            <w:pStyle w:val="Footer"/>
            <w:spacing w:line="276" w:lineRule="auto"/>
            <w:jc w:val="center"/>
            <w:rPr>
              <w:sz w:val="16"/>
              <w:szCs w:val="16"/>
              <w:lang w:val="en-US"/>
            </w:rPr>
          </w:pPr>
          <w:r w:rsidRPr="007D49F2">
            <w:rPr>
              <w:rFonts w:ascii="Arial" w:hAnsi="Arial" w:cs="Arial"/>
              <w:i/>
              <w:color w:val="002060"/>
              <w:sz w:val="16"/>
              <w:szCs w:val="16"/>
              <w:lang w:val="en-US"/>
            </w:rPr>
            <w:t>http://revistamedicasinergia.com</w:t>
          </w:r>
          <w:r w:rsidRPr="00AC3AF7">
            <w:rPr>
              <w:color w:val="002060"/>
              <w:sz w:val="16"/>
              <w:szCs w:val="16"/>
              <w:lang w:val="en-US"/>
            </w:rPr>
            <w:t xml:space="preserve"> </w:t>
          </w:r>
        </w:p>
      </w:tc>
    </w:tr>
  </w:tbl>
  <w:p w14:paraId="6BB35EAF" w14:textId="77777777" w:rsidR="006B3658" w:rsidRPr="00363294" w:rsidRDefault="006B3658">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1079"/>
      <w:gridCol w:w="7749"/>
    </w:tblGrid>
    <w:tr w:rsidR="006B3658" w:rsidRPr="00A46CB3" w14:paraId="535A9624" w14:textId="77777777" w:rsidTr="0059025C">
      <w:tc>
        <w:tcPr>
          <w:tcW w:w="611" w:type="pct"/>
          <w:shd w:val="clear" w:color="auto" w:fill="FFFFFF" w:themeFill="background1"/>
        </w:tcPr>
        <w:p w14:paraId="6799F85E" w14:textId="77777777" w:rsidR="006B3658" w:rsidRPr="00E87F46" w:rsidRDefault="006B3658" w:rsidP="00772C50">
          <w:pPr>
            <w:pStyle w:val="Footer"/>
            <w:jc w:val="right"/>
            <w:rPr>
              <w:rFonts w:ascii="Arial Black" w:hAnsi="Arial Black"/>
              <w:b/>
              <w:bCs/>
              <w:color w:val="002060"/>
              <w:sz w:val="26"/>
              <w:szCs w:val="26"/>
            </w:rPr>
          </w:pPr>
          <w:r>
            <w:rPr>
              <w:rFonts w:ascii="Arial Black" w:hAnsi="Arial Black"/>
              <w:color w:val="002060"/>
              <w:sz w:val="26"/>
              <w:szCs w:val="26"/>
            </w:rPr>
            <w:t>e230</w:t>
          </w:r>
        </w:p>
      </w:tc>
      <w:tc>
        <w:tcPr>
          <w:tcW w:w="4389" w:type="pct"/>
          <w:vAlign w:val="center"/>
        </w:tcPr>
        <w:p w14:paraId="18DA1DA5" w14:textId="77777777" w:rsidR="006B3658" w:rsidRPr="007D49F2" w:rsidRDefault="006B3658" w:rsidP="00772C50">
          <w:pPr>
            <w:pStyle w:val="Footer"/>
            <w:spacing w:line="276" w:lineRule="auto"/>
            <w:jc w:val="center"/>
            <w:rPr>
              <w:rFonts w:ascii="Arial" w:hAnsi="Arial" w:cs="Arial"/>
              <w:color w:val="002060"/>
              <w:sz w:val="16"/>
              <w:szCs w:val="16"/>
              <w:lang w:val="es-ES"/>
            </w:rPr>
          </w:pPr>
          <w:r w:rsidRPr="00261200">
            <w:rPr>
              <w:noProof/>
              <w:sz w:val="20"/>
              <w:lang w:eastAsia="es-PE"/>
            </w:rPr>
            <w:drawing>
              <wp:anchor distT="0" distB="0" distL="114300" distR="114300" simplePos="0" relativeHeight="251692032" behindDoc="0" locked="0" layoutInCell="1" allowOverlap="1" wp14:anchorId="7DA7CEF5" wp14:editId="29BB9693">
                <wp:simplePos x="0" y="0"/>
                <wp:positionH relativeFrom="column">
                  <wp:posOffset>4322445</wp:posOffset>
                </wp:positionH>
                <wp:positionV relativeFrom="paragraph">
                  <wp:posOffset>40005</wp:posOffset>
                </wp:positionV>
                <wp:extent cx="677545" cy="238125"/>
                <wp:effectExtent l="0" t="0" r="8255" b="9525"/>
                <wp:wrapNone/>
                <wp:docPr id="14" name="Imagen 14"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cencia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545" cy="2381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Arial" w:hAnsi="Arial" w:cs="Arial"/>
                <w:color w:val="002060"/>
                <w:sz w:val="16"/>
                <w:szCs w:val="16"/>
              </w:rPr>
              <w:alias w:val="Compañía"/>
              <w:id w:val="167222981"/>
              <w:dataBinding w:prefixMappings="xmlns:ns0='http://schemas.openxmlformats.org/officeDocument/2006/extended-properties'" w:xpath="/ns0:Properties[1]/ns0:Company[1]" w:storeItemID="{6668398D-A668-4E3E-A5EB-62B293D839F1}"/>
              <w:text/>
            </w:sdtPr>
            <w:sdtEndPr/>
            <w:sdtContent>
              <w:r w:rsidRPr="007D49F2">
                <w:rPr>
                  <w:rFonts w:ascii="Arial" w:hAnsi="Arial" w:cs="Arial"/>
                  <w:color w:val="002060"/>
                  <w:sz w:val="16"/>
                  <w:szCs w:val="16"/>
                </w:rPr>
                <w:t>Revista Médica Sinergia</w:t>
              </w:r>
            </w:sdtContent>
          </w:sdt>
          <w:r w:rsidRPr="007D49F2">
            <w:rPr>
              <w:rFonts w:ascii="Arial" w:hAnsi="Arial" w:cs="Arial"/>
              <w:noProof/>
              <w:color w:val="002060"/>
              <w:sz w:val="16"/>
              <w:szCs w:val="16"/>
              <w:lang w:eastAsia="es-PE"/>
            </w:rPr>
            <w:t xml:space="preserve"> </w:t>
          </w:r>
          <w:r>
            <w:rPr>
              <w:rFonts w:ascii="Arial" w:hAnsi="Arial" w:cs="Arial"/>
              <w:color w:val="002060"/>
              <w:sz w:val="16"/>
              <w:szCs w:val="16"/>
              <w:lang w:val="es-ES"/>
            </w:rPr>
            <w:t xml:space="preserve"> Vol. 4 (6</w:t>
          </w:r>
          <w:r w:rsidRPr="007D49F2">
            <w:rPr>
              <w:rFonts w:ascii="Arial" w:hAnsi="Arial" w:cs="Arial"/>
              <w:color w:val="002060"/>
              <w:sz w:val="16"/>
              <w:szCs w:val="16"/>
              <w:lang w:val="es-ES"/>
            </w:rPr>
            <w:t xml:space="preserve">), </w:t>
          </w:r>
          <w:r>
            <w:rPr>
              <w:rFonts w:ascii="Arial" w:hAnsi="Arial" w:cs="Arial"/>
              <w:color w:val="002060"/>
              <w:sz w:val="16"/>
              <w:szCs w:val="16"/>
              <w:lang w:val="es-ES"/>
            </w:rPr>
            <w:t xml:space="preserve">Junio </w:t>
          </w:r>
          <w:r w:rsidRPr="007D49F2">
            <w:rPr>
              <w:rFonts w:ascii="Arial" w:hAnsi="Arial" w:cs="Arial"/>
              <w:color w:val="002060"/>
              <w:sz w:val="16"/>
              <w:szCs w:val="16"/>
              <w:lang w:val="es-ES"/>
            </w:rPr>
            <w:t>2019</w:t>
          </w:r>
        </w:p>
        <w:p w14:paraId="02B00136" w14:textId="77777777" w:rsidR="006B3658" w:rsidRPr="00E540AB" w:rsidRDefault="006B3658" w:rsidP="00772C50">
          <w:pPr>
            <w:pStyle w:val="Footer"/>
            <w:spacing w:line="276" w:lineRule="auto"/>
            <w:jc w:val="center"/>
            <w:rPr>
              <w:rFonts w:ascii="Arial" w:hAnsi="Arial" w:cs="Arial"/>
              <w:color w:val="002060"/>
              <w:sz w:val="16"/>
              <w:szCs w:val="16"/>
              <w:lang w:val="en-US"/>
            </w:rPr>
          </w:pPr>
          <w:r w:rsidRPr="00E540AB">
            <w:rPr>
              <w:rFonts w:ascii="Arial" w:hAnsi="Arial" w:cs="Arial"/>
              <w:color w:val="002060"/>
              <w:sz w:val="16"/>
              <w:szCs w:val="16"/>
              <w:lang w:val="en-US"/>
            </w:rPr>
            <w:t>ISSN:2215-4523 / e-ISSN:2215-5279</w:t>
          </w:r>
        </w:p>
        <w:p w14:paraId="352B25EC" w14:textId="77777777" w:rsidR="006B3658" w:rsidRPr="00AC3AF7" w:rsidRDefault="006B3658" w:rsidP="00772C50">
          <w:pPr>
            <w:pStyle w:val="Footer"/>
            <w:spacing w:line="276" w:lineRule="auto"/>
            <w:jc w:val="center"/>
            <w:rPr>
              <w:sz w:val="16"/>
              <w:szCs w:val="16"/>
              <w:lang w:val="en-US"/>
            </w:rPr>
          </w:pPr>
          <w:r w:rsidRPr="007D49F2">
            <w:rPr>
              <w:rFonts w:ascii="Arial" w:hAnsi="Arial" w:cs="Arial"/>
              <w:i/>
              <w:color w:val="002060"/>
              <w:sz w:val="16"/>
              <w:szCs w:val="16"/>
              <w:lang w:val="en-US"/>
            </w:rPr>
            <w:t>http://revistamedicasinergia.com</w:t>
          </w:r>
          <w:r w:rsidRPr="00AC3AF7">
            <w:rPr>
              <w:color w:val="002060"/>
              <w:sz w:val="16"/>
              <w:szCs w:val="16"/>
              <w:lang w:val="en-US"/>
            </w:rPr>
            <w:t xml:space="preserve"> </w:t>
          </w:r>
        </w:p>
      </w:tc>
    </w:tr>
  </w:tbl>
  <w:p w14:paraId="553ED7E4" w14:textId="77777777" w:rsidR="006B3658" w:rsidRPr="003678A8" w:rsidRDefault="006B3658">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884"/>
      <w:gridCol w:w="7954"/>
    </w:tblGrid>
    <w:tr w:rsidR="006B3658" w:rsidRPr="009C2ECE" w14:paraId="3DB584E2" w14:textId="77777777" w:rsidTr="00D64B5F">
      <w:tc>
        <w:tcPr>
          <w:tcW w:w="500" w:type="pct"/>
          <w:shd w:val="clear" w:color="auto" w:fill="FFFFFF" w:themeFill="background1"/>
        </w:tcPr>
        <w:p w14:paraId="32EA4907" w14:textId="77777777" w:rsidR="006B3658" w:rsidRPr="00E87F46" w:rsidRDefault="006B3658" w:rsidP="00C57F9D">
          <w:pPr>
            <w:pStyle w:val="Footer"/>
            <w:rPr>
              <w:rFonts w:ascii="Arial Black" w:hAnsi="Arial Black"/>
              <w:b/>
              <w:bCs/>
              <w:color w:val="002060"/>
              <w:sz w:val="26"/>
              <w:szCs w:val="26"/>
            </w:rPr>
          </w:pPr>
          <w:r>
            <w:rPr>
              <w:rFonts w:ascii="Arial Black" w:hAnsi="Arial Black"/>
              <w:color w:val="002060"/>
              <w:szCs w:val="26"/>
            </w:rPr>
            <w:t>e526</w:t>
          </w:r>
        </w:p>
      </w:tc>
      <w:tc>
        <w:tcPr>
          <w:tcW w:w="4500" w:type="pct"/>
          <w:vAlign w:val="center"/>
        </w:tcPr>
        <w:p w14:paraId="61004D2F" w14:textId="77777777" w:rsidR="006B3658" w:rsidRPr="009C2ECE" w:rsidRDefault="006B3658" w:rsidP="009C2ECE">
          <w:pPr>
            <w:pStyle w:val="Footer"/>
            <w:spacing w:line="276" w:lineRule="auto"/>
            <w:rPr>
              <w:rFonts w:ascii="Arial" w:hAnsi="Arial" w:cs="Arial"/>
              <w:color w:val="002060"/>
              <w:sz w:val="16"/>
              <w:szCs w:val="16"/>
              <w:lang w:val="es-ES"/>
            </w:rPr>
          </w:pPr>
          <w:r w:rsidRPr="00261200">
            <w:rPr>
              <w:noProof/>
              <w:sz w:val="20"/>
              <w:lang w:eastAsia="es-PE"/>
            </w:rPr>
            <w:drawing>
              <wp:anchor distT="0" distB="0" distL="114300" distR="114300" simplePos="0" relativeHeight="251683840" behindDoc="0" locked="0" layoutInCell="1" allowOverlap="1" wp14:anchorId="1C8C4BC3" wp14:editId="4D4340D2">
                <wp:simplePos x="0" y="0"/>
                <wp:positionH relativeFrom="column">
                  <wp:posOffset>4340860</wp:posOffset>
                </wp:positionH>
                <wp:positionV relativeFrom="paragraph">
                  <wp:posOffset>69850</wp:posOffset>
                </wp:positionV>
                <wp:extent cx="677545" cy="238125"/>
                <wp:effectExtent l="0" t="0" r="8255" b="9525"/>
                <wp:wrapNone/>
                <wp:docPr id="15" name="Imagen 15"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cencia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545" cy="2381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Arial" w:hAnsi="Arial" w:cs="Arial"/>
                <w:color w:val="002060"/>
                <w:sz w:val="16"/>
                <w:szCs w:val="16"/>
              </w:rPr>
              <w:alias w:val="Compañía"/>
              <w:id w:val="1675686179"/>
              <w:dataBinding w:prefixMappings="xmlns:ns0='http://schemas.openxmlformats.org/officeDocument/2006/extended-properties'" w:xpath="/ns0:Properties[1]/ns0:Company[1]" w:storeItemID="{6668398D-A668-4E3E-A5EB-62B293D839F1}"/>
              <w:text/>
            </w:sdtPr>
            <w:sdtEndPr/>
            <w:sdtContent>
              <w:r w:rsidRPr="00B109C9">
                <w:rPr>
                  <w:rFonts w:ascii="Arial" w:hAnsi="Arial" w:cs="Arial"/>
                  <w:color w:val="002060"/>
                  <w:sz w:val="16"/>
                  <w:szCs w:val="16"/>
                </w:rPr>
                <w:t>Revista Médica Sinergia</w:t>
              </w:r>
            </w:sdtContent>
          </w:sdt>
          <w:r w:rsidRPr="00B109C9">
            <w:rPr>
              <w:rFonts w:ascii="Arial" w:hAnsi="Arial" w:cs="Arial"/>
              <w:noProof/>
              <w:color w:val="002060"/>
              <w:sz w:val="16"/>
              <w:szCs w:val="16"/>
              <w:lang w:eastAsia="es-PE"/>
            </w:rPr>
            <w:t xml:space="preserve"> </w:t>
          </w:r>
          <w:r>
            <w:rPr>
              <w:rFonts w:ascii="Arial" w:hAnsi="Arial" w:cs="Arial"/>
              <w:color w:val="002060"/>
              <w:sz w:val="16"/>
              <w:szCs w:val="16"/>
              <w:lang w:val="es-ES"/>
            </w:rPr>
            <w:t xml:space="preserve"> Vol.5 (12), Diciembre 2020 - </w:t>
          </w:r>
          <w:r w:rsidRPr="009C2ECE">
            <w:rPr>
              <w:rFonts w:ascii="Arial" w:hAnsi="Arial" w:cs="Arial"/>
              <w:color w:val="002060"/>
              <w:sz w:val="16"/>
              <w:szCs w:val="16"/>
            </w:rPr>
            <w:t>ISSN:2215-4523 / e-ISSN:2215-5279</w:t>
          </w:r>
        </w:p>
        <w:p w14:paraId="639DF464" w14:textId="77777777" w:rsidR="006B3658" w:rsidRPr="003323CE" w:rsidRDefault="006B3658" w:rsidP="00464E0C">
          <w:pPr>
            <w:pStyle w:val="Footer"/>
            <w:spacing w:line="276" w:lineRule="auto"/>
            <w:jc w:val="center"/>
            <w:rPr>
              <w:sz w:val="16"/>
              <w:szCs w:val="16"/>
            </w:rPr>
          </w:pPr>
          <w:r w:rsidRPr="003323CE">
            <w:rPr>
              <w:rFonts w:ascii="Arial" w:hAnsi="Arial" w:cs="Arial"/>
              <w:i/>
              <w:color w:val="002060"/>
              <w:sz w:val="16"/>
              <w:szCs w:val="16"/>
            </w:rPr>
            <w:t>http://revistamedicasinergia.com</w:t>
          </w:r>
          <w:r w:rsidRPr="003323CE">
            <w:rPr>
              <w:color w:val="002060"/>
              <w:sz w:val="16"/>
              <w:szCs w:val="16"/>
            </w:rPr>
            <w:t xml:space="preserve"> </w:t>
          </w:r>
        </w:p>
      </w:tc>
    </w:tr>
  </w:tbl>
  <w:p w14:paraId="77B7A2CC" w14:textId="77777777" w:rsidR="006B3658" w:rsidRPr="003323CE" w:rsidRDefault="006B3658" w:rsidP="003632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1080"/>
      <w:gridCol w:w="7758"/>
    </w:tblGrid>
    <w:tr w:rsidR="006B3658" w:rsidRPr="009C2ECE" w14:paraId="22BD3C89" w14:textId="77777777" w:rsidTr="007E17CC">
      <w:tc>
        <w:tcPr>
          <w:tcW w:w="611" w:type="pct"/>
          <w:shd w:val="clear" w:color="auto" w:fill="FFFFFF" w:themeFill="background1"/>
        </w:tcPr>
        <w:p w14:paraId="5F3C036F" w14:textId="77777777" w:rsidR="006B3658" w:rsidRPr="00E87F46" w:rsidRDefault="006B3658" w:rsidP="00AA1795">
          <w:pPr>
            <w:pStyle w:val="Footer"/>
            <w:rPr>
              <w:rFonts w:ascii="Arial Black" w:hAnsi="Arial Black"/>
              <w:b/>
              <w:bCs/>
              <w:color w:val="002060"/>
              <w:sz w:val="26"/>
              <w:szCs w:val="26"/>
            </w:rPr>
          </w:pPr>
          <w:r>
            <w:rPr>
              <w:rFonts w:ascii="Arial Black" w:hAnsi="Arial Black"/>
              <w:color w:val="002060"/>
              <w:szCs w:val="26"/>
            </w:rPr>
            <w:t>e526</w:t>
          </w:r>
        </w:p>
      </w:tc>
      <w:tc>
        <w:tcPr>
          <w:tcW w:w="4389" w:type="pct"/>
          <w:vAlign w:val="center"/>
        </w:tcPr>
        <w:p w14:paraId="1C5CA692" w14:textId="77777777" w:rsidR="006B3658" w:rsidRPr="007A5690" w:rsidRDefault="006B3658" w:rsidP="009C2ECE">
          <w:pPr>
            <w:pStyle w:val="Footer"/>
            <w:spacing w:line="276" w:lineRule="auto"/>
            <w:rPr>
              <w:rFonts w:ascii="Arial" w:hAnsi="Arial" w:cs="Arial"/>
              <w:color w:val="002060"/>
              <w:sz w:val="16"/>
              <w:szCs w:val="16"/>
              <w:lang w:val="es-ES"/>
            </w:rPr>
          </w:pPr>
          <w:r w:rsidRPr="007A5690">
            <w:rPr>
              <w:noProof/>
              <w:sz w:val="20"/>
              <w:lang w:eastAsia="es-PE"/>
            </w:rPr>
            <w:drawing>
              <wp:anchor distT="0" distB="0" distL="114300" distR="114300" simplePos="0" relativeHeight="251694080" behindDoc="0" locked="0" layoutInCell="1" allowOverlap="1" wp14:anchorId="281A8EFC" wp14:editId="1DEC1318">
                <wp:simplePos x="0" y="0"/>
                <wp:positionH relativeFrom="column">
                  <wp:posOffset>4322445</wp:posOffset>
                </wp:positionH>
                <wp:positionV relativeFrom="paragraph">
                  <wp:posOffset>40005</wp:posOffset>
                </wp:positionV>
                <wp:extent cx="677545" cy="238125"/>
                <wp:effectExtent l="0" t="0" r="8255" b="9525"/>
                <wp:wrapNone/>
                <wp:docPr id="2" name="Imagen 2"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cencia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545" cy="2381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Arial" w:hAnsi="Arial" w:cs="Arial"/>
                <w:color w:val="002060"/>
                <w:sz w:val="16"/>
                <w:szCs w:val="16"/>
              </w:rPr>
              <w:alias w:val="Compañía"/>
              <w:id w:val="-2125453534"/>
              <w:dataBinding w:prefixMappings="xmlns:ns0='http://schemas.openxmlformats.org/officeDocument/2006/extended-properties'" w:xpath="/ns0:Properties[1]/ns0:Company[1]" w:storeItemID="{6668398D-A668-4E3E-A5EB-62B293D839F1}"/>
              <w:text/>
            </w:sdtPr>
            <w:sdtEndPr/>
            <w:sdtContent>
              <w:r w:rsidRPr="007A5690">
                <w:rPr>
                  <w:rFonts w:ascii="Arial" w:hAnsi="Arial" w:cs="Arial"/>
                  <w:color w:val="002060"/>
                  <w:sz w:val="16"/>
                  <w:szCs w:val="16"/>
                </w:rPr>
                <w:t>Revista Médica Sinergia</w:t>
              </w:r>
            </w:sdtContent>
          </w:sdt>
          <w:r w:rsidRPr="007A5690">
            <w:rPr>
              <w:rFonts w:ascii="Arial" w:hAnsi="Arial" w:cs="Arial"/>
              <w:noProof/>
              <w:color w:val="002060"/>
              <w:sz w:val="16"/>
              <w:szCs w:val="16"/>
              <w:lang w:eastAsia="es-PE"/>
            </w:rPr>
            <w:t xml:space="preserve"> </w:t>
          </w:r>
          <w:r>
            <w:rPr>
              <w:rFonts w:ascii="Arial" w:hAnsi="Arial" w:cs="Arial"/>
              <w:color w:val="002060"/>
              <w:sz w:val="16"/>
              <w:szCs w:val="16"/>
              <w:lang w:val="es-ES"/>
            </w:rPr>
            <w:t xml:space="preserve"> Vol.5 (12), Diciembre 2020</w:t>
          </w:r>
          <w:r w:rsidRPr="007A5690">
            <w:rPr>
              <w:rFonts w:ascii="Arial" w:hAnsi="Arial" w:cs="Arial"/>
              <w:color w:val="002060"/>
              <w:sz w:val="16"/>
              <w:szCs w:val="16"/>
              <w:lang w:val="es-ES"/>
            </w:rPr>
            <w:t xml:space="preserve"> - </w:t>
          </w:r>
          <w:r w:rsidRPr="007A5690">
            <w:rPr>
              <w:rFonts w:ascii="Arial" w:hAnsi="Arial" w:cs="Arial"/>
              <w:color w:val="002060"/>
              <w:sz w:val="16"/>
              <w:szCs w:val="16"/>
            </w:rPr>
            <w:t>ISSN:2215-4523 / e-ISSN:2215-5279</w:t>
          </w:r>
        </w:p>
        <w:p w14:paraId="296F0270" w14:textId="77777777" w:rsidR="006B3658" w:rsidRPr="00AC3AF7" w:rsidRDefault="006B3658" w:rsidP="00772C50">
          <w:pPr>
            <w:pStyle w:val="Footer"/>
            <w:spacing w:line="276" w:lineRule="auto"/>
            <w:jc w:val="center"/>
            <w:rPr>
              <w:sz w:val="16"/>
              <w:szCs w:val="16"/>
              <w:lang w:val="en-US"/>
            </w:rPr>
          </w:pPr>
          <w:r w:rsidRPr="007D49F2">
            <w:rPr>
              <w:rFonts w:ascii="Arial" w:hAnsi="Arial" w:cs="Arial"/>
              <w:i/>
              <w:color w:val="002060"/>
              <w:sz w:val="16"/>
              <w:szCs w:val="16"/>
              <w:lang w:val="en-US"/>
            </w:rPr>
            <w:t>http://revistamedicasinergia.com</w:t>
          </w:r>
          <w:r w:rsidRPr="00AC3AF7">
            <w:rPr>
              <w:color w:val="002060"/>
              <w:sz w:val="16"/>
              <w:szCs w:val="16"/>
              <w:lang w:val="en-US"/>
            </w:rPr>
            <w:t xml:space="preserve"> </w:t>
          </w:r>
        </w:p>
      </w:tc>
    </w:tr>
  </w:tbl>
  <w:p w14:paraId="50C80FF0" w14:textId="77777777" w:rsidR="006B3658" w:rsidRPr="003678A8" w:rsidRDefault="006B3658">
    <w:pPr>
      <w:pStyle w:val="Foo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00847629"/>
      <w:docPartObj>
        <w:docPartGallery w:val="Page Numbers (Bottom of Page)"/>
        <w:docPartUnique/>
      </w:docPartObj>
    </w:sdtPr>
    <w:sdtEndPr>
      <w:rPr>
        <w:rStyle w:val="PageNumber"/>
      </w:rPr>
    </w:sdtEndPr>
    <w:sdtContent>
      <w:p w14:paraId="0B24BBA9" w14:textId="77777777" w:rsidR="006B3658" w:rsidRDefault="006B3658" w:rsidP="004237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3FEF5B" w14:textId="77777777" w:rsidR="006B3658" w:rsidRDefault="006B3658" w:rsidP="004237DE">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53F7A" w14:textId="77777777" w:rsidR="006B3658" w:rsidRDefault="006B3658" w:rsidP="003B1A2F">
    <w:pPr>
      <w:pStyle w:val="Footer"/>
      <w:framePr w:wrap="none" w:vAnchor="text" w:hAnchor="page" w:x="1726" w:y="29"/>
      <w:rPr>
        <w:rStyle w:val="PageNumber"/>
      </w:rPr>
    </w:pPr>
    <w:r>
      <w:rPr>
        <w:rFonts w:ascii="Arial Black" w:hAnsi="Arial Black"/>
        <w:color w:val="002060"/>
        <w:szCs w:val="26"/>
      </w:rPr>
      <w:t>e526</w:t>
    </w:r>
  </w:p>
  <w:p w14:paraId="5260FF77" w14:textId="77777777" w:rsidR="006B3658" w:rsidRPr="009C2ECE" w:rsidRDefault="00323072" w:rsidP="0092584D">
    <w:pPr>
      <w:pStyle w:val="Footer"/>
      <w:spacing w:line="276" w:lineRule="auto"/>
      <w:jc w:val="center"/>
      <w:rPr>
        <w:rFonts w:ascii="Arial" w:hAnsi="Arial" w:cs="Arial"/>
        <w:color w:val="002060"/>
        <w:sz w:val="16"/>
        <w:szCs w:val="16"/>
        <w:lang w:val="es-ES"/>
      </w:rPr>
    </w:pPr>
    <w:sdt>
      <w:sdtPr>
        <w:rPr>
          <w:rFonts w:ascii="Arial" w:hAnsi="Arial" w:cs="Arial"/>
          <w:color w:val="002060"/>
          <w:sz w:val="16"/>
          <w:szCs w:val="16"/>
        </w:rPr>
        <w:alias w:val="Compañía"/>
        <w:id w:val="-81762583"/>
        <w:dataBinding w:prefixMappings="xmlns:ns0='http://schemas.openxmlformats.org/officeDocument/2006/extended-properties'" w:xpath="/ns0:Properties[1]/ns0:Company[1]" w:storeItemID="{6668398D-A668-4E3E-A5EB-62B293D839F1}"/>
        <w:text/>
      </w:sdtPr>
      <w:sdtEndPr/>
      <w:sdtContent>
        <w:r w:rsidR="006B3658" w:rsidRPr="00B109C9">
          <w:rPr>
            <w:rFonts w:ascii="Arial" w:hAnsi="Arial" w:cs="Arial"/>
            <w:color w:val="002060"/>
            <w:sz w:val="16"/>
            <w:szCs w:val="16"/>
          </w:rPr>
          <w:t>Revista Médica Sinergia</w:t>
        </w:r>
      </w:sdtContent>
    </w:sdt>
    <w:r w:rsidR="006B3658" w:rsidRPr="00B109C9">
      <w:rPr>
        <w:rFonts w:ascii="Arial" w:hAnsi="Arial" w:cs="Arial"/>
        <w:noProof/>
        <w:color w:val="002060"/>
        <w:sz w:val="16"/>
        <w:szCs w:val="16"/>
        <w:lang w:eastAsia="es-PE"/>
      </w:rPr>
      <w:t xml:space="preserve"> </w:t>
    </w:r>
    <w:r w:rsidR="006B3658">
      <w:rPr>
        <w:rFonts w:ascii="Arial" w:hAnsi="Arial" w:cs="Arial"/>
        <w:color w:val="002060"/>
        <w:sz w:val="16"/>
        <w:szCs w:val="16"/>
        <w:lang w:val="es-ES"/>
      </w:rPr>
      <w:t xml:space="preserve"> Vol.5 (12), Diciembre 2020 - </w:t>
    </w:r>
    <w:r w:rsidR="006B3658" w:rsidRPr="009C2ECE">
      <w:rPr>
        <w:rFonts w:ascii="Arial" w:hAnsi="Arial" w:cs="Arial"/>
        <w:color w:val="002060"/>
        <w:sz w:val="16"/>
        <w:szCs w:val="16"/>
      </w:rPr>
      <w:t>ISSN:2215-4523 / e-ISSN:2215-5279</w:t>
    </w:r>
  </w:p>
  <w:p w14:paraId="6E355165" w14:textId="77777777" w:rsidR="006B3658" w:rsidRDefault="006B3658" w:rsidP="0092584D">
    <w:pPr>
      <w:pStyle w:val="Footer"/>
      <w:ind w:right="360"/>
      <w:jc w:val="center"/>
    </w:pPr>
    <w:r w:rsidRPr="003323CE">
      <w:rPr>
        <w:rFonts w:ascii="Arial" w:hAnsi="Arial" w:cs="Arial"/>
        <w:i/>
        <w:color w:val="002060"/>
        <w:sz w:val="16"/>
        <w:szCs w:val="16"/>
      </w:rPr>
      <w:t>http://revistamedicasinergia.com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A2A829" w14:textId="77777777" w:rsidR="006B3658" w:rsidRDefault="006B3658" w:rsidP="00041F69">
      <w:pPr>
        <w:spacing w:after="0" w:line="240" w:lineRule="auto"/>
      </w:pPr>
      <w:r>
        <w:separator/>
      </w:r>
    </w:p>
  </w:footnote>
  <w:footnote w:type="continuationSeparator" w:id="0">
    <w:p w14:paraId="38861250" w14:textId="77777777" w:rsidR="006B3658" w:rsidRDefault="006B3658" w:rsidP="00041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F2FC4" w14:textId="77777777" w:rsidR="00E94402" w:rsidRDefault="00323072" w:rsidP="00E94402">
    <w:pPr>
      <w:shd w:val="clear" w:color="auto" w:fill="FFFFFF"/>
      <w:spacing w:after="0"/>
      <w:jc w:val="right"/>
      <w:rPr>
        <w:rFonts w:ascii="Arial" w:hAnsi="Arial" w:cs="Arial"/>
        <w:color w:val="002060"/>
        <w:sz w:val="15"/>
        <w:szCs w:val="15"/>
      </w:rPr>
    </w:pPr>
    <w:hyperlink r:id="rId1" w:history="1">
      <w:r w:rsidR="00E94402" w:rsidRPr="00E94402">
        <w:rPr>
          <w:rStyle w:val="Hyperlink"/>
          <w:rFonts w:ascii="Arial" w:hAnsi="Arial" w:cs="Arial"/>
          <w:bCs/>
          <w:color w:val="002060"/>
          <w:sz w:val="15"/>
          <w:szCs w:val="15"/>
          <w:u w:val="none"/>
        </w:rPr>
        <w:t>Síndrome de embolia grasa y sus características clínicas</w:t>
      </w:r>
    </w:hyperlink>
    <w:r w:rsidR="00E94402" w:rsidRPr="00E94402">
      <w:rPr>
        <w:rFonts w:ascii="Arial" w:hAnsi="Arial" w:cs="Arial"/>
        <w:bCs/>
        <w:color w:val="002060"/>
        <w:sz w:val="15"/>
        <w:szCs w:val="15"/>
      </w:rPr>
      <w:t xml:space="preserve"> - </w:t>
    </w:r>
    <w:r w:rsidR="00E94402" w:rsidRPr="00E94402">
      <w:rPr>
        <w:rFonts w:ascii="Arial" w:hAnsi="Arial" w:cs="Arial"/>
        <w:color w:val="002060"/>
        <w:sz w:val="15"/>
        <w:szCs w:val="15"/>
      </w:rPr>
      <w:t xml:space="preserve">Dra. Lorna San Lee Ruiz, Dr. </w:t>
    </w:r>
    <w:r w:rsidR="00E94402">
      <w:rPr>
        <w:rFonts w:ascii="Arial" w:hAnsi="Arial" w:cs="Arial"/>
        <w:color w:val="002060"/>
        <w:sz w:val="15"/>
        <w:szCs w:val="15"/>
      </w:rPr>
      <w:t>Diego Eduardo González Arrieta</w:t>
    </w:r>
  </w:p>
  <w:p w14:paraId="49C83A22" w14:textId="77777777" w:rsidR="006B3658" w:rsidRPr="00E94402" w:rsidRDefault="00E94402" w:rsidP="00E94402">
    <w:pPr>
      <w:shd w:val="clear" w:color="auto" w:fill="FFFFFF"/>
      <w:spacing w:after="0"/>
      <w:jc w:val="right"/>
      <w:rPr>
        <w:rFonts w:ascii="Arial" w:hAnsi="Arial" w:cs="Arial"/>
        <w:bCs/>
        <w:color w:val="002060"/>
        <w:sz w:val="15"/>
        <w:szCs w:val="15"/>
      </w:rPr>
    </w:pPr>
    <w:r w:rsidRPr="00E94402">
      <w:rPr>
        <w:rFonts w:ascii="Arial" w:hAnsi="Arial" w:cs="Arial"/>
        <w:color w:val="002060"/>
        <w:sz w:val="15"/>
        <w:szCs w:val="15"/>
      </w:rPr>
      <w:t>Dr. Andrey Zamora Huertas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D8E10" w14:textId="77777777" w:rsidR="006B3658" w:rsidRPr="00BB450B" w:rsidRDefault="006B3658" w:rsidP="004F59BC">
    <w:pPr>
      <w:spacing w:after="0"/>
      <w:jc w:val="right"/>
      <w:rPr>
        <w:rFonts w:ascii="Arial" w:hAnsi="Arial" w:cs="Arial"/>
        <w:color w:val="002060"/>
        <w:sz w:val="14"/>
        <w:szCs w:val="14"/>
        <w:lang w:val="es-MX"/>
      </w:rPr>
    </w:pPr>
    <w:r>
      <w:rPr>
        <w:rFonts w:ascii="Arial" w:hAnsi="Arial" w:cs="Arial"/>
        <w:color w:val="002060"/>
        <w:sz w:val="14"/>
        <w:szCs w:val="14"/>
        <w:lang w:val="es-MX"/>
      </w:rPr>
      <w:t>Instrucciones a los autores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064F7" w14:textId="77777777" w:rsidR="00E94402" w:rsidRDefault="00323072" w:rsidP="00E94402">
    <w:pPr>
      <w:shd w:val="clear" w:color="auto" w:fill="FFFFFF"/>
      <w:spacing w:after="0"/>
      <w:jc w:val="right"/>
      <w:rPr>
        <w:rFonts w:ascii="Arial" w:hAnsi="Arial" w:cs="Arial"/>
        <w:color w:val="002060"/>
        <w:sz w:val="15"/>
        <w:szCs w:val="15"/>
      </w:rPr>
    </w:pPr>
    <w:hyperlink r:id="rId1" w:history="1">
      <w:r w:rsidR="00E94402" w:rsidRPr="00E94402">
        <w:rPr>
          <w:rStyle w:val="Hyperlink"/>
          <w:rFonts w:ascii="Arial" w:hAnsi="Arial" w:cs="Arial"/>
          <w:bCs/>
          <w:color w:val="002060"/>
          <w:sz w:val="15"/>
          <w:szCs w:val="15"/>
          <w:u w:val="none"/>
        </w:rPr>
        <w:t>Síndrome de embolia grasa y sus características clínicas</w:t>
      </w:r>
    </w:hyperlink>
    <w:r w:rsidR="00E94402" w:rsidRPr="00E94402">
      <w:rPr>
        <w:rFonts w:ascii="Arial" w:hAnsi="Arial" w:cs="Arial"/>
        <w:bCs/>
        <w:color w:val="002060"/>
        <w:sz w:val="15"/>
        <w:szCs w:val="15"/>
      </w:rPr>
      <w:t xml:space="preserve"> - </w:t>
    </w:r>
    <w:r w:rsidR="00E94402" w:rsidRPr="00E94402">
      <w:rPr>
        <w:rFonts w:ascii="Arial" w:hAnsi="Arial" w:cs="Arial"/>
        <w:color w:val="002060"/>
        <w:sz w:val="15"/>
        <w:szCs w:val="15"/>
      </w:rPr>
      <w:t xml:space="preserve">Dra. Lorna San Lee Ruiz, Dr. </w:t>
    </w:r>
    <w:r w:rsidR="00E94402">
      <w:rPr>
        <w:rFonts w:ascii="Arial" w:hAnsi="Arial" w:cs="Arial"/>
        <w:color w:val="002060"/>
        <w:sz w:val="15"/>
        <w:szCs w:val="15"/>
      </w:rPr>
      <w:t>Diego Eduardo González Arrieta</w:t>
    </w:r>
  </w:p>
  <w:p w14:paraId="5EEE1DB6" w14:textId="77777777" w:rsidR="00E94402" w:rsidRPr="00E94402" w:rsidRDefault="00E94402" w:rsidP="00E94402">
    <w:pPr>
      <w:shd w:val="clear" w:color="auto" w:fill="FFFFFF"/>
      <w:spacing w:after="0"/>
      <w:jc w:val="right"/>
      <w:rPr>
        <w:rFonts w:ascii="Arial" w:hAnsi="Arial" w:cs="Arial"/>
        <w:bCs/>
        <w:color w:val="002060"/>
        <w:sz w:val="15"/>
        <w:szCs w:val="15"/>
      </w:rPr>
    </w:pPr>
    <w:r w:rsidRPr="00E94402">
      <w:rPr>
        <w:rFonts w:ascii="Arial" w:hAnsi="Arial" w:cs="Arial"/>
        <w:color w:val="002060"/>
        <w:sz w:val="15"/>
        <w:szCs w:val="15"/>
      </w:rPr>
      <w:t>Dr. Andrey Zamora Huertas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63A0B"/>
    <w:multiLevelType w:val="hybridMultilevel"/>
    <w:tmpl w:val="91BEAF8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63F5BE2"/>
    <w:multiLevelType w:val="hybridMultilevel"/>
    <w:tmpl w:val="825EF17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 w15:restartNumberingAfterBreak="0">
    <w:nsid w:val="065A51DC"/>
    <w:multiLevelType w:val="hybridMultilevel"/>
    <w:tmpl w:val="4904B4E4"/>
    <w:lvl w:ilvl="0" w:tplc="280A0001">
      <w:start w:val="1"/>
      <w:numFmt w:val="bullet"/>
      <w:lvlText w:val=""/>
      <w:lvlJc w:val="left"/>
      <w:pPr>
        <w:ind w:left="360" w:hanging="360"/>
      </w:pPr>
      <w:rPr>
        <w:rFonts w:ascii="Symbol" w:hAnsi="Symbol" w:hint="default"/>
      </w:rPr>
    </w:lvl>
    <w:lvl w:ilvl="1" w:tplc="E5EA0084">
      <w:start w:val="16"/>
      <w:numFmt w:val="bullet"/>
      <w:lvlText w:val="•"/>
      <w:lvlJc w:val="left"/>
      <w:pPr>
        <w:ind w:left="1080" w:hanging="360"/>
      </w:pPr>
      <w:rPr>
        <w:rFonts w:ascii="Arial" w:eastAsia="Calibri" w:hAnsi="Arial" w:cs="Arial" w:hint="default"/>
      </w:rPr>
    </w:lvl>
    <w:lvl w:ilvl="2" w:tplc="FC5044EE">
      <w:numFmt w:val="bullet"/>
      <w:lvlText w:val="-"/>
      <w:lvlJc w:val="left"/>
      <w:pPr>
        <w:ind w:left="1800" w:hanging="360"/>
      </w:pPr>
      <w:rPr>
        <w:rFonts w:ascii="Arial" w:eastAsia="Calibri" w:hAnsi="Arial" w:cs="Arial"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15:restartNumberingAfterBreak="0">
    <w:nsid w:val="12823290"/>
    <w:multiLevelType w:val="hybridMultilevel"/>
    <w:tmpl w:val="0FEE70E0"/>
    <w:lvl w:ilvl="0" w:tplc="AD80ADD6">
      <w:start w:val="1"/>
      <w:numFmt w:val="bullet"/>
      <w:lvlText w:val="•"/>
      <w:lvlJc w:val="left"/>
      <w:pPr>
        <w:tabs>
          <w:tab w:val="num" w:pos="720"/>
        </w:tabs>
        <w:ind w:left="720" w:hanging="360"/>
      </w:pPr>
      <w:rPr>
        <w:rFonts w:ascii="Times New Roman" w:hAnsi="Times New Roman" w:hint="default"/>
      </w:rPr>
    </w:lvl>
    <w:lvl w:ilvl="1" w:tplc="907EC41E" w:tentative="1">
      <w:start w:val="1"/>
      <w:numFmt w:val="bullet"/>
      <w:lvlText w:val="•"/>
      <w:lvlJc w:val="left"/>
      <w:pPr>
        <w:tabs>
          <w:tab w:val="num" w:pos="1440"/>
        </w:tabs>
        <w:ind w:left="1440" w:hanging="360"/>
      </w:pPr>
      <w:rPr>
        <w:rFonts w:ascii="Times New Roman" w:hAnsi="Times New Roman" w:hint="default"/>
      </w:rPr>
    </w:lvl>
    <w:lvl w:ilvl="2" w:tplc="6C7686E8" w:tentative="1">
      <w:start w:val="1"/>
      <w:numFmt w:val="bullet"/>
      <w:lvlText w:val="•"/>
      <w:lvlJc w:val="left"/>
      <w:pPr>
        <w:tabs>
          <w:tab w:val="num" w:pos="2160"/>
        </w:tabs>
        <w:ind w:left="2160" w:hanging="360"/>
      </w:pPr>
      <w:rPr>
        <w:rFonts w:ascii="Times New Roman" w:hAnsi="Times New Roman" w:hint="default"/>
      </w:rPr>
    </w:lvl>
    <w:lvl w:ilvl="3" w:tplc="FE6AB61C" w:tentative="1">
      <w:start w:val="1"/>
      <w:numFmt w:val="bullet"/>
      <w:lvlText w:val="•"/>
      <w:lvlJc w:val="left"/>
      <w:pPr>
        <w:tabs>
          <w:tab w:val="num" w:pos="2880"/>
        </w:tabs>
        <w:ind w:left="2880" w:hanging="360"/>
      </w:pPr>
      <w:rPr>
        <w:rFonts w:ascii="Times New Roman" w:hAnsi="Times New Roman" w:hint="default"/>
      </w:rPr>
    </w:lvl>
    <w:lvl w:ilvl="4" w:tplc="C82CC180" w:tentative="1">
      <w:start w:val="1"/>
      <w:numFmt w:val="bullet"/>
      <w:lvlText w:val="•"/>
      <w:lvlJc w:val="left"/>
      <w:pPr>
        <w:tabs>
          <w:tab w:val="num" w:pos="3600"/>
        </w:tabs>
        <w:ind w:left="3600" w:hanging="360"/>
      </w:pPr>
      <w:rPr>
        <w:rFonts w:ascii="Times New Roman" w:hAnsi="Times New Roman" w:hint="default"/>
      </w:rPr>
    </w:lvl>
    <w:lvl w:ilvl="5" w:tplc="FFDA135E" w:tentative="1">
      <w:start w:val="1"/>
      <w:numFmt w:val="bullet"/>
      <w:lvlText w:val="•"/>
      <w:lvlJc w:val="left"/>
      <w:pPr>
        <w:tabs>
          <w:tab w:val="num" w:pos="4320"/>
        </w:tabs>
        <w:ind w:left="4320" w:hanging="360"/>
      </w:pPr>
      <w:rPr>
        <w:rFonts w:ascii="Times New Roman" w:hAnsi="Times New Roman" w:hint="default"/>
      </w:rPr>
    </w:lvl>
    <w:lvl w:ilvl="6" w:tplc="5E38DCC0" w:tentative="1">
      <w:start w:val="1"/>
      <w:numFmt w:val="bullet"/>
      <w:lvlText w:val="•"/>
      <w:lvlJc w:val="left"/>
      <w:pPr>
        <w:tabs>
          <w:tab w:val="num" w:pos="5040"/>
        </w:tabs>
        <w:ind w:left="5040" w:hanging="360"/>
      </w:pPr>
      <w:rPr>
        <w:rFonts w:ascii="Times New Roman" w:hAnsi="Times New Roman" w:hint="default"/>
      </w:rPr>
    </w:lvl>
    <w:lvl w:ilvl="7" w:tplc="34B671B2" w:tentative="1">
      <w:start w:val="1"/>
      <w:numFmt w:val="bullet"/>
      <w:lvlText w:val="•"/>
      <w:lvlJc w:val="left"/>
      <w:pPr>
        <w:tabs>
          <w:tab w:val="num" w:pos="5760"/>
        </w:tabs>
        <w:ind w:left="5760" w:hanging="360"/>
      </w:pPr>
      <w:rPr>
        <w:rFonts w:ascii="Times New Roman" w:hAnsi="Times New Roman" w:hint="default"/>
      </w:rPr>
    </w:lvl>
    <w:lvl w:ilvl="8" w:tplc="1FF2F4D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4F16CF2"/>
    <w:multiLevelType w:val="hybridMultilevel"/>
    <w:tmpl w:val="CB40D2E2"/>
    <w:lvl w:ilvl="0" w:tplc="CD48DF28">
      <w:start w:val="1"/>
      <w:numFmt w:val="bullet"/>
      <w:lvlText w:val=""/>
      <w:lvlJc w:val="left"/>
      <w:pPr>
        <w:ind w:left="360" w:hanging="360"/>
      </w:pPr>
      <w:rPr>
        <w:rFonts w:ascii="Symbol" w:hAnsi="Symbol" w:hint="default"/>
        <w:sz w:val="18"/>
        <w:szCs w:val="18"/>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15:restartNumberingAfterBreak="0">
    <w:nsid w:val="2BC02A69"/>
    <w:multiLevelType w:val="hybridMultilevel"/>
    <w:tmpl w:val="949A6540"/>
    <w:lvl w:ilvl="0" w:tplc="9F9807B0">
      <w:start w:val="1"/>
      <w:numFmt w:val="decimal"/>
      <w:lvlText w:val="%1."/>
      <w:lvlJc w:val="left"/>
      <w:pPr>
        <w:ind w:left="360" w:hanging="360"/>
      </w:pPr>
      <w:rPr>
        <w:rFonts w:hint="default"/>
        <w:color w:val="000000" w:themeColor="text1"/>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 w15:restartNumberingAfterBreak="0">
    <w:nsid w:val="2C253D18"/>
    <w:multiLevelType w:val="hybridMultilevel"/>
    <w:tmpl w:val="50DEC140"/>
    <w:lvl w:ilvl="0" w:tplc="42D6675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DC647DF"/>
    <w:multiLevelType w:val="hybridMultilevel"/>
    <w:tmpl w:val="862CA8E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2EF41054"/>
    <w:multiLevelType w:val="hybridMultilevel"/>
    <w:tmpl w:val="1392216E"/>
    <w:styleLink w:val="Bullet"/>
    <w:lvl w:ilvl="0" w:tplc="C7FA5FFC">
      <w:start w:val="1"/>
      <w:numFmt w:val="bullet"/>
      <w:lvlText w:val="•"/>
      <w:lvlJc w:val="left"/>
      <w:pPr>
        <w:ind w:left="720" w:hanging="72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BC4E8D2">
      <w:start w:val="1"/>
      <w:numFmt w:val="bullet"/>
      <w:lvlText w:val="•"/>
      <w:lvlJc w:val="left"/>
      <w:pPr>
        <w:ind w:left="720" w:hanging="72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C30C4B0">
      <w:start w:val="1"/>
      <w:numFmt w:val="bullet"/>
      <w:lvlText w:val="•"/>
      <w:lvlJc w:val="left"/>
      <w:pPr>
        <w:ind w:left="720" w:hanging="72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1B87AD8">
      <w:start w:val="1"/>
      <w:numFmt w:val="bullet"/>
      <w:lvlText w:val="•"/>
      <w:lvlJc w:val="left"/>
      <w:pPr>
        <w:ind w:left="360"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2F072B6">
      <w:start w:val="1"/>
      <w:numFmt w:val="bullet"/>
      <w:lvlText w:val="•"/>
      <w:lvlJc w:val="left"/>
      <w:pPr>
        <w:ind w:left="720" w:hanging="72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DDC1ED6">
      <w:start w:val="1"/>
      <w:numFmt w:val="bullet"/>
      <w:lvlText w:val="•"/>
      <w:lvlJc w:val="left"/>
      <w:pPr>
        <w:ind w:left="360"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56A8FBF8">
      <w:start w:val="1"/>
      <w:numFmt w:val="bullet"/>
      <w:lvlText w:val="•"/>
      <w:lvlJc w:val="left"/>
      <w:pPr>
        <w:ind w:left="720" w:hanging="72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98C9978">
      <w:start w:val="1"/>
      <w:numFmt w:val="bullet"/>
      <w:lvlText w:val="•"/>
      <w:lvlJc w:val="left"/>
      <w:pPr>
        <w:ind w:left="525"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048C3CA">
      <w:start w:val="1"/>
      <w:numFmt w:val="bullet"/>
      <w:lvlText w:val="•"/>
      <w:lvlJc w:val="left"/>
      <w:pPr>
        <w:ind w:left="720" w:hanging="72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2F866AF0"/>
    <w:multiLevelType w:val="hybridMultilevel"/>
    <w:tmpl w:val="92345314"/>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15:restartNumberingAfterBreak="0">
    <w:nsid w:val="34BD6709"/>
    <w:multiLevelType w:val="hybridMultilevel"/>
    <w:tmpl w:val="360CBBFE"/>
    <w:styleLink w:val="Vieta"/>
    <w:lvl w:ilvl="0" w:tplc="A420E942">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40054D6">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F4280FA">
      <w:start w:val="1"/>
      <w:numFmt w:val="bullet"/>
      <w:lvlText w:val="•"/>
      <w:lvlJc w:val="left"/>
      <w:pPr>
        <w:ind w:left="54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B10DAE6">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D48828A">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04C7850">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18E70D8">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34C2E5C">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D78A010">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39FD7037"/>
    <w:multiLevelType w:val="hybridMultilevel"/>
    <w:tmpl w:val="868C404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 w15:restartNumberingAfterBreak="0">
    <w:nsid w:val="4E3768E7"/>
    <w:multiLevelType w:val="hybridMultilevel"/>
    <w:tmpl w:val="FFFFFFFF"/>
    <w:styleLink w:val="Nmero"/>
    <w:lvl w:ilvl="0" w:tplc="8B2CC276">
      <w:start w:val="1"/>
      <w:numFmt w:val="decimal"/>
      <w:lvlText w:val="%1."/>
      <w:lvlJc w:val="left"/>
      <w:pPr>
        <w:ind w:left="232" w:hanging="23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324269E">
      <w:start w:val="1"/>
      <w:numFmt w:val="decimal"/>
      <w:lvlText w:val="%2."/>
      <w:lvlJc w:val="left"/>
      <w:pPr>
        <w:ind w:left="1032" w:hanging="23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F2C740C">
      <w:start w:val="1"/>
      <w:numFmt w:val="decimal"/>
      <w:lvlText w:val="%3."/>
      <w:lvlJc w:val="left"/>
      <w:pPr>
        <w:ind w:left="1832" w:hanging="23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8CCB5C6">
      <w:start w:val="1"/>
      <w:numFmt w:val="decimal"/>
      <w:lvlText w:val="%4."/>
      <w:lvlJc w:val="left"/>
      <w:pPr>
        <w:ind w:left="2632" w:hanging="23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9F4259A">
      <w:start w:val="1"/>
      <w:numFmt w:val="decimal"/>
      <w:lvlText w:val="%5."/>
      <w:lvlJc w:val="left"/>
      <w:pPr>
        <w:ind w:left="3432" w:hanging="23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2D8FEF8">
      <w:start w:val="1"/>
      <w:numFmt w:val="decimal"/>
      <w:lvlText w:val="%6."/>
      <w:lvlJc w:val="left"/>
      <w:pPr>
        <w:ind w:left="4232" w:hanging="23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95AA65E">
      <w:start w:val="1"/>
      <w:numFmt w:val="decimal"/>
      <w:lvlText w:val="%7."/>
      <w:lvlJc w:val="left"/>
      <w:pPr>
        <w:ind w:left="5032" w:hanging="23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FBCE95E6">
      <w:start w:val="1"/>
      <w:numFmt w:val="decimal"/>
      <w:lvlText w:val="%8."/>
      <w:lvlJc w:val="left"/>
      <w:pPr>
        <w:ind w:left="5832" w:hanging="23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FBEF308">
      <w:start w:val="1"/>
      <w:numFmt w:val="decimal"/>
      <w:lvlText w:val="%9."/>
      <w:lvlJc w:val="left"/>
      <w:pPr>
        <w:ind w:left="6632" w:hanging="23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51BC63AB"/>
    <w:multiLevelType w:val="hybridMultilevel"/>
    <w:tmpl w:val="A1F0E88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56037AD7"/>
    <w:multiLevelType w:val="hybridMultilevel"/>
    <w:tmpl w:val="AE36B81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15:restartNumberingAfterBreak="0">
    <w:nsid w:val="586C6198"/>
    <w:multiLevelType w:val="hybridMultilevel"/>
    <w:tmpl w:val="10BC803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5BB030F1"/>
    <w:multiLevelType w:val="multilevel"/>
    <w:tmpl w:val="852A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992881"/>
    <w:multiLevelType w:val="hybridMultilevel"/>
    <w:tmpl w:val="02BC4B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 w15:restartNumberingAfterBreak="0">
    <w:nsid w:val="62105692"/>
    <w:multiLevelType w:val="hybridMultilevel"/>
    <w:tmpl w:val="BD120F0C"/>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15:restartNumberingAfterBreak="0">
    <w:nsid w:val="646B1C40"/>
    <w:multiLevelType w:val="hybridMultilevel"/>
    <w:tmpl w:val="FE8863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9D02627"/>
    <w:multiLevelType w:val="hybridMultilevel"/>
    <w:tmpl w:val="614AEEF6"/>
    <w:lvl w:ilvl="0" w:tplc="6F72C656">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15:restartNumberingAfterBreak="0">
    <w:nsid w:val="711A534B"/>
    <w:multiLevelType w:val="hybridMultilevel"/>
    <w:tmpl w:val="3B3CF2A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716E60E8"/>
    <w:multiLevelType w:val="hybridMultilevel"/>
    <w:tmpl w:val="0C4ADF60"/>
    <w:lvl w:ilvl="0" w:tplc="A40CD5E4">
      <w:start w:val="3"/>
      <w:numFmt w:val="decimal"/>
      <w:lvlText w:val="%1."/>
      <w:lvlJc w:val="left"/>
      <w:pPr>
        <w:ind w:left="720" w:hanging="360"/>
      </w:pPr>
      <w:rPr>
        <w:rFonts w:hint="default"/>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79515A41"/>
    <w:multiLevelType w:val="hybridMultilevel"/>
    <w:tmpl w:val="14BCE318"/>
    <w:lvl w:ilvl="0" w:tplc="280A0003">
      <w:start w:val="1"/>
      <w:numFmt w:val="bullet"/>
      <w:lvlText w:val="o"/>
      <w:lvlJc w:val="left"/>
      <w:pPr>
        <w:ind w:left="720" w:hanging="360"/>
      </w:pPr>
      <w:rPr>
        <w:rFonts w:ascii="Courier New" w:hAnsi="Courier New" w:cs="Courier New"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7B165469"/>
    <w:multiLevelType w:val="hybridMultilevel"/>
    <w:tmpl w:val="D26E4FD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15:restartNumberingAfterBreak="0">
    <w:nsid w:val="7D086265"/>
    <w:multiLevelType w:val="hybridMultilevel"/>
    <w:tmpl w:val="FFFFFFFF"/>
    <w:styleLink w:val="Vietas"/>
    <w:lvl w:ilvl="0" w:tplc="EAFA3B7A">
      <w:start w:val="1"/>
      <w:numFmt w:val="bullet"/>
      <w:lvlText w:val="•"/>
      <w:lvlJc w:val="left"/>
      <w:pPr>
        <w:ind w:left="174" w:hanging="17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386581A">
      <w:start w:val="1"/>
      <w:numFmt w:val="bullet"/>
      <w:lvlText w:val="•"/>
      <w:lvlJc w:val="left"/>
      <w:pPr>
        <w:ind w:left="774" w:hanging="17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5C016D6">
      <w:start w:val="1"/>
      <w:numFmt w:val="bullet"/>
      <w:lvlText w:val="•"/>
      <w:lvlJc w:val="left"/>
      <w:pPr>
        <w:ind w:left="1374" w:hanging="17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6D87750">
      <w:start w:val="1"/>
      <w:numFmt w:val="bullet"/>
      <w:lvlText w:val="•"/>
      <w:lvlJc w:val="left"/>
      <w:pPr>
        <w:ind w:left="1974" w:hanging="17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5F2A658">
      <w:start w:val="1"/>
      <w:numFmt w:val="bullet"/>
      <w:lvlText w:val="•"/>
      <w:lvlJc w:val="left"/>
      <w:pPr>
        <w:ind w:left="2574" w:hanging="17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C4E8E0">
      <w:start w:val="1"/>
      <w:numFmt w:val="bullet"/>
      <w:lvlText w:val="•"/>
      <w:lvlJc w:val="left"/>
      <w:pPr>
        <w:ind w:left="3174" w:hanging="17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8F608F8">
      <w:start w:val="1"/>
      <w:numFmt w:val="bullet"/>
      <w:lvlText w:val="•"/>
      <w:lvlJc w:val="left"/>
      <w:pPr>
        <w:ind w:left="3774" w:hanging="17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190FCA8">
      <w:start w:val="1"/>
      <w:numFmt w:val="bullet"/>
      <w:lvlText w:val="•"/>
      <w:lvlJc w:val="left"/>
      <w:pPr>
        <w:ind w:left="4374" w:hanging="17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F664F20">
      <w:start w:val="1"/>
      <w:numFmt w:val="bullet"/>
      <w:lvlText w:val="•"/>
      <w:lvlJc w:val="left"/>
      <w:pPr>
        <w:ind w:left="4974" w:hanging="17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14"/>
  </w:num>
  <w:num w:numId="2">
    <w:abstractNumId w:val="11"/>
  </w:num>
  <w:num w:numId="3">
    <w:abstractNumId w:val="2"/>
  </w:num>
  <w:num w:numId="4">
    <w:abstractNumId w:val="10"/>
  </w:num>
  <w:num w:numId="5">
    <w:abstractNumId w:val="12"/>
  </w:num>
  <w:num w:numId="6">
    <w:abstractNumId w:val="25"/>
  </w:num>
  <w:num w:numId="7">
    <w:abstractNumId w:val="4"/>
  </w:num>
  <w:num w:numId="8">
    <w:abstractNumId w:val="8"/>
  </w:num>
  <w:num w:numId="9">
    <w:abstractNumId w:val="3"/>
  </w:num>
  <w:num w:numId="10">
    <w:abstractNumId w:val="18"/>
  </w:num>
  <w:num w:numId="11">
    <w:abstractNumId w:val="13"/>
  </w:num>
  <w:num w:numId="12">
    <w:abstractNumId w:val="1"/>
  </w:num>
  <w:num w:numId="13">
    <w:abstractNumId w:val="9"/>
  </w:num>
  <w:num w:numId="14">
    <w:abstractNumId w:val="5"/>
  </w:num>
  <w:num w:numId="15">
    <w:abstractNumId w:val="15"/>
  </w:num>
  <w:num w:numId="16">
    <w:abstractNumId w:val="16"/>
  </w:num>
  <w:num w:numId="17">
    <w:abstractNumId w:val="7"/>
  </w:num>
  <w:num w:numId="18">
    <w:abstractNumId w:val="24"/>
  </w:num>
  <w:num w:numId="19">
    <w:abstractNumId w:val="17"/>
  </w:num>
  <w:num w:numId="20">
    <w:abstractNumId w:val="23"/>
  </w:num>
  <w:num w:numId="21">
    <w:abstractNumId w:val="20"/>
  </w:num>
  <w:num w:numId="22">
    <w:abstractNumId w:val="6"/>
  </w:num>
  <w:num w:numId="23">
    <w:abstractNumId w:val="0"/>
  </w:num>
  <w:num w:numId="24">
    <w:abstractNumId w:val="22"/>
  </w:num>
  <w:num w:numId="25">
    <w:abstractNumId w:val="21"/>
  </w:num>
  <w:num w:numId="26">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F69"/>
    <w:rsid w:val="0000088C"/>
    <w:rsid w:val="00000DBE"/>
    <w:rsid w:val="00001234"/>
    <w:rsid w:val="0000320E"/>
    <w:rsid w:val="00004692"/>
    <w:rsid w:val="000048BD"/>
    <w:rsid w:val="00004CEC"/>
    <w:rsid w:val="000058F7"/>
    <w:rsid w:val="00005942"/>
    <w:rsid w:val="00005A12"/>
    <w:rsid w:val="00006028"/>
    <w:rsid w:val="00010520"/>
    <w:rsid w:val="00010BA7"/>
    <w:rsid w:val="0001199D"/>
    <w:rsid w:val="000121C8"/>
    <w:rsid w:val="00012359"/>
    <w:rsid w:val="0001358B"/>
    <w:rsid w:val="00015E47"/>
    <w:rsid w:val="00017C72"/>
    <w:rsid w:val="00021991"/>
    <w:rsid w:val="000229E3"/>
    <w:rsid w:val="00023D21"/>
    <w:rsid w:val="000247ED"/>
    <w:rsid w:val="00025495"/>
    <w:rsid w:val="000263E7"/>
    <w:rsid w:val="00027D4B"/>
    <w:rsid w:val="00030CDA"/>
    <w:rsid w:val="00032D9F"/>
    <w:rsid w:val="00033597"/>
    <w:rsid w:val="000367E1"/>
    <w:rsid w:val="00036D19"/>
    <w:rsid w:val="00037155"/>
    <w:rsid w:val="00040ACB"/>
    <w:rsid w:val="00040CA1"/>
    <w:rsid w:val="00041F69"/>
    <w:rsid w:val="0004204C"/>
    <w:rsid w:val="00045AEB"/>
    <w:rsid w:val="0004743B"/>
    <w:rsid w:val="00047493"/>
    <w:rsid w:val="000507FA"/>
    <w:rsid w:val="0005146F"/>
    <w:rsid w:val="00051797"/>
    <w:rsid w:val="0005212F"/>
    <w:rsid w:val="00053453"/>
    <w:rsid w:val="00053937"/>
    <w:rsid w:val="00053989"/>
    <w:rsid w:val="00054883"/>
    <w:rsid w:val="00055C1A"/>
    <w:rsid w:val="0005686C"/>
    <w:rsid w:val="00056B0D"/>
    <w:rsid w:val="00057217"/>
    <w:rsid w:val="00060254"/>
    <w:rsid w:val="000615DA"/>
    <w:rsid w:val="00062CF5"/>
    <w:rsid w:val="000636B8"/>
    <w:rsid w:val="000641D6"/>
    <w:rsid w:val="00065E04"/>
    <w:rsid w:val="00066681"/>
    <w:rsid w:val="00071E80"/>
    <w:rsid w:val="000742F4"/>
    <w:rsid w:val="00075C3D"/>
    <w:rsid w:val="0007600B"/>
    <w:rsid w:val="00076B94"/>
    <w:rsid w:val="00081FFE"/>
    <w:rsid w:val="00083EED"/>
    <w:rsid w:val="00084281"/>
    <w:rsid w:val="0009069E"/>
    <w:rsid w:val="000906A1"/>
    <w:rsid w:val="00091D7D"/>
    <w:rsid w:val="000922B1"/>
    <w:rsid w:val="00092506"/>
    <w:rsid w:val="00093AFD"/>
    <w:rsid w:val="00093DAC"/>
    <w:rsid w:val="0009487C"/>
    <w:rsid w:val="000948B2"/>
    <w:rsid w:val="00095CBA"/>
    <w:rsid w:val="00097768"/>
    <w:rsid w:val="000A1719"/>
    <w:rsid w:val="000A4A4B"/>
    <w:rsid w:val="000A7A3A"/>
    <w:rsid w:val="000B1D18"/>
    <w:rsid w:val="000B1D8C"/>
    <w:rsid w:val="000B2288"/>
    <w:rsid w:val="000B480F"/>
    <w:rsid w:val="000B4873"/>
    <w:rsid w:val="000B6C26"/>
    <w:rsid w:val="000B6DC9"/>
    <w:rsid w:val="000B7CBC"/>
    <w:rsid w:val="000C3980"/>
    <w:rsid w:val="000C3C1B"/>
    <w:rsid w:val="000C4F85"/>
    <w:rsid w:val="000C52C6"/>
    <w:rsid w:val="000C5C67"/>
    <w:rsid w:val="000C5F5D"/>
    <w:rsid w:val="000C6BE0"/>
    <w:rsid w:val="000C7AAF"/>
    <w:rsid w:val="000D022A"/>
    <w:rsid w:val="000D0403"/>
    <w:rsid w:val="000D2E17"/>
    <w:rsid w:val="000D33D8"/>
    <w:rsid w:val="000D3838"/>
    <w:rsid w:val="000D393E"/>
    <w:rsid w:val="000D4D1F"/>
    <w:rsid w:val="000D549A"/>
    <w:rsid w:val="000D7C7A"/>
    <w:rsid w:val="000E067B"/>
    <w:rsid w:val="000E2541"/>
    <w:rsid w:val="000E2CB7"/>
    <w:rsid w:val="000E3F5D"/>
    <w:rsid w:val="000E44E1"/>
    <w:rsid w:val="000E4B77"/>
    <w:rsid w:val="000E7A20"/>
    <w:rsid w:val="000F0811"/>
    <w:rsid w:val="000F28AC"/>
    <w:rsid w:val="000F29DF"/>
    <w:rsid w:val="000F3C97"/>
    <w:rsid w:val="000F4508"/>
    <w:rsid w:val="000F47FC"/>
    <w:rsid w:val="000F537B"/>
    <w:rsid w:val="000F5C23"/>
    <w:rsid w:val="000F7A01"/>
    <w:rsid w:val="0010201E"/>
    <w:rsid w:val="001021D5"/>
    <w:rsid w:val="00102926"/>
    <w:rsid w:val="0010347A"/>
    <w:rsid w:val="00105196"/>
    <w:rsid w:val="001079A6"/>
    <w:rsid w:val="00107A21"/>
    <w:rsid w:val="00110905"/>
    <w:rsid w:val="00110FDD"/>
    <w:rsid w:val="001118CD"/>
    <w:rsid w:val="0011200B"/>
    <w:rsid w:val="00115FC3"/>
    <w:rsid w:val="001160FA"/>
    <w:rsid w:val="001213E9"/>
    <w:rsid w:val="00122392"/>
    <w:rsid w:val="00124D87"/>
    <w:rsid w:val="00125CD5"/>
    <w:rsid w:val="00131186"/>
    <w:rsid w:val="00131BC5"/>
    <w:rsid w:val="00131DF4"/>
    <w:rsid w:val="00133817"/>
    <w:rsid w:val="00133C35"/>
    <w:rsid w:val="00135BDD"/>
    <w:rsid w:val="00137155"/>
    <w:rsid w:val="001376DE"/>
    <w:rsid w:val="0014110C"/>
    <w:rsid w:val="0014174A"/>
    <w:rsid w:val="00143734"/>
    <w:rsid w:val="00143800"/>
    <w:rsid w:val="00143DEC"/>
    <w:rsid w:val="0014411F"/>
    <w:rsid w:val="00144F75"/>
    <w:rsid w:val="00152449"/>
    <w:rsid w:val="0015328D"/>
    <w:rsid w:val="00153311"/>
    <w:rsid w:val="00153B39"/>
    <w:rsid w:val="00154396"/>
    <w:rsid w:val="00155244"/>
    <w:rsid w:val="00157D8D"/>
    <w:rsid w:val="00162C97"/>
    <w:rsid w:val="0016315E"/>
    <w:rsid w:val="00163702"/>
    <w:rsid w:val="00163B3C"/>
    <w:rsid w:val="00163E23"/>
    <w:rsid w:val="001645A2"/>
    <w:rsid w:val="00164A59"/>
    <w:rsid w:val="001652C8"/>
    <w:rsid w:val="00165C99"/>
    <w:rsid w:val="00165D51"/>
    <w:rsid w:val="00166ED8"/>
    <w:rsid w:val="00170274"/>
    <w:rsid w:val="00170B75"/>
    <w:rsid w:val="00170DDA"/>
    <w:rsid w:val="001720E5"/>
    <w:rsid w:val="0017267B"/>
    <w:rsid w:val="0017367B"/>
    <w:rsid w:val="00173F4C"/>
    <w:rsid w:val="00174B8D"/>
    <w:rsid w:val="00174CA8"/>
    <w:rsid w:val="001751BE"/>
    <w:rsid w:val="001753C0"/>
    <w:rsid w:val="00177667"/>
    <w:rsid w:val="00180AA0"/>
    <w:rsid w:val="0018200E"/>
    <w:rsid w:val="00182676"/>
    <w:rsid w:val="00183BBD"/>
    <w:rsid w:val="0018412A"/>
    <w:rsid w:val="0018423F"/>
    <w:rsid w:val="00185232"/>
    <w:rsid w:val="00185F55"/>
    <w:rsid w:val="00190D11"/>
    <w:rsid w:val="001910CA"/>
    <w:rsid w:val="001926F2"/>
    <w:rsid w:val="0019368B"/>
    <w:rsid w:val="00197615"/>
    <w:rsid w:val="00197F2E"/>
    <w:rsid w:val="001A029D"/>
    <w:rsid w:val="001A1206"/>
    <w:rsid w:val="001A1855"/>
    <w:rsid w:val="001A53B6"/>
    <w:rsid w:val="001B49B8"/>
    <w:rsid w:val="001B4ECC"/>
    <w:rsid w:val="001B53EA"/>
    <w:rsid w:val="001B5CE6"/>
    <w:rsid w:val="001C0367"/>
    <w:rsid w:val="001C2F97"/>
    <w:rsid w:val="001C4403"/>
    <w:rsid w:val="001C4B77"/>
    <w:rsid w:val="001C7346"/>
    <w:rsid w:val="001C7D44"/>
    <w:rsid w:val="001D1ED9"/>
    <w:rsid w:val="001D2FC6"/>
    <w:rsid w:val="001D32B1"/>
    <w:rsid w:val="001E151B"/>
    <w:rsid w:val="001E41AE"/>
    <w:rsid w:val="001E495B"/>
    <w:rsid w:val="001E626A"/>
    <w:rsid w:val="001E62CD"/>
    <w:rsid w:val="001E7CEE"/>
    <w:rsid w:val="001E7F7F"/>
    <w:rsid w:val="001F0D95"/>
    <w:rsid w:val="001F0F4E"/>
    <w:rsid w:val="001F3A6F"/>
    <w:rsid w:val="001F4E90"/>
    <w:rsid w:val="001F6170"/>
    <w:rsid w:val="001F66AA"/>
    <w:rsid w:val="0020147D"/>
    <w:rsid w:val="00204380"/>
    <w:rsid w:val="0020484E"/>
    <w:rsid w:val="00204FAC"/>
    <w:rsid w:val="002055B4"/>
    <w:rsid w:val="00205E3A"/>
    <w:rsid w:val="002060D3"/>
    <w:rsid w:val="00207A17"/>
    <w:rsid w:val="002123C5"/>
    <w:rsid w:val="002132D0"/>
    <w:rsid w:val="002147B1"/>
    <w:rsid w:val="002160C3"/>
    <w:rsid w:val="002168B3"/>
    <w:rsid w:val="00217979"/>
    <w:rsid w:val="002202AB"/>
    <w:rsid w:val="00220F38"/>
    <w:rsid w:val="00223369"/>
    <w:rsid w:val="002254F5"/>
    <w:rsid w:val="00227878"/>
    <w:rsid w:val="00230AFC"/>
    <w:rsid w:val="0023178B"/>
    <w:rsid w:val="00232985"/>
    <w:rsid w:val="00233344"/>
    <w:rsid w:val="00233AC7"/>
    <w:rsid w:val="00237255"/>
    <w:rsid w:val="002378CB"/>
    <w:rsid w:val="00241090"/>
    <w:rsid w:val="00241CB1"/>
    <w:rsid w:val="00242EFF"/>
    <w:rsid w:val="00243366"/>
    <w:rsid w:val="00244053"/>
    <w:rsid w:val="00244D24"/>
    <w:rsid w:val="0024775D"/>
    <w:rsid w:val="00247AE5"/>
    <w:rsid w:val="0025006F"/>
    <w:rsid w:val="002519E1"/>
    <w:rsid w:val="00253653"/>
    <w:rsid w:val="00260794"/>
    <w:rsid w:val="00260A66"/>
    <w:rsid w:val="00264432"/>
    <w:rsid w:val="00264E18"/>
    <w:rsid w:val="002658C5"/>
    <w:rsid w:val="00266B9F"/>
    <w:rsid w:val="00266BEF"/>
    <w:rsid w:val="00270AEC"/>
    <w:rsid w:val="002725CD"/>
    <w:rsid w:val="00272A69"/>
    <w:rsid w:val="00273BAD"/>
    <w:rsid w:val="002743BC"/>
    <w:rsid w:val="002744F5"/>
    <w:rsid w:val="00274687"/>
    <w:rsid w:val="00276282"/>
    <w:rsid w:val="00276AF3"/>
    <w:rsid w:val="00282242"/>
    <w:rsid w:val="00282AEB"/>
    <w:rsid w:val="00283D6F"/>
    <w:rsid w:val="00286CA7"/>
    <w:rsid w:val="00286EAA"/>
    <w:rsid w:val="002927D2"/>
    <w:rsid w:val="00293743"/>
    <w:rsid w:val="0029399D"/>
    <w:rsid w:val="0029448E"/>
    <w:rsid w:val="0029645B"/>
    <w:rsid w:val="00297009"/>
    <w:rsid w:val="0029756E"/>
    <w:rsid w:val="00297735"/>
    <w:rsid w:val="002A082D"/>
    <w:rsid w:val="002A0C0F"/>
    <w:rsid w:val="002A219F"/>
    <w:rsid w:val="002A415F"/>
    <w:rsid w:val="002A5AC2"/>
    <w:rsid w:val="002A74FA"/>
    <w:rsid w:val="002A7C93"/>
    <w:rsid w:val="002A7D97"/>
    <w:rsid w:val="002B053E"/>
    <w:rsid w:val="002B0776"/>
    <w:rsid w:val="002B102D"/>
    <w:rsid w:val="002B17EB"/>
    <w:rsid w:val="002B1C3A"/>
    <w:rsid w:val="002B2318"/>
    <w:rsid w:val="002B311B"/>
    <w:rsid w:val="002B3E53"/>
    <w:rsid w:val="002B4058"/>
    <w:rsid w:val="002B5E1E"/>
    <w:rsid w:val="002B5E4A"/>
    <w:rsid w:val="002B69C5"/>
    <w:rsid w:val="002C0FCA"/>
    <w:rsid w:val="002C1295"/>
    <w:rsid w:val="002C1FE7"/>
    <w:rsid w:val="002C3FBB"/>
    <w:rsid w:val="002C4300"/>
    <w:rsid w:val="002C4E85"/>
    <w:rsid w:val="002C580A"/>
    <w:rsid w:val="002C5F01"/>
    <w:rsid w:val="002C7A69"/>
    <w:rsid w:val="002D0053"/>
    <w:rsid w:val="002D0741"/>
    <w:rsid w:val="002D0B5A"/>
    <w:rsid w:val="002D1820"/>
    <w:rsid w:val="002D1DDF"/>
    <w:rsid w:val="002D2D07"/>
    <w:rsid w:val="002D2F43"/>
    <w:rsid w:val="002D44D9"/>
    <w:rsid w:val="002D45BA"/>
    <w:rsid w:val="002D4DBC"/>
    <w:rsid w:val="002D58A6"/>
    <w:rsid w:val="002D5B53"/>
    <w:rsid w:val="002D5DA7"/>
    <w:rsid w:val="002D739E"/>
    <w:rsid w:val="002E029F"/>
    <w:rsid w:val="002E12C6"/>
    <w:rsid w:val="002E2AF9"/>
    <w:rsid w:val="002E7F15"/>
    <w:rsid w:val="002F1FB2"/>
    <w:rsid w:val="002F236D"/>
    <w:rsid w:val="002F2B26"/>
    <w:rsid w:val="002F2DBA"/>
    <w:rsid w:val="002F3A36"/>
    <w:rsid w:val="002F4953"/>
    <w:rsid w:val="002F5D8D"/>
    <w:rsid w:val="002F79D6"/>
    <w:rsid w:val="003019F3"/>
    <w:rsid w:val="00301A56"/>
    <w:rsid w:val="00301A7E"/>
    <w:rsid w:val="00301B73"/>
    <w:rsid w:val="00302607"/>
    <w:rsid w:val="00303A18"/>
    <w:rsid w:val="00303E4C"/>
    <w:rsid w:val="003041C7"/>
    <w:rsid w:val="0030496C"/>
    <w:rsid w:val="003055EB"/>
    <w:rsid w:val="003065CC"/>
    <w:rsid w:val="00307CC5"/>
    <w:rsid w:val="00307D86"/>
    <w:rsid w:val="00311200"/>
    <w:rsid w:val="00313686"/>
    <w:rsid w:val="00313BEE"/>
    <w:rsid w:val="003146DE"/>
    <w:rsid w:val="003150F4"/>
    <w:rsid w:val="00316131"/>
    <w:rsid w:val="00317B25"/>
    <w:rsid w:val="0032092B"/>
    <w:rsid w:val="00321137"/>
    <w:rsid w:val="00322618"/>
    <w:rsid w:val="00323072"/>
    <w:rsid w:val="0032469D"/>
    <w:rsid w:val="00326163"/>
    <w:rsid w:val="0032672E"/>
    <w:rsid w:val="0032745A"/>
    <w:rsid w:val="00327812"/>
    <w:rsid w:val="003315F2"/>
    <w:rsid w:val="00331EFE"/>
    <w:rsid w:val="003323CE"/>
    <w:rsid w:val="00333067"/>
    <w:rsid w:val="003347DB"/>
    <w:rsid w:val="00334D0C"/>
    <w:rsid w:val="003362B8"/>
    <w:rsid w:val="00340B8E"/>
    <w:rsid w:val="0034238D"/>
    <w:rsid w:val="00342438"/>
    <w:rsid w:val="003450DC"/>
    <w:rsid w:val="00345A70"/>
    <w:rsid w:val="0034606B"/>
    <w:rsid w:val="00346258"/>
    <w:rsid w:val="00346264"/>
    <w:rsid w:val="0034762F"/>
    <w:rsid w:val="00347760"/>
    <w:rsid w:val="003516E1"/>
    <w:rsid w:val="00351D56"/>
    <w:rsid w:val="00352892"/>
    <w:rsid w:val="0035563E"/>
    <w:rsid w:val="00355850"/>
    <w:rsid w:val="00355CE7"/>
    <w:rsid w:val="003563FB"/>
    <w:rsid w:val="003564EE"/>
    <w:rsid w:val="00356A4B"/>
    <w:rsid w:val="003612BA"/>
    <w:rsid w:val="00361DB3"/>
    <w:rsid w:val="00362401"/>
    <w:rsid w:val="00362D29"/>
    <w:rsid w:val="00363294"/>
    <w:rsid w:val="00364C1B"/>
    <w:rsid w:val="00365480"/>
    <w:rsid w:val="003678A8"/>
    <w:rsid w:val="00370727"/>
    <w:rsid w:val="00370759"/>
    <w:rsid w:val="00370E67"/>
    <w:rsid w:val="00371E8F"/>
    <w:rsid w:val="003813E4"/>
    <w:rsid w:val="003828FF"/>
    <w:rsid w:val="00383AB5"/>
    <w:rsid w:val="003857C8"/>
    <w:rsid w:val="003861E9"/>
    <w:rsid w:val="003903D9"/>
    <w:rsid w:val="00390EA7"/>
    <w:rsid w:val="00393A98"/>
    <w:rsid w:val="00393E82"/>
    <w:rsid w:val="003945B2"/>
    <w:rsid w:val="00395F6D"/>
    <w:rsid w:val="00396CD9"/>
    <w:rsid w:val="00397BDB"/>
    <w:rsid w:val="003A0B68"/>
    <w:rsid w:val="003A45AF"/>
    <w:rsid w:val="003A6668"/>
    <w:rsid w:val="003A7BBA"/>
    <w:rsid w:val="003B07BD"/>
    <w:rsid w:val="003B1617"/>
    <w:rsid w:val="003B1A2F"/>
    <w:rsid w:val="003B2BA7"/>
    <w:rsid w:val="003B40F4"/>
    <w:rsid w:val="003B7308"/>
    <w:rsid w:val="003C0136"/>
    <w:rsid w:val="003C1C12"/>
    <w:rsid w:val="003C2F54"/>
    <w:rsid w:val="003C4605"/>
    <w:rsid w:val="003C4929"/>
    <w:rsid w:val="003C51C6"/>
    <w:rsid w:val="003D086B"/>
    <w:rsid w:val="003D0B45"/>
    <w:rsid w:val="003D251C"/>
    <w:rsid w:val="003D2761"/>
    <w:rsid w:val="003D5150"/>
    <w:rsid w:val="003D54E2"/>
    <w:rsid w:val="003D600F"/>
    <w:rsid w:val="003D637F"/>
    <w:rsid w:val="003E11CC"/>
    <w:rsid w:val="003E1268"/>
    <w:rsid w:val="003E1F32"/>
    <w:rsid w:val="003E2370"/>
    <w:rsid w:val="003E2877"/>
    <w:rsid w:val="003E409E"/>
    <w:rsid w:val="003E41FA"/>
    <w:rsid w:val="003E4ACC"/>
    <w:rsid w:val="003E5B09"/>
    <w:rsid w:val="003E6D0E"/>
    <w:rsid w:val="003E6D7A"/>
    <w:rsid w:val="003F54C3"/>
    <w:rsid w:val="003F6FC5"/>
    <w:rsid w:val="003F7351"/>
    <w:rsid w:val="00403FE4"/>
    <w:rsid w:val="004042F5"/>
    <w:rsid w:val="0040529A"/>
    <w:rsid w:val="004053F0"/>
    <w:rsid w:val="00405D56"/>
    <w:rsid w:val="004060C1"/>
    <w:rsid w:val="004100FB"/>
    <w:rsid w:val="00410B30"/>
    <w:rsid w:val="00410BF9"/>
    <w:rsid w:val="004116EA"/>
    <w:rsid w:val="00411B9C"/>
    <w:rsid w:val="004127AB"/>
    <w:rsid w:val="00412C6D"/>
    <w:rsid w:val="0041352C"/>
    <w:rsid w:val="00415DC9"/>
    <w:rsid w:val="00416E6A"/>
    <w:rsid w:val="004179BC"/>
    <w:rsid w:val="00421127"/>
    <w:rsid w:val="00421EFD"/>
    <w:rsid w:val="004229DE"/>
    <w:rsid w:val="00423375"/>
    <w:rsid w:val="004237DE"/>
    <w:rsid w:val="004238DC"/>
    <w:rsid w:val="00424AF2"/>
    <w:rsid w:val="004257BB"/>
    <w:rsid w:val="004259E5"/>
    <w:rsid w:val="00427CBA"/>
    <w:rsid w:val="00430582"/>
    <w:rsid w:val="00431922"/>
    <w:rsid w:val="00432547"/>
    <w:rsid w:val="004346F6"/>
    <w:rsid w:val="004351B3"/>
    <w:rsid w:val="00435382"/>
    <w:rsid w:val="00435487"/>
    <w:rsid w:val="004362AC"/>
    <w:rsid w:val="00437765"/>
    <w:rsid w:val="00437BB1"/>
    <w:rsid w:val="0044303A"/>
    <w:rsid w:val="0044306A"/>
    <w:rsid w:val="00443219"/>
    <w:rsid w:val="0044668E"/>
    <w:rsid w:val="004473D1"/>
    <w:rsid w:val="004508DF"/>
    <w:rsid w:val="00451E71"/>
    <w:rsid w:val="00452D17"/>
    <w:rsid w:val="00452E1B"/>
    <w:rsid w:val="00452FD8"/>
    <w:rsid w:val="00453B1B"/>
    <w:rsid w:val="00456503"/>
    <w:rsid w:val="00456990"/>
    <w:rsid w:val="00456CE4"/>
    <w:rsid w:val="00460604"/>
    <w:rsid w:val="00460B58"/>
    <w:rsid w:val="00463A96"/>
    <w:rsid w:val="004646E6"/>
    <w:rsid w:val="00464E0C"/>
    <w:rsid w:val="00466EC9"/>
    <w:rsid w:val="00467D77"/>
    <w:rsid w:val="00471292"/>
    <w:rsid w:val="004713E5"/>
    <w:rsid w:val="00472395"/>
    <w:rsid w:val="004751C9"/>
    <w:rsid w:val="00475A58"/>
    <w:rsid w:val="0047613E"/>
    <w:rsid w:val="0047664F"/>
    <w:rsid w:val="00477377"/>
    <w:rsid w:val="00481635"/>
    <w:rsid w:val="004872E8"/>
    <w:rsid w:val="00487F0E"/>
    <w:rsid w:val="00490DD5"/>
    <w:rsid w:val="004917B3"/>
    <w:rsid w:val="00491B2E"/>
    <w:rsid w:val="004949BC"/>
    <w:rsid w:val="00494B5C"/>
    <w:rsid w:val="00495C86"/>
    <w:rsid w:val="0049681B"/>
    <w:rsid w:val="004A2192"/>
    <w:rsid w:val="004A24B2"/>
    <w:rsid w:val="004A3D41"/>
    <w:rsid w:val="004A7113"/>
    <w:rsid w:val="004B013A"/>
    <w:rsid w:val="004B088C"/>
    <w:rsid w:val="004B0E27"/>
    <w:rsid w:val="004B1950"/>
    <w:rsid w:val="004B391A"/>
    <w:rsid w:val="004B475A"/>
    <w:rsid w:val="004B7DAE"/>
    <w:rsid w:val="004C2049"/>
    <w:rsid w:val="004C3FB1"/>
    <w:rsid w:val="004C643F"/>
    <w:rsid w:val="004C6E05"/>
    <w:rsid w:val="004D030A"/>
    <w:rsid w:val="004D1052"/>
    <w:rsid w:val="004D10AF"/>
    <w:rsid w:val="004D1FD7"/>
    <w:rsid w:val="004D2073"/>
    <w:rsid w:val="004D2788"/>
    <w:rsid w:val="004D44ED"/>
    <w:rsid w:val="004D4CF1"/>
    <w:rsid w:val="004D5F0E"/>
    <w:rsid w:val="004D69A5"/>
    <w:rsid w:val="004D7DA7"/>
    <w:rsid w:val="004E1988"/>
    <w:rsid w:val="004E29BD"/>
    <w:rsid w:val="004E2CBF"/>
    <w:rsid w:val="004E2EF8"/>
    <w:rsid w:val="004E4D48"/>
    <w:rsid w:val="004E5237"/>
    <w:rsid w:val="004E5EAC"/>
    <w:rsid w:val="004F0AD7"/>
    <w:rsid w:val="004F33B0"/>
    <w:rsid w:val="004F36F9"/>
    <w:rsid w:val="004F4A0B"/>
    <w:rsid w:val="004F502F"/>
    <w:rsid w:val="004F57EC"/>
    <w:rsid w:val="004F59BC"/>
    <w:rsid w:val="004F5FE4"/>
    <w:rsid w:val="004F6569"/>
    <w:rsid w:val="0050114B"/>
    <w:rsid w:val="005015B0"/>
    <w:rsid w:val="00503D70"/>
    <w:rsid w:val="005066D9"/>
    <w:rsid w:val="00506DAC"/>
    <w:rsid w:val="005102AB"/>
    <w:rsid w:val="0051090C"/>
    <w:rsid w:val="00510C01"/>
    <w:rsid w:val="00512A6B"/>
    <w:rsid w:val="00512B79"/>
    <w:rsid w:val="00517F5B"/>
    <w:rsid w:val="00521181"/>
    <w:rsid w:val="0052151F"/>
    <w:rsid w:val="00522EFA"/>
    <w:rsid w:val="00524619"/>
    <w:rsid w:val="0052603B"/>
    <w:rsid w:val="005264CB"/>
    <w:rsid w:val="005273CF"/>
    <w:rsid w:val="00527400"/>
    <w:rsid w:val="00527AA3"/>
    <w:rsid w:val="00530047"/>
    <w:rsid w:val="005319A0"/>
    <w:rsid w:val="00532DDC"/>
    <w:rsid w:val="005345F3"/>
    <w:rsid w:val="00536B41"/>
    <w:rsid w:val="005373E4"/>
    <w:rsid w:val="00537B29"/>
    <w:rsid w:val="0054098C"/>
    <w:rsid w:val="00540A45"/>
    <w:rsid w:val="00540AE1"/>
    <w:rsid w:val="00543B20"/>
    <w:rsid w:val="00544905"/>
    <w:rsid w:val="00545263"/>
    <w:rsid w:val="005456C9"/>
    <w:rsid w:val="00545CF3"/>
    <w:rsid w:val="00546309"/>
    <w:rsid w:val="00546ABC"/>
    <w:rsid w:val="00546E34"/>
    <w:rsid w:val="005474E0"/>
    <w:rsid w:val="0054797B"/>
    <w:rsid w:val="00547C54"/>
    <w:rsid w:val="005512DE"/>
    <w:rsid w:val="00553A12"/>
    <w:rsid w:val="0055467C"/>
    <w:rsid w:val="00554B9F"/>
    <w:rsid w:val="00556CD5"/>
    <w:rsid w:val="005577DA"/>
    <w:rsid w:val="00557D46"/>
    <w:rsid w:val="0056168B"/>
    <w:rsid w:val="00563689"/>
    <w:rsid w:val="00564743"/>
    <w:rsid w:val="0056543D"/>
    <w:rsid w:val="00567725"/>
    <w:rsid w:val="00570462"/>
    <w:rsid w:val="00570B42"/>
    <w:rsid w:val="0057143A"/>
    <w:rsid w:val="00571A75"/>
    <w:rsid w:val="00572163"/>
    <w:rsid w:val="00572DFF"/>
    <w:rsid w:val="00572FDD"/>
    <w:rsid w:val="0057433F"/>
    <w:rsid w:val="005757BC"/>
    <w:rsid w:val="005778F4"/>
    <w:rsid w:val="00582CFD"/>
    <w:rsid w:val="00582D68"/>
    <w:rsid w:val="00583B9C"/>
    <w:rsid w:val="00587931"/>
    <w:rsid w:val="00590126"/>
    <w:rsid w:val="0059025C"/>
    <w:rsid w:val="00591173"/>
    <w:rsid w:val="00591237"/>
    <w:rsid w:val="00591885"/>
    <w:rsid w:val="005922EA"/>
    <w:rsid w:val="00593777"/>
    <w:rsid w:val="005948C1"/>
    <w:rsid w:val="00596CD0"/>
    <w:rsid w:val="00597EBA"/>
    <w:rsid w:val="005A01FD"/>
    <w:rsid w:val="005A0C82"/>
    <w:rsid w:val="005A1C59"/>
    <w:rsid w:val="005A2306"/>
    <w:rsid w:val="005A4671"/>
    <w:rsid w:val="005A4E65"/>
    <w:rsid w:val="005A5CDD"/>
    <w:rsid w:val="005A6456"/>
    <w:rsid w:val="005A6AE5"/>
    <w:rsid w:val="005A70AA"/>
    <w:rsid w:val="005B0F2E"/>
    <w:rsid w:val="005B14C4"/>
    <w:rsid w:val="005B2AFC"/>
    <w:rsid w:val="005B3F14"/>
    <w:rsid w:val="005B4303"/>
    <w:rsid w:val="005B509F"/>
    <w:rsid w:val="005B60C0"/>
    <w:rsid w:val="005B641C"/>
    <w:rsid w:val="005C037C"/>
    <w:rsid w:val="005C062C"/>
    <w:rsid w:val="005C10D5"/>
    <w:rsid w:val="005C22C8"/>
    <w:rsid w:val="005C5FA2"/>
    <w:rsid w:val="005C62BB"/>
    <w:rsid w:val="005C645F"/>
    <w:rsid w:val="005D1F17"/>
    <w:rsid w:val="005D25D3"/>
    <w:rsid w:val="005D2B1D"/>
    <w:rsid w:val="005D2EAF"/>
    <w:rsid w:val="005D304E"/>
    <w:rsid w:val="005D31FA"/>
    <w:rsid w:val="005D3CB5"/>
    <w:rsid w:val="005D405D"/>
    <w:rsid w:val="005D4648"/>
    <w:rsid w:val="005D4B15"/>
    <w:rsid w:val="005D5280"/>
    <w:rsid w:val="005D5784"/>
    <w:rsid w:val="005D582D"/>
    <w:rsid w:val="005D681E"/>
    <w:rsid w:val="005D6FE9"/>
    <w:rsid w:val="005E0B94"/>
    <w:rsid w:val="005E10E6"/>
    <w:rsid w:val="005E26D6"/>
    <w:rsid w:val="005E42D9"/>
    <w:rsid w:val="005E66D3"/>
    <w:rsid w:val="005F0081"/>
    <w:rsid w:val="005F04D9"/>
    <w:rsid w:val="005F2813"/>
    <w:rsid w:val="005F2B2B"/>
    <w:rsid w:val="005F3000"/>
    <w:rsid w:val="005F5CF1"/>
    <w:rsid w:val="005F6CB5"/>
    <w:rsid w:val="00601AD2"/>
    <w:rsid w:val="00603842"/>
    <w:rsid w:val="00605054"/>
    <w:rsid w:val="00605243"/>
    <w:rsid w:val="00606590"/>
    <w:rsid w:val="00611EE6"/>
    <w:rsid w:val="00612014"/>
    <w:rsid w:val="006144A5"/>
    <w:rsid w:val="00614B5A"/>
    <w:rsid w:val="0061670D"/>
    <w:rsid w:val="00620659"/>
    <w:rsid w:val="00620E41"/>
    <w:rsid w:val="006237CB"/>
    <w:rsid w:val="006257A3"/>
    <w:rsid w:val="0062580B"/>
    <w:rsid w:val="00626A98"/>
    <w:rsid w:val="00627976"/>
    <w:rsid w:val="00630189"/>
    <w:rsid w:val="0063033F"/>
    <w:rsid w:val="00631245"/>
    <w:rsid w:val="00631577"/>
    <w:rsid w:val="00634A46"/>
    <w:rsid w:val="00637D48"/>
    <w:rsid w:val="006431D9"/>
    <w:rsid w:val="00644468"/>
    <w:rsid w:val="006446FF"/>
    <w:rsid w:val="00644AB6"/>
    <w:rsid w:val="00644B13"/>
    <w:rsid w:val="00645502"/>
    <w:rsid w:val="00646F7D"/>
    <w:rsid w:val="00647687"/>
    <w:rsid w:val="00650148"/>
    <w:rsid w:val="006510B5"/>
    <w:rsid w:val="006512D0"/>
    <w:rsid w:val="0065201D"/>
    <w:rsid w:val="00652BEE"/>
    <w:rsid w:val="00652CE8"/>
    <w:rsid w:val="006535B1"/>
    <w:rsid w:val="00654435"/>
    <w:rsid w:val="006558AD"/>
    <w:rsid w:val="00657D48"/>
    <w:rsid w:val="006615D2"/>
    <w:rsid w:val="006618FA"/>
    <w:rsid w:val="006640C3"/>
    <w:rsid w:val="0066599A"/>
    <w:rsid w:val="00666EA8"/>
    <w:rsid w:val="00673D44"/>
    <w:rsid w:val="00674604"/>
    <w:rsid w:val="00676463"/>
    <w:rsid w:val="00676AFB"/>
    <w:rsid w:val="00676E0B"/>
    <w:rsid w:val="0067707B"/>
    <w:rsid w:val="006809F3"/>
    <w:rsid w:val="006817AC"/>
    <w:rsid w:val="006820F2"/>
    <w:rsid w:val="00682237"/>
    <w:rsid w:val="006826E4"/>
    <w:rsid w:val="006832F8"/>
    <w:rsid w:val="0068459E"/>
    <w:rsid w:val="00684B0B"/>
    <w:rsid w:val="00685DD5"/>
    <w:rsid w:val="00686B3E"/>
    <w:rsid w:val="00687148"/>
    <w:rsid w:val="00690638"/>
    <w:rsid w:val="0069439E"/>
    <w:rsid w:val="006955C4"/>
    <w:rsid w:val="00696619"/>
    <w:rsid w:val="006970EE"/>
    <w:rsid w:val="00697380"/>
    <w:rsid w:val="006A0008"/>
    <w:rsid w:val="006A1047"/>
    <w:rsid w:val="006A2BD0"/>
    <w:rsid w:val="006A4560"/>
    <w:rsid w:val="006A4930"/>
    <w:rsid w:val="006A4C4F"/>
    <w:rsid w:val="006A4E5D"/>
    <w:rsid w:val="006A7211"/>
    <w:rsid w:val="006B139E"/>
    <w:rsid w:val="006B3658"/>
    <w:rsid w:val="006B3F66"/>
    <w:rsid w:val="006B41BE"/>
    <w:rsid w:val="006B420F"/>
    <w:rsid w:val="006B6930"/>
    <w:rsid w:val="006B6C34"/>
    <w:rsid w:val="006B7CB6"/>
    <w:rsid w:val="006C0255"/>
    <w:rsid w:val="006C252A"/>
    <w:rsid w:val="006C28CC"/>
    <w:rsid w:val="006C2DD0"/>
    <w:rsid w:val="006C5E29"/>
    <w:rsid w:val="006D003F"/>
    <w:rsid w:val="006D34E1"/>
    <w:rsid w:val="006D3C09"/>
    <w:rsid w:val="006D5559"/>
    <w:rsid w:val="006D6854"/>
    <w:rsid w:val="006E0EA9"/>
    <w:rsid w:val="006E0F2C"/>
    <w:rsid w:val="006E1D23"/>
    <w:rsid w:val="006E2A2F"/>
    <w:rsid w:val="006E4137"/>
    <w:rsid w:val="006E5431"/>
    <w:rsid w:val="006E579A"/>
    <w:rsid w:val="006E585F"/>
    <w:rsid w:val="006E6210"/>
    <w:rsid w:val="006F26B2"/>
    <w:rsid w:val="006F2F59"/>
    <w:rsid w:val="006F32EA"/>
    <w:rsid w:val="006F5461"/>
    <w:rsid w:val="006F6AA0"/>
    <w:rsid w:val="006F748C"/>
    <w:rsid w:val="00700AC1"/>
    <w:rsid w:val="00702455"/>
    <w:rsid w:val="0070248F"/>
    <w:rsid w:val="00702D75"/>
    <w:rsid w:val="00703930"/>
    <w:rsid w:val="00705C65"/>
    <w:rsid w:val="00705FF2"/>
    <w:rsid w:val="007064C2"/>
    <w:rsid w:val="0071040E"/>
    <w:rsid w:val="00710CE1"/>
    <w:rsid w:val="007110E2"/>
    <w:rsid w:val="00712434"/>
    <w:rsid w:val="00713C3D"/>
    <w:rsid w:val="00716A53"/>
    <w:rsid w:val="00720727"/>
    <w:rsid w:val="00721004"/>
    <w:rsid w:val="00722C73"/>
    <w:rsid w:val="00726F12"/>
    <w:rsid w:val="00727793"/>
    <w:rsid w:val="007309AA"/>
    <w:rsid w:val="00731142"/>
    <w:rsid w:val="00731CAE"/>
    <w:rsid w:val="0073232B"/>
    <w:rsid w:val="007325B1"/>
    <w:rsid w:val="00732988"/>
    <w:rsid w:val="007356D4"/>
    <w:rsid w:val="00735C59"/>
    <w:rsid w:val="007372E8"/>
    <w:rsid w:val="007377C9"/>
    <w:rsid w:val="00740B7B"/>
    <w:rsid w:val="007410FB"/>
    <w:rsid w:val="007412CB"/>
    <w:rsid w:val="00741335"/>
    <w:rsid w:val="00741D27"/>
    <w:rsid w:val="00746C18"/>
    <w:rsid w:val="00750AD2"/>
    <w:rsid w:val="00751093"/>
    <w:rsid w:val="0075177A"/>
    <w:rsid w:val="0075264C"/>
    <w:rsid w:val="00752DC8"/>
    <w:rsid w:val="007531D6"/>
    <w:rsid w:val="0075325F"/>
    <w:rsid w:val="00753455"/>
    <w:rsid w:val="00753479"/>
    <w:rsid w:val="00757629"/>
    <w:rsid w:val="0075778C"/>
    <w:rsid w:val="00757B3F"/>
    <w:rsid w:val="00757E57"/>
    <w:rsid w:val="00760655"/>
    <w:rsid w:val="00761FC6"/>
    <w:rsid w:val="00762453"/>
    <w:rsid w:val="007625E1"/>
    <w:rsid w:val="00764E4B"/>
    <w:rsid w:val="00765997"/>
    <w:rsid w:val="00765F2D"/>
    <w:rsid w:val="00767E9C"/>
    <w:rsid w:val="0077261D"/>
    <w:rsid w:val="00772C50"/>
    <w:rsid w:val="0077340D"/>
    <w:rsid w:val="007734CD"/>
    <w:rsid w:val="00774B21"/>
    <w:rsid w:val="007765C2"/>
    <w:rsid w:val="007832A0"/>
    <w:rsid w:val="00783384"/>
    <w:rsid w:val="00783E71"/>
    <w:rsid w:val="0078482D"/>
    <w:rsid w:val="007873C1"/>
    <w:rsid w:val="00790EB9"/>
    <w:rsid w:val="00791459"/>
    <w:rsid w:val="0079307A"/>
    <w:rsid w:val="00793A34"/>
    <w:rsid w:val="00793F1B"/>
    <w:rsid w:val="00793F85"/>
    <w:rsid w:val="007940B7"/>
    <w:rsid w:val="0079445F"/>
    <w:rsid w:val="007967AC"/>
    <w:rsid w:val="00796B4C"/>
    <w:rsid w:val="00796DF1"/>
    <w:rsid w:val="00796E76"/>
    <w:rsid w:val="00797FBC"/>
    <w:rsid w:val="007A0050"/>
    <w:rsid w:val="007A5690"/>
    <w:rsid w:val="007A60B9"/>
    <w:rsid w:val="007A6C1C"/>
    <w:rsid w:val="007A7B8C"/>
    <w:rsid w:val="007B0907"/>
    <w:rsid w:val="007B2756"/>
    <w:rsid w:val="007B2E72"/>
    <w:rsid w:val="007B3F97"/>
    <w:rsid w:val="007B4A0F"/>
    <w:rsid w:val="007B4A1F"/>
    <w:rsid w:val="007C04C9"/>
    <w:rsid w:val="007C155F"/>
    <w:rsid w:val="007C20BB"/>
    <w:rsid w:val="007C33CA"/>
    <w:rsid w:val="007C4A4D"/>
    <w:rsid w:val="007C58C3"/>
    <w:rsid w:val="007C7AE6"/>
    <w:rsid w:val="007C7F8E"/>
    <w:rsid w:val="007D115E"/>
    <w:rsid w:val="007D25FD"/>
    <w:rsid w:val="007D2F67"/>
    <w:rsid w:val="007D3AB5"/>
    <w:rsid w:val="007D49F2"/>
    <w:rsid w:val="007D581D"/>
    <w:rsid w:val="007D59C6"/>
    <w:rsid w:val="007D61E9"/>
    <w:rsid w:val="007D7D08"/>
    <w:rsid w:val="007E01E2"/>
    <w:rsid w:val="007E0CEF"/>
    <w:rsid w:val="007E12E1"/>
    <w:rsid w:val="007E17CC"/>
    <w:rsid w:val="007E301F"/>
    <w:rsid w:val="007E317D"/>
    <w:rsid w:val="007E5253"/>
    <w:rsid w:val="007F2152"/>
    <w:rsid w:val="007F38E9"/>
    <w:rsid w:val="007F5444"/>
    <w:rsid w:val="007F5624"/>
    <w:rsid w:val="007F599B"/>
    <w:rsid w:val="007F5E17"/>
    <w:rsid w:val="008039CA"/>
    <w:rsid w:val="00806BEF"/>
    <w:rsid w:val="00806EE2"/>
    <w:rsid w:val="00807610"/>
    <w:rsid w:val="00810CD8"/>
    <w:rsid w:val="008122CC"/>
    <w:rsid w:val="00816BD2"/>
    <w:rsid w:val="00822FBD"/>
    <w:rsid w:val="0082426F"/>
    <w:rsid w:val="0082680E"/>
    <w:rsid w:val="0082692F"/>
    <w:rsid w:val="008278E6"/>
    <w:rsid w:val="00830189"/>
    <w:rsid w:val="0083081C"/>
    <w:rsid w:val="008308E4"/>
    <w:rsid w:val="008321CE"/>
    <w:rsid w:val="008323AF"/>
    <w:rsid w:val="008337C4"/>
    <w:rsid w:val="008340DB"/>
    <w:rsid w:val="008349F1"/>
    <w:rsid w:val="00834F5C"/>
    <w:rsid w:val="0083574C"/>
    <w:rsid w:val="00842DAE"/>
    <w:rsid w:val="0084378C"/>
    <w:rsid w:val="00844C68"/>
    <w:rsid w:val="00846D6C"/>
    <w:rsid w:val="00847808"/>
    <w:rsid w:val="00853411"/>
    <w:rsid w:val="008535BC"/>
    <w:rsid w:val="00855C1D"/>
    <w:rsid w:val="00860A9A"/>
    <w:rsid w:val="00861CAC"/>
    <w:rsid w:val="00862974"/>
    <w:rsid w:val="008643EA"/>
    <w:rsid w:val="0086443A"/>
    <w:rsid w:val="00864599"/>
    <w:rsid w:val="00865E71"/>
    <w:rsid w:val="00866D7D"/>
    <w:rsid w:val="00867001"/>
    <w:rsid w:val="008678AE"/>
    <w:rsid w:val="00870749"/>
    <w:rsid w:val="00870DC7"/>
    <w:rsid w:val="008710ED"/>
    <w:rsid w:val="00872D0E"/>
    <w:rsid w:val="00872FEF"/>
    <w:rsid w:val="00874C94"/>
    <w:rsid w:val="0087523E"/>
    <w:rsid w:val="00875C4F"/>
    <w:rsid w:val="00876C90"/>
    <w:rsid w:val="008770CA"/>
    <w:rsid w:val="008771B5"/>
    <w:rsid w:val="00877917"/>
    <w:rsid w:val="00877FF2"/>
    <w:rsid w:val="00883170"/>
    <w:rsid w:val="00886F4C"/>
    <w:rsid w:val="00890FBA"/>
    <w:rsid w:val="0089178F"/>
    <w:rsid w:val="008918D9"/>
    <w:rsid w:val="008923B5"/>
    <w:rsid w:val="00892561"/>
    <w:rsid w:val="008955B7"/>
    <w:rsid w:val="008972CE"/>
    <w:rsid w:val="008A0849"/>
    <w:rsid w:val="008A0CE7"/>
    <w:rsid w:val="008A1774"/>
    <w:rsid w:val="008A2182"/>
    <w:rsid w:val="008A3702"/>
    <w:rsid w:val="008A43BF"/>
    <w:rsid w:val="008A549E"/>
    <w:rsid w:val="008A5AE6"/>
    <w:rsid w:val="008A693F"/>
    <w:rsid w:val="008A7133"/>
    <w:rsid w:val="008A7BDE"/>
    <w:rsid w:val="008A7F96"/>
    <w:rsid w:val="008B0DCA"/>
    <w:rsid w:val="008B2748"/>
    <w:rsid w:val="008B2DA6"/>
    <w:rsid w:val="008B3713"/>
    <w:rsid w:val="008B38BB"/>
    <w:rsid w:val="008B51A0"/>
    <w:rsid w:val="008B6721"/>
    <w:rsid w:val="008B7E48"/>
    <w:rsid w:val="008C3438"/>
    <w:rsid w:val="008C3CD5"/>
    <w:rsid w:val="008C3FA7"/>
    <w:rsid w:val="008C5187"/>
    <w:rsid w:val="008C6A93"/>
    <w:rsid w:val="008D0FCB"/>
    <w:rsid w:val="008D1066"/>
    <w:rsid w:val="008D2F84"/>
    <w:rsid w:val="008D4497"/>
    <w:rsid w:val="008D44B1"/>
    <w:rsid w:val="008D4849"/>
    <w:rsid w:val="008D50D4"/>
    <w:rsid w:val="008D67D5"/>
    <w:rsid w:val="008E2EF7"/>
    <w:rsid w:val="008E70A2"/>
    <w:rsid w:val="008F063A"/>
    <w:rsid w:val="008F0865"/>
    <w:rsid w:val="008F2908"/>
    <w:rsid w:val="008F3B98"/>
    <w:rsid w:val="008F4ACF"/>
    <w:rsid w:val="008F6840"/>
    <w:rsid w:val="009009FB"/>
    <w:rsid w:val="00900D60"/>
    <w:rsid w:val="00902FAB"/>
    <w:rsid w:val="00904183"/>
    <w:rsid w:val="00904BEB"/>
    <w:rsid w:val="00904ED9"/>
    <w:rsid w:val="0091071B"/>
    <w:rsid w:val="009122BD"/>
    <w:rsid w:val="00912D09"/>
    <w:rsid w:val="009154E0"/>
    <w:rsid w:val="00915AA9"/>
    <w:rsid w:val="0091736B"/>
    <w:rsid w:val="00917893"/>
    <w:rsid w:val="00920894"/>
    <w:rsid w:val="009208C3"/>
    <w:rsid w:val="009209CF"/>
    <w:rsid w:val="00920EBB"/>
    <w:rsid w:val="00920F12"/>
    <w:rsid w:val="00923E7B"/>
    <w:rsid w:val="00923F30"/>
    <w:rsid w:val="00923FB3"/>
    <w:rsid w:val="009240B8"/>
    <w:rsid w:val="00924CC7"/>
    <w:rsid w:val="0092584D"/>
    <w:rsid w:val="00925E29"/>
    <w:rsid w:val="009260F0"/>
    <w:rsid w:val="00926585"/>
    <w:rsid w:val="00927538"/>
    <w:rsid w:val="00927BD2"/>
    <w:rsid w:val="00927D47"/>
    <w:rsid w:val="00930BF4"/>
    <w:rsid w:val="00931589"/>
    <w:rsid w:val="00932293"/>
    <w:rsid w:val="00933192"/>
    <w:rsid w:val="009341CF"/>
    <w:rsid w:val="009351C0"/>
    <w:rsid w:val="00935B95"/>
    <w:rsid w:val="00936D67"/>
    <w:rsid w:val="009441FD"/>
    <w:rsid w:val="00945E43"/>
    <w:rsid w:val="00945F00"/>
    <w:rsid w:val="00946120"/>
    <w:rsid w:val="0094696F"/>
    <w:rsid w:val="00950C27"/>
    <w:rsid w:val="00951046"/>
    <w:rsid w:val="00951EEC"/>
    <w:rsid w:val="009527DB"/>
    <w:rsid w:val="00954E6A"/>
    <w:rsid w:val="00960956"/>
    <w:rsid w:val="00960B94"/>
    <w:rsid w:val="00961E4F"/>
    <w:rsid w:val="00962696"/>
    <w:rsid w:val="009633A4"/>
    <w:rsid w:val="009647C4"/>
    <w:rsid w:val="00964FF6"/>
    <w:rsid w:val="00966237"/>
    <w:rsid w:val="0096635D"/>
    <w:rsid w:val="00966D0A"/>
    <w:rsid w:val="00967139"/>
    <w:rsid w:val="00967F3B"/>
    <w:rsid w:val="00970011"/>
    <w:rsid w:val="009718E1"/>
    <w:rsid w:val="009721B6"/>
    <w:rsid w:val="00973CEE"/>
    <w:rsid w:val="00973F1B"/>
    <w:rsid w:val="00974D06"/>
    <w:rsid w:val="0097598D"/>
    <w:rsid w:val="009764C6"/>
    <w:rsid w:val="0097773A"/>
    <w:rsid w:val="0097784C"/>
    <w:rsid w:val="00980F1E"/>
    <w:rsid w:val="009816CB"/>
    <w:rsid w:val="00981BD0"/>
    <w:rsid w:val="00982A1A"/>
    <w:rsid w:val="00982A89"/>
    <w:rsid w:val="00982F0D"/>
    <w:rsid w:val="00983BDE"/>
    <w:rsid w:val="00983D66"/>
    <w:rsid w:val="009842D5"/>
    <w:rsid w:val="00985364"/>
    <w:rsid w:val="009864D8"/>
    <w:rsid w:val="00987087"/>
    <w:rsid w:val="0099019E"/>
    <w:rsid w:val="00990A5B"/>
    <w:rsid w:val="0099132B"/>
    <w:rsid w:val="0099193F"/>
    <w:rsid w:val="00991A1B"/>
    <w:rsid w:val="009937D5"/>
    <w:rsid w:val="00993F1F"/>
    <w:rsid w:val="00994147"/>
    <w:rsid w:val="00994DEF"/>
    <w:rsid w:val="0099776B"/>
    <w:rsid w:val="009A2510"/>
    <w:rsid w:val="009A2FB5"/>
    <w:rsid w:val="009A3283"/>
    <w:rsid w:val="009A46C5"/>
    <w:rsid w:val="009A72EA"/>
    <w:rsid w:val="009B1406"/>
    <w:rsid w:val="009B1FD1"/>
    <w:rsid w:val="009B2232"/>
    <w:rsid w:val="009B2C9B"/>
    <w:rsid w:val="009B4A84"/>
    <w:rsid w:val="009B519A"/>
    <w:rsid w:val="009B6B17"/>
    <w:rsid w:val="009B6B86"/>
    <w:rsid w:val="009C02CE"/>
    <w:rsid w:val="009C03CD"/>
    <w:rsid w:val="009C0CB9"/>
    <w:rsid w:val="009C199A"/>
    <w:rsid w:val="009C28B9"/>
    <w:rsid w:val="009C2ECE"/>
    <w:rsid w:val="009C321E"/>
    <w:rsid w:val="009C370B"/>
    <w:rsid w:val="009C3C6D"/>
    <w:rsid w:val="009C5C8D"/>
    <w:rsid w:val="009C78CE"/>
    <w:rsid w:val="009C793C"/>
    <w:rsid w:val="009C7FB4"/>
    <w:rsid w:val="009D1777"/>
    <w:rsid w:val="009D2363"/>
    <w:rsid w:val="009D2369"/>
    <w:rsid w:val="009D24DB"/>
    <w:rsid w:val="009D3DD4"/>
    <w:rsid w:val="009D48CF"/>
    <w:rsid w:val="009D4E66"/>
    <w:rsid w:val="009D571B"/>
    <w:rsid w:val="009D5EE1"/>
    <w:rsid w:val="009D65EA"/>
    <w:rsid w:val="009E02CC"/>
    <w:rsid w:val="009E0C90"/>
    <w:rsid w:val="009E0FF1"/>
    <w:rsid w:val="009E1BD9"/>
    <w:rsid w:val="009E2519"/>
    <w:rsid w:val="009E3EAB"/>
    <w:rsid w:val="009E7017"/>
    <w:rsid w:val="009E74CD"/>
    <w:rsid w:val="009F241A"/>
    <w:rsid w:val="009F326C"/>
    <w:rsid w:val="009F48F6"/>
    <w:rsid w:val="009F4CB0"/>
    <w:rsid w:val="009F5EC9"/>
    <w:rsid w:val="009F6A23"/>
    <w:rsid w:val="00A0348A"/>
    <w:rsid w:val="00A037E4"/>
    <w:rsid w:val="00A04F66"/>
    <w:rsid w:val="00A05AF2"/>
    <w:rsid w:val="00A06450"/>
    <w:rsid w:val="00A07BA4"/>
    <w:rsid w:val="00A07D49"/>
    <w:rsid w:val="00A10D60"/>
    <w:rsid w:val="00A116BF"/>
    <w:rsid w:val="00A12955"/>
    <w:rsid w:val="00A1325F"/>
    <w:rsid w:val="00A13B01"/>
    <w:rsid w:val="00A13BBF"/>
    <w:rsid w:val="00A15B21"/>
    <w:rsid w:val="00A170E1"/>
    <w:rsid w:val="00A214B8"/>
    <w:rsid w:val="00A2192D"/>
    <w:rsid w:val="00A2267C"/>
    <w:rsid w:val="00A23BF7"/>
    <w:rsid w:val="00A2567A"/>
    <w:rsid w:val="00A27CD7"/>
    <w:rsid w:val="00A27E9A"/>
    <w:rsid w:val="00A328C8"/>
    <w:rsid w:val="00A34462"/>
    <w:rsid w:val="00A357E9"/>
    <w:rsid w:val="00A360BB"/>
    <w:rsid w:val="00A36747"/>
    <w:rsid w:val="00A36BD3"/>
    <w:rsid w:val="00A3727B"/>
    <w:rsid w:val="00A40E75"/>
    <w:rsid w:val="00A41B45"/>
    <w:rsid w:val="00A423DD"/>
    <w:rsid w:val="00A423EA"/>
    <w:rsid w:val="00A42611"/>
    <w:rsid w:val="00A42E6A"/>
    <w:rsid w:val="00A44243"/>
    <w:rsid w:val="00A44CCF"/>
    <w:rsid w:val="00A44E2E"/>
    <w:rsid w:val="00A44F47"/>
    <w:rsid w:val="00A46CB3"/>
    <w:rsid w:val="00A51CCC"/>
    <w:rsid w:val="00A52C2B"/>
    <w:rsid w:val="00A54A5B"/>
    <w:rsid w:val="00A553FF"/>
    <w:rsid w:val="00A56457"/>
    <w:rsid w:val="00A565AB"/>
    <w:rsid w:val="00A565E2"/>
    <w:rsid w:val="00A56D0C"/>
    <w:rsid w:val="00A577BC"/>
    <w:rsid w:val="00A57A4D"/>
    <w:rsid w:val="00A57BE5"/>
    <w:rsid w:val="00A57ED5"/>
    <w:rsid w:val="00A57FF3"/>
    <w:rsid w:val="00A613F6"/>
    <w:rsid w:val="00A64D5B"/>
    <w:rsid w:val="00A65F0E"/>
    <w:rsid w:val="00A66353"/>
    <w:rsid w:val="00A676B7"/>
    <w:rsid w:val="00A70172"/>
    <w:rsid w:val="00A708CD"/>
    <w:rsid w:val="00A71721"/>
    <w:rsid w:val="00A71BDF"/>
    <w:rsid w:val="00A71E4D"/>
    <w:rsid w:val="00A73875"/>
    <w:rsid w:val="00A73AB1"/>
    <w:rsid w:val="00A7418A"/>
    <w:rsid w:val="00A7422B"/>
    <w:rsid w:val="00A7547C"/>
    <w:rsid w:val="00A75790"/>
    <w:rsid w:val="00A75D27"/>
    <w:rsid w:val="00A764F2"/>
    <w:rsid w:val="00A8190C"/>
    <w:rsid w:val="00A82411"/>
    <w:rsid w:val="00A842A6"/>
    <w:rsid w:val="00A85C17"/>
    <w:rsid w:val="00A9008E"/>
    <w:rsid w:val="00A90A7E"/>
    <w:rsid w:val="00A90CC1"/>
    <w:rsid w:val="00A9215B"/>
    <w:rsid w:val="00A932BF"/>
    <w:rsid w:val="00A94848"/>
    <w:rsid w:val="00A954F5"/>
    <w:rsid w:val="00A95C58"/>
    <w:rsid w:val="00A9617D"/>
    <w:rsid w:val="00A9663C"/>
    <w:rsid w:val="00AA0C9C"/>
    <w:rsid w:val="00AA1795"/>
    <w:rsid w:val="00AA18F0"/>
    <w:rsid w:val="00AA28EF"/>
    <w:rsid w:val="00AA5CAD"/>
    <w:rsid w:val="00AA6F5C"/>
    <w:rsid w:val="00AA7304"/>
    <w:rsid w:val="00AA79F7"/>
    <w:rsid w:val="00AB0CCD"/>
    <w:rsid w:val="00AB0EC3"/>
    <w:rsid w:val="00AB1E3D"/>
    <w:rsid w:val="00AB200F"/>
    <w:rsid w:val="00AB271F"/>
    <w:rsid w:val="00AB3EE8"/>
    <w:rsid w:val="00AB5D82"/>
    <w:rsid w:val="00AB6629"/>
    <w:rsid w:val="00AC18D5"/>
    <w:rsid w:val="00AC1A7E"/>
    <w:rsid w:val="00AC2B62"/>
    <w:rsid w:val="00AC3AF7"/>
    <w:rsid w:val="00AC5F77"/>
    <w:rsid w:val="00AC7F5C"/>
    <w:rsid w:val="00AD11F7"/>
    <w:rsid w:val="00AD1421"/>
    <w:rsid w:val="00AD2167"/>
    <w:rsid w:val="00AD2274"/>
    <w:rsid w:val="00AD3F72"/>
    <w:rsid w:val="00AD5AA2"/>
    <w:rsid w:val="00AD692D"/>
    <w:rsid w:val="00AD72F4"/>
    <w:rsid w:val="00AE0F2C"/>
    <w:rsid w:val="00AE2493"/>
    <w:rsid w:val="00AE2F8D"/>
    <w:rsid w:val="00AE3E42"/>
    <w:rsid w:val="00AE41BA"/>
    <w:rsid w:val="00AE5083"/>
    <w:rsid w:val="00AE5EB1"/>
    <w:rsid w:val="00AE6AEF"/>
    <w:rsid w:val="00AE77D0"/>
    <w:rsid w:val="00AE7B84"/>
    <w:rsid w:val="00AF0078"/>
    <w:rsid w:val="00AF235B"/>
    <w:rsid w:val="00AF55B2"/>
    <w:rsid w:val="00AF6026"/>
    <w:rsid w:val="00AF63C0"/>
    <w:rsid w:val="00AF6A3A"/>
    <w:rsid w:val="00B008D1"/>
    <w:rsid w:val="00B01429"/>
    <w:rsid w:val="00B01A4C"/>
    <w:rsid w:val="00B025C7"/>
    <w:rsid w:val="00B03212"/>
    <w:rsid w:val="00B03BAF"/>
    <w:rsid w:val="00B06935"/>
    <w:rsid w:val="00B07FBA"/>
    <w:rsid w:val="00B109C9"/>
    <w:rsid w:val="00B10C09"/>
    <w:rsid w:val="00B12A94"/>
    <w:rsid w:val="00B12AC5"/>
    <w:rsid w:val="00B13360"/>
    <w:rsid w:val="00B15AAA"/>
    <w:rsid w:val="00B1682F"/>
    <w:rsid w:val="00B16BFF"/>
    <w:rsid w:val="00B16C1D"/>
    <w:rsid w:val="00B22A84"/>
    <w:rsid w:val="00B24809"/>
    <w:rsid w:val="00B25CBC"/>
    <w:rsid w:val="00B269CC"/>
    <w:rsid w:val="00B2732A"/>
    <w:rsid w:val="00B27E29"/>
    <w:rsid w:val="00B3026D"/>
    <w:rsid w:val="00B32333"/>
    <w:rsid w:val="00B337DD"/>
    <w:rsid w:val="00B33808"/>
    <w:rsid w:val="00B34184"/>
    <w:rsid w:val="00B35C08"/>
    <w:rsid w:val="00B35CA4"/>
    <w:rsid w:val="00B360C9"/>
    <w:rsid w:val="00B37530"/>
    <w:rsid w:val="00B37A61"/>
    <w:rsid w:val="00B40868"/>
    <w:rsid w:val="00B40C86"/>
    <w:rsid w:val="00B41043"/>
    <w:rsid w:val="00B41A68"/>
    <w:rsid w:val="00B4533C"/>
    <w:rsid w:val="00B47108"/>
    <w:rsid w:val="00B477D3"/>
    <w:rsid w:val="00B50DE1"/>
    <w:rsid w:val="00B51695"/>
    <w:rsid w:val="00B547CE"/>
    <w:rsid w:val="00B54CAC"/>
    <w:rsid w:val="00B55CB5"/>
    <w:rsid w:val="00B563B7"/>
    <w:rsid w:val="00B567F9"/>
    <w:rsid w:val="00B57479"/>
    <w:rsid w:val="00B575A3"/>
    <w:rsid w:val="00B57773"/>
    <w:rsid w:val="00B60278"/>
    <w:rsid w:val="00B631DB"/>
    <w:rsid w:val="00B65E13"/>
    <w:rsid w:val="00B66318"/>
    <w:rsid w:val="00B66CF0"/>
    <w:rsid w:val="00B71FFB"/>
    <w:rsid w:val="00B72FE5"/>
    <w:rsid w:val="00B74264"/>
    <w:rsid w:val="00B746D5"/>
    <w:rsid w:val="00B74A3C"/>
    <w:rsid w:val="00B8178E"/>
    <w:rsid w:val="00B851CD"/>
    <w:rsid w:val="00B86495"/>
    <w:rsid w:val="00B864C4"/>
    <w:rsid w:val="00B86A53"/>
    <w:rsid w:val="00B876F0"/>
    <w:rsid w:val="00B90BFA"/>
    <w:rsid w:val="00B95B5C"/>
    <w:rsid w:val="00BA11D2"/>
    <w:rsid w:val="00BA16F7"/>
    <w:rsid w:val="00BA4FC7"/>
    <w:rsid w:val="00BA6E88"/>
    <w:rsid w:val="00BA7D04"/>
    <w:rsid w:val="00BB0970"/>
    <w:rsid w:val="00BB0D51"/>
    <w:rsid w:val="00BB0FED"/>
    <w:rsid w:val="00BB1BB1"/>
    <w:rsid w:val="00BB2245"/>
    <w:rsid w:val="00BB450B"/>
    <w:rsid w:val="00BB689B"/>
    <w:rsid w:val="00BB7A58"/>
    <w:rsid w:val="00BB7FF1"/>
    <w:rsid w:val="00BC1860"/>
    <w:rsid w:val="00BC3A69"/>
    <w:rsid w:val="00BC5275"/>
    <w:rsid w:val="00BC5AF4"/>
    <w:rsid w:val="00BC5E05"/>
    <w:rsid w:val="00BC6B5C"/>
    <w:rsid w:val="00BC772E"/>
    <w:rsid w:val="00BC7E06"/>
    <w:rsid w:val="00BD0886"/>
    <w:rsid w:val="00BD1139"/>
    <w:rsid w:val="00BD266D"/>
    <w:rsid w:val="00BD537B"/>
    <w:rsid w:val="00BD5D6A"/>
    <w:rsid w:val="00BD6577"/>
    <w:rsid w:val="00BD772C"/>
    <w:rsid w:val="00BD7899"/>
    <w:rsid w:val="00BE0F20"/>
    <w:rsid w:val="00BE147E"/>
    <w:rsid w:val="00BE25BB"/>
    <w:rsid w:val="00BE38AF"/>
    <w:rsid w:val="00BE5F23"/>
    <w:rsid w:val="00BF004D"/>
    <w:rsid w:val="00BF1DA6"/>
    <w:rsid w:val="00BF4C9A"/>
    <w:rsid w:val="00BF6864"/>
    <w:rsid w:val="00BF6E4F"/>
    <w:rsid w:val="00C000FB"/>
    <w:rsid w:val="00C015D7"/>
    <w:rsid w:val="00C01793"/>
    <w:rsid w:val="00C02695"/>
    <w:rsid w:val="00C04145"/>
    <w:rsid w:val="00C04F06"/>
    <w:rsid w:val="00C0515E"/>
    <w:rsid w:val="00C06864"/>
    <w:rsid w:val="00C06AD1"/>
    <w:rsid w:val="00C07BDE"/>
    <w:rsid w:val="00C11EAA"/>
    <w:rsid w:val="00C1213A"/>
    <w:rsid w:val="00C133A3"/>
    <w:rsid w:val="00C136CD"/>
    <w:rsid w:val="00C13856"/>
    <w:rsid w:val="00C145DF"/>
    <w:rsid w:val="00C14A1C"/>
    <w:rsid w:val="00C16617"/>
    <w:rsid w:val="00C168E0"/>
    <w:rsid w:val="00C174E5"/>
    <w:rsid w:val="00C219E2"/>
    <w:rsid w:val="00C22249"/>
    <w:rsid w:val="00C22418"/>
    <w:rsid w:val="00C22AB2"/>
    <w:rsid w:val="00C2451C"/>
    <w:rsid w:val="00C24D38"/>
    <w:rsid w:val="00C26047"/>
    <w:rsid w:val="00C31438"/>
    <w:rsid w:val="00C31D2F"/>
    <w:rsid w:val="00C324AA"/>
    <w:rsid w:val="00C324F8"/>
    <w:rsid w:val="00C333D3"/>
    <w:rsid w:val="00C347C9"/>
    <w:rsid w:val="00C35FC7"/>
    <w:rsid w:val="00C377F7"/>
    <w:rsid w:val="00C412F3"/>
    <w:rsid w:val="00C425A9"/>
    <w:rsid w:val="00C438C7"/>
    <w:rsid w:val="00C43D62"/>
    <w:rsid w:val="00C45739"/>
    <w:rsid w:val="00C4613C"/>
    <w:rsid w:val="00C4738C"/>
    <w:rsid w:val="00C47E36"/>
    <w:rsid w:val="00C505BE"/>
    <w:rsid w:val="00C508F7"/>
    <w:rsid w:val="00C52683"/>
    <w:rsid w:val="00C54E96"/>
    <w:rsid w:val="00C55A33"/>
    <w:rsid w:val="00C564B7"/>
    <w:rsid w:val="00C56FE2"/>
    <w:rsid w:val="00C5762C"/>
    <w:rsid w:val="00C57F9D"/>
    <w:rsid w:val="00C602FC"/>
    <w:rsid w:val="00C60886"/>
    <w:rsid w:val="00C60F08"/>
    <w:rsid w:val="00C61355"/>
    <w:rsid w:val="00C615BC"/>
    <w:rsid w:val="00C61786"/>
    <w:rsid w:val="00C62025"/>
    <w:rsid w:val="00C620E5"/>
    <w:rsid w:val="00C6265D"/>
    <w:rsid w:val="00C63025"/>
    <w:rsid w:val="00C63D39"/>
    <w:rsid w:val="00C64486"/>
    <w:rsid w:val="00C66256"/>
    <w:rsid w:val="00C66E24"/>
    <w:rsid w:val="00C67A75"/>
    <w:rsid w:val="00C67AE0"/>
    <w:rsid w:val="00C7077F"/>
    <w:rsid w:val="00C72A3C"/>
    <w:rsid w:val="00C733DA"/>
    <w:rsid w:val="00C737E6"/>
    <w:rsid w:val="00C75D35"/>
    <w:rsid w:val="00C76921"/>
    <w:rsid w:val="00C77A72"/>
    <w:rsid w:val="00C80D64"/>
    <w:rsid w:val="00C80F5C"/>
    <w:rsid w:val="00C8103F"/>
    <w:rsid w:val="00C81A0F"/>
    <w:rsid w:val="00C81F52"/>
    <w:rsid w:val="00C8241B"/>
    <w:rsid w:val="00C853FA"/>
    <w:rsid w:val="00C902BD"/>
    <w:rsid w:val="00C92E31"/>
    <w:rsid w:val="00C93366"/>
    <w:rsid w:val="00C95A38"/>
    <w:rsid w:val="00C9643B"/>
    <w:rsid w:val="00C96D76"/>
    <w:rsid w:val="00CA3BA4"/>
    <w:rsid w:val="00CA5D3E"/>
    <w:rsid w:val="00CA71BE"/>
    <w:rsid w:val="00CA7201"/>
    <w:rsid w:val="00CB09B5"/>
    <w:rsid w:val="00CB2D81"/>
    <w:rsid w:val="00CB5610"/>
    <w:rsid w:val="00CB641B"/>
    <w:rsid w:val="00CB64AD"/>
    <w:rsid w:val="00CB6591"/>
    <w:rsid w:val="00CB67EB"/>
    <w:rsid w:val="00CB6A8C"/>
    <w:rsid w:val="00CB74F8"/>
    <w:rsid w:val="00CC110D"/>
    <w:rsid w:val="00CC16F3"/>
    <w:rsid w:val="00CC1D40"/>
    <w:rsid w:val="00CC3E0A"/>
    <w:rsid w:val="00CC412D"/>
    <w:rsid w:val="00CC4C20"/>
    <w:rsid w:val="00CD0060"/>
    <w:rsid w:val="00CD0BBB"/>
    <w:rsid w:val="00CD0E27"/>
    <w:rsid w:val="00CD142E"/>
    <w:rsid w:val="00CD1BB7"/>
    <w:rsid w:val="00CD256E"/>
    <w:rsid w:val="00CD3562"/>
    <w:rsid w:val="00CD371C"/>
    <w:rsid w:val="00CD40AD"/>
    <w:rsid w:val="00CD4468"/>
    <w:rsid w:val="00CD5370"/>
    <w:rsid w:val="00CD57F5"/>
    <w:rsid w:val="00CD7048"/>
    <w:rsid w:val="00CE00C3"/>
    <w:rsid w:val="00CE22AD"/>
    <w:rsid w:val="00CE3C21"/>
    <w:rsid w:val="00CE465B"/>
    <w:rsid w:val="00CE554D"/>
    <w:rsid w:val="00CE5826"/>
    <w:rsid w:val="00CE6DF0"/>
    <w:rsid w:val="00CE7603"/>
    <w:rsid w:val="00CF025C"/>
    <w:rsid w:val="00CF246E"/>
    <w:rsid w:val="00CF32FB"/>
    <w:rsid w:val="00CF4342"/>
    <w:rsid w:val="00CF6570"/>
    <w:rsid w:val="00CF78BC"/>
    <w:rsid w:val="00CF7C40"/>
    <w:rsid w:val="00D00004"/>
    <w:rsid w:val="00D0374A"/>
    <w:rsid w:val="00D039BA"/>
    <w:rsid w:val="00D03CA9"/>
    <w:rsid w:val="00D03DB0"/>
    <w:rsid w:val="00D041C8"/>
    <w:rsid w:val="00D05DFA"/>
    <w:rsid w:val="00D05FE7"/>
    <w:rsid w:val="00D071C8"/>
    <w:rsid w:val="00D10E7E"/>
    <w:rsid w:val="00D142F9"/>
    <w:rsid w:val="00D1521A"/>
    <w:rsid w:val="00D15C6E"/>
    <w:rsid w:val="00D15E1C"/>
    <w:rsid w:val="00D170F7"/>
    <w:rsid w:val="00D17728"/>
    <w:rsid w:val="00D179F4"/>
    <w:rsid w:val="00D21DC0"/>
    <w:rsid w:val="00D23A69"/>
    <w:rsid w:val="00D2409B"/>
    <w:rsid w:val="00D25370"/>
    <w:rsid w:val="00D27526"/>
    <w:rsid w:val="00D32B73"/>
    <w:rsid w:val="00D33399"/>
    <w:rsid w:val="00D35F0D"/>
    <w:rsid w:val="00D36A54"/>
    <w:rsid w:val="00D372D6"/>
    <w:rsid w:val="00D401B9"/>
    <w:rsid w:val="00D408CD"/>
    <w:rsid w:val="00D441E1"/>
    <w:rsid w:val="00D4567D"/>
    <w:rsid w:val="00D47944"/>
    <w:rsid w:val="00D47AD4"/>
    <w:rsid w:val="00D50CDF"/>
    <w:rsid w:val="00D5139A"/>
    <w:rsid w:val="00D524D2"/>
    <w:rsid w:val="00D53005"/>
    <w:rsid w:val="00D534B1"/>
    <w:rsid w:val="00D536F8"/>
    <w:rsid w:val="00D53B1B"/>
    <w:rsid w:val="00D62FC9"/>
    <w:rsid w:val="00D64B5F"/>
    <w:rsid w:val="00D650B8"/>
    <w:rsid w:val="00D6760A"/>
    <w:rsid w:val="00D707FA"/>
    <w:rsid w:val="00D73A13"/>
    <w:rsid w:val="00D73EE8"/>
    <w:rsid w:val="00D740A5"/>
    <w:rsid w:val="00D74F1D"/>
    <w:rsid w:val="00D75C50"/>
    <w:rsid w:val="00D803A8"/>
    <w:rsid w:val="00D80584"/>
    <w:rsid w:val="00D8294E"/>
    <w:rsid w:val="00D83141"/>
    <w:rsid w:val="00D84067"/>
    <w:rsid w:val="00D8427C"/>
    <w:rsid w:val="00D84A83"/>
    <w:rsid w:val="00D85309"/>
    <w:rsid w:val="00D86B16"/>
    <w:rsid w:val="00D90C85"/>
    <w:rsid w:val="00D912F5"/>
    <w:rsid w:val="00D91B20"/>
    <w:rsid w:val="00D91C4C"/>
    <w:rsid w:val="00D92B61"/>
    <w:rsid w:val="00D93873"/>
    <w:rsid w:val="00D93AEF"/>
    <w:rsid w:val="00D96E71"/>
    <w:rsid w:val="00DA0590"/>
    <w:rsid w:val="00DA2A0C"/>
    <w:rsid w:val="00DA2A28"/>
    <w:rsid w:val="00DA2FE5"/>
    <w:rsid w:val="00DA4E16"/>
    <w:rsid w:val="00DA70F3"/>
    <w:rsid w:val="00DA7C86"/>
    <w:rsid w:val="00DA7D31"/>
    <w:rsid w:val="00DB02B9"/>
    <w:rsid w:val="00DB19E6"/>
    <w:rsid w:val="00DB1E08"/>
    <w:rsid w:val="00DB1FDB"/>
    <w:rsid w:val="00DB35A0"/>
    <w:rsid w:val="00DB482C"/>
    <w:rsid w:val="00DB6A86"/>
    <w:rsid w:val="00DC0E19"/>
    <w:rsid w:val="00DC2883"/>
    <w:rsid w:val="00DC2902"/>
    <w:rsid w:val="00DC29A1"/>
    <w:rsid w:val="00DC3340"/>
    <w:rsid w:val="00DC3FA7"/>
    <w:rsid w:val="00DC689B"/>
    <w:rsid w:val="00DC7AD0"/>
    <w:rsid w:val="00DD093E"/>
    <w:rsid w:val="00DD22EC"/>
    <w:rsid w:val="00DD3273"/>
    <w:rsid w:val="00DD7ED1"/>
    <w:rsid w:val="00DE4D10"/>
    <w:rsid w:val="00DE4D89"/>
    <w:rsid w:val="00DE5169"/>
    <w:rsid w:val="00DE72DA"/>
    <w:rsid w:val="00DF0716"/>
    <w:rsid w:val="00DF1E6E"/>
    <w:rsid w:val="00DF1F3F"/>
    <w:rsid w:val="00DF4CAA"/>
    <w:rsid w:val="00DF7C36"/>
    <w:rsid w:val="00E013F1"/>
    <w:rsid w:val="00E02021"/>
    <w:rsid w:val="00E0346D"/>
    <w:rsid w:val="00E03AC0"/>
    <w:rsid w:val="00E05941"/>
    <w:rsid w:val="00E0644E"/>
    <w:rsid w:val="00E06B65"/>
    <w:rsid w:val="00E06BDC"/>
    <w:rsid w:val="00E12CC3"/>
    <w:rsid w:val="00E12F8D"/>
    <w:rsid w:val="00E15619"/>
    <w:rsid w:val="00E165F3"/>
    <w:rsid w:val="00E16B84"/>
    <w:rsid w:val="00E20B68"/>
    <w:rsid w:val="00E21BC1"/>
    <w:rsid w:val="00E21DD7"/>
    <w:rsid w:val="00E236EB"/>
    <w:rsid w:val="00E23E32"/>
    <w:rsid w:val="00E261A5"/>
    <w:rsid w:val="00E26B47"/>
    <w:rsid w:val="00E27A52"/>
    <w:rsid w:val="00E30D36"/>
    <w:rsid w:val="00E31114"/>
    <w:rsid w:val="00E31357"/>
    <w:rsid w:val="00E31469"/>
    <w:rsid w:val="00E32204"/>
    <w:rsid w:val="00E326EA"/>
    <w:rsid w:val="00E34037"/>
    <w:rsid w:val="00E34E06"/>
    <w:rsid w:val="00E35DFD"/>
    <w:rsid w:val="00E40774"/>
    <w:rsid w:val="00E4394E"/>
    <w:rsid w:val="00E44C4E"/>
    <w:rsid w:val="00E457B5"/>
    <w:rsid w:val="00E45939"/>
    <w:rsid w:val="00E50066"/>
    <w:rsid w:val="00E50E41"/>
    <w:rsid w:val="00E531F9"/>
    <w:rsid w:val="00E540AB"/>
    <w:rsid w:val="00E541D5"/>
    <w:rsid w:val="00E5672B"/>
    <w:rsid w:val="00E60002"/>
    <w:rsid w:val="00E60B21"/>
    <w:rsid w:val="00E619AF"/>
    <w:rsid w:val="00E62B7E"/>
    <w:rsid w:val="00E6643C"/>
    <w:rsid w:val="00E675C7"/>
    <w:rsid w:val="00E67611"/>
    <w:rsid w:val="00E67CD0"/>
    <w:rsid w:val="00E67DD4"/>
    <w:rsid w:val="00E70601"/>
    <w:rsid w:val="00E71505"/>
    <w:rsid w:val="00E716E6"/>
    <w:rsid w:val="00E72066"/>
    <w:rsid w:val="00E7293F"/>
    <w:rsid w:val="00E72C9B"/>
    <w:rsid w:val="00E72F88"/>
    <w:rsid w:val="00E74418"/>
    <w:rsid w:val="00E74EF0"/>
    <w:rsid w:val="00E76102"/>
    <w:rsid w:val="00E76498"/>
    <w:rsid w:val="00E765F3"/>
    <w:rsid w:val="00E828BD"/>
    <w:rsid w:val="00E82DC4"/>
    <w:rsid w:val="00E8334D"/>
    <w:rsid w:val="00E83C1F"/>
    <w:rsid w:val="00E86028"/>
    <w:rsid w:val="00E86171"/>
    <w:rsid w:val="00E879DA"/>
    <w:rsid w:val="00E87F46"/>
    <w:rsid w:val="00E912E2"/>
    <w:rsid w:val="00E92FEC"/>
    <w:rsid w:val="00E938EC"/>
    <w:rsid w:val="00E93BFF"/>
    <w:rsid w:val="00E94402"/>
    <w:rsid w:val="00EA08B7"/>
    <w:rsid w:val="00EA1417"/>
    <w:rsid w:val="00EA1456"/>
    <w:rsid w:val="00EA371A"/>
    <w:rsid w:val="00EA4667"/>
    <w:rsid w:val="00EA4CF6"/>
    <w:rsid w:val="00EA7CF2"/>
    <w:rsid w:val="00EB00A8"/>
    <w:rsid w:val="00EB00BF"/>
    <w:rsid w:val="00EB2EF5"/>
    <w:rsid w:val="00EB3EB5"/>
    <w:rsid w:val="00EB4074"/>
    <w:rsid w:val="00EB479A"/>
    <w:rsid w:val="00EB615E"/>
    <w:rsid w:val="00EC05AB"/>
    <w:rsid w:val="00EC1E31"/>
    <w:rsid w:val="00EC2501"/>
    <w:rsid w:val="00EC44B4"/>
    <w:rsid w:val="00EC5859"/>
    <w:rsid w:val="00EC62B9"/>
    <w:rsid w:val="00EC6D3D"/>
    <w:rsid w:val="00EC7CDD"/>
    <w:rsid w:val="00EC7D7F"/>
    <w:rsid w:val="00ED184B"/>
    <w:rsid w:val="00ED1DAE"/>
    <w:rsid w:val="00ED356B"/>
    <w:rsid w:val="00EE0A15"/>
    <w:rsid w:val="00EE0BE2"/>
    <w:rsid w:val="00EE2CF5"/>
    <w:rsid w:val="00EE5513"/>
    <w:rsid w:val="00EE5AC7"/>
    <w:rsid w:val="00EF02EC"/>
    <w:rsid w:val="00EF115F"/>
    <w:rsid w:val="00EF26B6"/>
    <w:rsid w:val="00EF2CBE"/>
    <w:rsid w:val="00EF2D96"/>
    <w:rsid w:val="00EF3E09"/>
    <w:rsid w:val="00EF5253"/>
    <w:rsid w:val="00EF6FF0"/>
    <w:rsid w:val="00EF7778"/>
    <w:rsid w:val="00F00400"/>
    <w:rsid w:val="00F005AA"/>
    <w:rsid w:val="00F0214D"/>
    <w:rsid w:val="00F033F9"/>
    <w:rsid w:val="00F038E2"/>
    <w:rsid w:val="00F05919"/>
    <w:rsid w:val="00F07A32"/>
    <w:rsid w:val="00F11151"/>
    <w:rsid w:val="00F11F52"/>
    <w:rsid w:val="00F13B43"/>
    <w:rsid w:val="00F14104"/>
    <w:rsid w:val="00F14994"/>
    <w:rsid w:val="00F14B73"/>
    <w:rsid w:val="00F17CE0"/>
    <w:rsid w:val="00F23AF7"/>
    <w:rsid w:val="00F24CE3"/>
    <w:rsid w:val="00F2558D"/>
    <w:rsid w:val="00F2693C"/>
    <w:rsid w:val="00F279BD"/>
    <w:rsid w:val="00F27DC8"/>
    <w:rsid w:val="00F3131B"/>
    <w:rsid w:val="00F32C5E"/>
    <w:rsid w:val="00F33D41"/>
    <w:rsid w:val="00F3490F"/>
    <w:rsid w:val="00F34972"/>
    <w:rsid w:val="00F36CA2"/>
    <w:rsid w:val="00F377E6"/>
    <w:rsid w:val="00F40F9E"/>
    <w:rsid w:val="00F412C9"/>
    <w:rsid w:val="00F41BC0"/>
    <w:rsid w:val="00F42391"/>
    <w:rsid w:val="00F428D4"/>
    <w:rsid w:val="00F458DC"/>
    <w:rsid w:val="00F461EE"/>
    <w:rsid w:val="00F46310"/>
    <w:rsid w:val="00F469CA"/>
    <w:rsid w:val="00F51B94"/>
    <w:rsid w:val="00F52282"/>
    <w:rsid w:val="00F524E4"/>
    <w:rsid w:val="00F52C7E"/>
    <w:rsid w:val="00F535D5"/>
    <w:rsid w:val="00F53603"/>
    <w:rsid w:val="00F53F3C"/>
    <w:rsid w:val="00F5430C"/>
    <w:rsid w:val="00F54FBE"/>
    <w:rsid w:val="00F553AF"/>
    <w:rsid w:val="00F556F2"/>
    <w:rsid w:val="00F55FBF"/>
    <w:rsid w:val="00F56505"/>
    <w:rsid w:val="00F56AF9"/>
    <w:rsid w:val="00F56F61"/>
    <w:rsid w:val="00F57BE2"/>
    <w:rsid w:val="00F60831"/>
    <w:rsid w:val="00F60EB9"/>
    <w:rsid w:val="00F622CB"/>
    <w:rsid w:val="00F628D5"/>
    <w:rsid w:val="00F633AD"/>
    <w:rsid w:val="00F64CD7"/>
    <w:rsid w:val="00F65927"/>
    <w:rsid w:val="00F66B0D"/>
    <w:rsid w:val="00F66EE6"/>
    <w:rsid w:val="00F70B73"/>
    <w:rsid w:val="00F70C80"/>
    <w:rsid w:val="00F740E7"/>
    <w:rsid w:val="00F766F1"/>
    <w:rsid w:val="00F83526"/>
    <w:rsid w:val="00F843FB"/>
    <w:rsid w:val="00F848A5"/>
    <w:rsid w:val="00F86F87"/>
    <w:rsid w:val="00F87655"/>
    <w:rsid w:val="00F900DF"/>
    <w:rsid w:val="00F91F84"/>
    <w:rsid w:val="00F9273A"/>
    <w:rsid w:val="00F94376"/>
    <w:rsid w:val="00F944B4"/>
    <w:rsid w:val="00F950CC"/>
    <w:rsid w:val="00F957F2"/>
    <w:rsid w:val="00F96D15"/>
    <w:rsid w:val="00F96ED6"/>
    <w:rsid w:val="00F96F23"/>
    <w:rsid w:val="00FA0B01"/>
    <w:rsid w:val="00FA0F13"/>
    <w:rsid w:val="00FA2217"/>
    <w:rsid w:val="00FA451B"/>
    <w:rsid w:val="00FA4ABF"/>
    <w:rsid w:val="00FA4C4D"/>
    <w:rsid w:val="00FA583E"/>
    <w:rsid w:val="00FA6B4D"/>
    <w:rsid w:val="00FA7B56"/>
    <w:rsid w:val="00FA7D60"/>
    <w:rsid w:val="00FB0EF0"/>
    <w:rsid w:val="00FB1351"/>
    <w:rsid w:val="00FB1CEB"/>
    <w:rsid w:val="00FB1F8B"/>
    <w:rsid w:val="00FB2F01"/>
    <w:rsid w:val="00FB3317"/>
    <w:rsid w:val="00FB52AA"/>
    <w:rsid w:val="00FB5FDA"/>
    <w:rsid w:val="00FB6052"/>
    <w:rsid w:val="00FB6D21"/>
    <w:rsid w:val="00FB741F"/>
    <w:rsid w:val="00FC1692"/>
    <w:rsid w:val="00FC4288"/>
    <w:rsid w:val="00FC4AF2"/>
    <w:rsid w:val="00FC6059"/>
    <w:rsid w:val="00FD0A87"/>
    <w:rsid w:val="00FD2247"/>
    <w:rsid w:val="00FD31DF"/>
    <w:rsid w:val="00FD5243"/>
    <w:rsid w:val="00FD533A"/>
    <w:rsid w:val="00FE0ED3"/>
    <w:rsid w:val="00FE1B34"/>
    <w:rsid w:val="00FE4948"/>
    <w:rsid w:val="00FE53B0"/>
    <w:rsid w:val="00FE6C84"/>
    <w:rsid w:val="00FE7C4C"/>
    <w:rsid w:val="00FF059F"/>
    <w:rsid w:val="00FF0CA8"/>
    <w:rsid w:val="00FF164C"/>
    <w:rsid w:val="00FF1C0E"/>
    <w:rsid w:val="00FF47C6"/>
    <w:rsid w:val="00FF585F"/>
    <w:rsid w:val="00FF64BF"/>
    <w:rsid w:val="00FF7132"/>
    <w:rsid w:val="00FF793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9E314D"/>
  <w15:docId w15:val="{67DE4313-245D-47B2-94DD-AF3EAFE52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41F69"/>
    <w:rPr>
      <w:rFonts w:ascii="Calibri" w:eastAsia="Calibri" w:hAnsi="Calibri" w:cs="Times New Roman"/>
    </w:rPr>
  </w:style>
  <w:style w:type="paragraph" w:styleId="Heading1">
    <w:name w:val="heading 1"/>
    <w:basedOn w:val="Normal"/>
    <w:next w:val="Normal"/>
    <w:link w:val="Heading1Char"/>
    <w:uiPriority w:val="9"/>
    <w:qFormat/>
    <w:rsid w:val="00242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9341CF"/>
    <w:pPr>
      <w:widowControl w:val="0"/>
      <w:spacing w:after="0" w:line="240" w:lineRule="auto"/>
      <w:ind w:left="101"/>
      <w:outlineLvl w:val="1"/>
    </w:pPr>
    <w:rPr>
      <w:rFonts w:ascii="Times New Roman" w:eastAsia="Times New Roman" w:hAnsi="Times New Roman"/>
      <w:b/>
      <w:bCs/>
      <w:sz w:val="20"/>
      <w:szCs w:val="20"/>
      <w:lang w:val="es-CR" w:eastAsia="es-ES" w:bidi="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1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41F69"/>
    <w:rPr>
      <w:color w:val="0000FF"/>
      <w:u w:val="single"/>
    </w:rPr>
  </w:style>
  <w:style w:type="paragraph" w:styleId="BalloonText">
    <w:name w:val="Balloon Text"/>
    <w:basedOn w:val="Normal"/>
    <w:link w:val="BalloonTextChar"/>
    <w:uiPriority w:val="99"/>
    <w:semiHidden/>
    <w:unhideWhenUsed/>
    <w:rsid w:val="00041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F69"/>
    <w:rPr>
      <w:rFonts w:ascii="Tahoma" w:eastAsia="Calibri" w:hAnsi="Tahoma" w:cs="Tahoma"/>
      <w:sz w:val="16"/>
      <w:szCs w:val="16"/>
    </w:rPr>
  </w:style>
  <w:style w:type="paragraph" w:styleId="Header">
    <w:name w:val="header"/>
    <w:basedOn w:val="Normal"/>
    <w:link w:val="HeaderChar"/>
    <w:uiPriority w:val="99"/>
    <w:unhideWhenUsed/>
    <w:rsid w:val="00041F69"/>
    <w:pPr>
      <w:tabs>
        <w:tab w:val="center" w:pos="4252"/>
        <w:tab w:val="right" w:pos="8504"/>
      </w:tabs>
      <w:spacing w:after="0" w:line="240" w:lineRule="auto"/>
    </w:pPr>
  </w:style>
  <w:style w:type="character" w:customStyle="1" w:styleId="HeaderChar">
    <w:name w:val="Header Char"/>
    <w:basedOn w:val="DefaultParagraphFont"/>
    <w:link w:val="Header"/>
    <w:uiPriority w:val="99"/>
    <w:rsid w:val="00041F69"/>
    <w:rPr>
      <w:rFonts w:ascii="Calibri" w:eastAsia="Calibri" w:hAnsi="Calibri" w:cs="Times New Roman"/>
    </w:rPr>
  </w:style>
  <w:style w:type="paragraph" w:styleId="Footer">
    <w:name w:val="footer"/>
    <w:basedOn w:val="Normal"/>
    <w:link w:val="FooterChar"/>
    <w:uiPriority w:val="99"/>
    <w:unhideWhenUsed/>
    <w:rsid w:val="00041F69"/>
    <w:pPr>
      <w:tabs>
        <w:tab w:val="center" w:pos="4252"/>
        <w:tab w:val="right" w:pos="8504"/>
      </w:tabs>
      <w:spacing w:after="0" w:line="240" w:lineRule="auto"/>
    </w:pPr>
  </w:style>
  <w:style w:type="character" w:customStyle="1" w:styleId="FooterChar">
    <w:name w:val="Footer Char"/>
    <w:basedOn w:val="DefaultParagraphFont"/>
    <w:link w:val="Footer"/>
    <w:uiPriority w:val="99"/>
    <w:rsid w:val="00041F69"/>
    <w:rPr>
      <w:rFonts w:ascii="Calibri" w:eastAsia="Calibri" w:hAnsi="Calibri" w:cs="Times New Roman"/>
    </w:rPr>
  </w:style>
  <w:style w:type="paragraph" w:styleId="ListParagraph">
    <w:name w:val="List Paragraph"/>
    <w:basedOn w:val="Normal"/>
    <w:uiPriority w:val="34"/>
    <w:qFormat/>
    <w:rsid w:val="008A0CE7"/>
    <w:pPr>
      <w:ind w:left="720"/>
      <w:contextualSpacing/>
    </w:pPr>
  </w:style>
  <w:style w:type="character" w:customStyle="1" w:styleId="charoverride-9">
    <w:name w:val="charoverride-9"/>
    <w:basedOn w:val="DefaultParagraphFont"/>
    <w:rsid w:val="003E41FA"/>
  </w:style>
  <w:style w:type="paragraph" w:styleId="NoSpacing">
    <w:name w:val="No Spacing"/>
    <w:link w:val="NoSpacingChar"/>
    <w:uiPriority w:val="1"/>
    <w:qFormat/>
    <w:rsid w:val="001A1855"/>
    <w:pPr>
      <w:spacing w:after="0" w:line="240" w:lineRule="auto"/>
    </w:pPr>
    <w:rPr>
      <w:rFonts w:eastAsiaTheme="minorEastAsia"/>
      <w:lang w:val="es-CR" w:eastAsia="es-CR"/>
    </w:rPr>
  </w:style>
  <w:style w:type="character" w:customStyle="1" w:styleId="NoSpacingChar">
    <w:name w:val="No Spacing Char"/>
    <w:basedOn w:val="DefaultParagraphFont"/>
    <w:link w:val="NoSpacing"/>
    <w:uiPriority w:val="1"/>
    <w:rsid w:val="001A1855"/>
    <w:rPr>
      <w:rFonts w:eastAsiaTheme="minorEastAsia"/>
      <w:lang w:val="es-CR" w:eastAsia="es-CR"/>
    </w:rPr>
  </w:style>
  <w:style w:type="character" w:styleId="Emphasis">
    <w:name w:val="Emphasis"/>
    <w:basedOn w:val="DefaultParagraphFont"/>
    <w:uiPriority w:val="20"/>
    <w:qFormat/>
    <w:rsid w:val="00644468"/>
    <w:rPr>
      <w:i/>
      <w:iCs/>
    </w:rPr>
  </w:style>
  <w:style w:type="character" w:styleId="Strong">
    <w:name w:val="Strong"/>
    <w:basedOn w:val="DefaultParagraphFont"/>
    <w:uiPriority w:val="22"/>
    <w:qFormat/>
    <w:rsid w:val="00644468"/>
    <w:rPr>
      <w:b/>
      <w:bCs/>
    </w:rPr>
  </w:style>
  <w:style w:type="paragraph" w:styleId="NormalWeb">
    <w:name w:val="Normal (Web)"/>
    <w:basedOn w:val="Normal"/>
    <w:uiPriority w:val="99"/>
    <w:unhideWhenUsed/>
    <w:rsid w:val="00644468"/>
    <w:pPr>
      <w:spacing w:before="100" w:beforeAutospacing="1" w:after="100" w:afterAutospacing="1" w:line="240" w:lineRule="auto"/>
    </w:pPr>
    <w:rPr>
      <w:rFonts w:ascii="Times New Roman" w:eastAsia="Times New Roman" w:hAnsi="Times New Roman"/>
      <w:sz w:val="24"/>
      <w:szCs w:val="24"/>
      <w:lang w:eastAsia="es-PE"/>
    </w:rPr>
  </w:style>
  <w:style w:type="character" w:customStyle="1" w:styleId="charoverride-8">
    <w:name w:val="charoverride-8"/>
    <w:basedOn w:val="DefaultParagraphFont"/>
    <w:rsid w:val="00C333D3"/>
  </w:style>
  <w:style w:type="character" w:customStyle="1" w:styleId="charoverride-6">
    <w:name w:val="charoverride-6"/>
    <w:basedOn w:val="DefaultParagraphFont"/>
    <w:rsid w:val="00C333D3"/>
  </w:style>
  <w:style w:type="paragraph" w:customStyle="1" w:styleId="basic-paragraph">
    <w:name w:val="basic-paragraph"/>
    <w:basedOn w:val="Normal"/>
    <w:rsid w:val="000E2541"/>
    <w:pPr>
      <w:spacing w:before="100" w:beforeAutospacing="1" w:after="100" w:afterAutospacing="1" w:line="240" w:lineRule="auto"/>
    </w:pPr>
    <w:rPr>
      <w:rFonts w:ascii="Times New Roman" w:eastAsia="Times New Roman" w:hAnsi="Times New Roman"/>
      <w:sz w:val="24"/>
      <w:szCs w:val="24"/>
      <w:lang w:eastAsia="es-PE"/>
    </w:rPr>
  </w:style>
  <w:style w:type="paragraph" w:styleId="EndnoteText">
    <w:name w:val="endnote text"/>
    <w:basedOn w:val="Normal"/>
    <w:link w:val="EndnoteTextChar"/>
    <w:uiPriority w:val="99"/>
    <w:semiHidden/>
    <w:unhideWhenUsed/>
    <w:rsid w:val="00F349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972"/>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F34972"/>
    <w:rPr>
      <w:vertAlign w:val="superscript"/>
    </w:rPr>
  </w:style>
  <w:style w:type="character" w:customStyle="1" w:styleId="Hipervnculo1">
    <w:name w:val="Hipervínculo1"/>
    <w:basedOn w:val="DefaultParagraphFont"/>
    <w:rsid w:val="00B13360"/>
  </w:style>
  <w:style w:type="paragraph" w:customStyle="1" w:styleId="p1">
    <w:name w:val="p1"/>
    <w:basedOn w:val="Normal"/>
    <w:rsid w:val="00D372D6"/>
    <w:pPr>
      <w:spacing w:after="0" w:line="240" w:lineRule="auto"/>
    </w:pPr>
    <w:rPr>
      <w:rFonts w:ascii="Helvetica Neue" w:eastAsiaTheme="minorHAnsi" w:hAnsi="Helvetica Neue"/>
      <w:sz w:val="18"/>
      <w:szCs w:val="18"/>
      <w:lang w:val="es-ES_tradnl" w:eastAsia="es-ES_tradnl"/>
    </w:rPr>
  </w:style>
  <w:style w:type="character" w:customStyle="1" w:styleId="charoverride-2">
    <w:name w:val="charoverride-2"/>
    <w:basedOn w:val="DefaultParagraphFont"/>
    <w:rsid w:val="007D61E9"/>
  </w:style>
  <w:style w:type="character" w:customStyle="1" w:styleId="Hipervnculo2">
    <w:name w:val="Hipervínculo2"/>
    <w:basedOn w:val="DefaultParagraphFont"/>
    <w:rsid w:val="007D61E9"/>
  </w:style>
  <w:style w:type="character" w:customStyle="1" w:styleId="Hipervnculo3">
    <w:name w:val="Hipervínculo3"/>
    <w:basedOn w:val="DefaultParagraphFont"/>
    <w:rsid w:val="000F7A01"/>
  </w:style>
  <w:style w:type="character" w:customStyle="1" w:styleId="charoverride-10">
    <w:name w:val="charoverride-10"/>
    <w:basedOn w:val="DefaultParagraphFont"/>
    <w:rsid w:val="004751C9"/>
  </w:style>
  <w:style w:type="character" w:customStyle="1" w:styleId="charoverride-12">
    <w:name w:val="charoverride-12"/>
    <w:basedOn w:val="DefaultParagraphFont"/>
    <w:rsid w:val="00774B21"/>
  </w:style>
  <w:style w:type="character" w:customStyle="1" w:styleId="Hipervnculo4">
    <w:name w:val="Hipervínculo4"/>
    <w:basedOn w:val="DefaultParagraphFont"/>
    <w:rsid w:val="00993F1F"/>
  </w:style>
  <w:style w:type="character" w:styleId="FollowedHyperlink">
    <w:name w:val="FollowedHyperlink"/>
    <w:basedOn w:val="DefaultParagraphFont"/>
    <w:uiPriority w:val="99"/>
    <w:semiHidden/>
    <w:unhideWhenUsed/>
    <w:rsid w:val="00BE147E"/>
    <w:rPr>
      <w:color w:val="800080" w:themeColor="followedHyperlink"/>
      <w:u w:val="single"/>
    </w:rPr>
  </w:style>
  <w:style w:type="character" w:customStyle="1" w:styleId="charoverride-3">
    <w:name w:val="charoverride-3"/>
    <w:basedOn w:val="DefaultParagraphFont"/>
    <w:rsid w:val="00D408CD"/>
  </w:style>
  <w:style w:type="character" w:customStyle="1" w:styleId="charoverride-4">
    <w:name w:val="charoverride-4"/>
    <w:basedOn w:val="DefaultParagraphFont"/>
    <w:rsid w:val="00D408CD"/>
  </w:style>
  <w:style w:type="character" w:customStyle="1" w:styleId="charoverride-5">
    <w:name w:val="charoverride-5"/>
    <w:basedOn w:val="DefaultParagraphFont"/>
    <w:rsid w:val="00D408CD"/>
  </w:style>
  <w:style w:type="character" w:customStyle="1" w:styleId="Hipervnculo5">
    <w:name w:val="Hipervínculo5"/>
    <w:basedOn w:val="DefaultParagraphFont"/>
    <w:rsid w:val="000C7AAF"/>
  </w:style>
  <w:style w:type="table" w:customStyle="1" w:styleId="Tablaconcuadrcula1">
    <w:name w:val="Tabla con cuadrícula1"/>
    <w:basedOn w:val="TableNormal"/>
    <w:next w:val="TableGrid"/>
    <w:uiPriority w:val="39"/>
    <w:rsid w:val="006D3C09"/>
    <w:pPr>
      <w:spacing w:after="0" w:line="240" w:lineRule="auto"/>
    </w:pPr>
    <w:rPr>
      <w:rFonts w:ascii="Calibri" w:eastAsia="Calibri" w:hAnsi="Calibri" w:cs="Calibri"/>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D3C09"/>
    <w:rPr>
      <w:sz w:val="16"/>
      <w:szCs w:val="16"/>
    </w:rPr>
  </w:style>
  <w:style w:type="paragraph" w:styleId="CommentText">
    <w:name w:val="annotation text"/>
    <w:basedOn w:val="Normal"/>
    <w:link w:val="CommentTextChar"/>
    <w:uiPriority w:val="99"/>
    <w:semiHidden/>
    <w:unhideWhenUsed/>
    <w:rsid w:val="006D3C09"/>
    <w:pPr>
      <w:spacing w:line="240" w:lineRule="auto"/>
    </w:pPr>
    <w:rPr>
      <w:sz w:val="20"/>
      <w:szCs w:val="20"/>
    </w:rPr>
  </w:style>
  <w:style w:type="character" w:customStyle="1" w:styleId="CommentTextChar">
    <w:name w:val="Comment Text Char"/>
    <w:basedOn w:val="DefaultParagraphFont"/>
    <w:link w:val="CommentText"/>
    <w:uiPriority w:val="99"/>
    <w:semiHidden/>
    <w:rsid w:val="006D3C0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D3C09"/>
    <w:rPr>
      <w:b/>
      <w:bCs/>
    </w:rPr>
  </w:style>
  <w:style w:type="character" w:customStyle="1" w:styleId="CommentSubjectChar">
    <w:name w:val="Comment Subject Char"/>
    <w:basedOn w:val="CommentTextChar"/>
    <w:link w:val="CommentSubject"/>
    <w:uiPriority w:val="99"/>
    <w:semiHidden/>
    <w:rsid w:val="006D3C09"/>
    <w:rPr>
      <w:rFonts w:ascii="Calibri" w:eastAsia="Calibri" w:hAnsi="Calibri" w:cs="Times New Roman"/>
      <w:b/>
      <w:bCs/>
      <w:sz w:val="20"/>
      <w:szCs w:val="20"/>
    </w:rPr>
  </w:style>
  <w:style w:type="character" w:customStyle="1" w:styleId="Hipervnculo6">
    <w:name w:val="Hipervínculo6"/>
    <w:basedOn w:val="DefaultParagraphFont"/>
    <w:rsid w:val="001652C8"/>
  </w:style>
  <w:style w:type="character" w:customStyle="1" w:styleId="Ninguno">
    <w:name w:val="Ninguno"/>
    <w:rsid w:val="00F96ED6"/>
    <w:rPr>
      <w:lang w:val="es-ES_tradnl"/>
    </w:rPr>
  </w:style>
  <w:style w:type="paragraph" w:customStyle="1" w:styleId="Estilodetabla1">
    <w:name w:val="Estilo de tabla 1"/>
    <w:rsid w:val="00F96ED6"/>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0"/>
      <w:szCs w:val="20"/>
      <w:u w:color="000000"/>
      <w:bdr w:val="nil"/>
      <w:lang w:val="es-ES_tradnl" w:eastAsia="es-ES"/>
    </w:rPr>
  </w:style>
  <w:style w:type="paragraph" w:customStyle="1" w:styleId="Estilodetabla2">
    <w:name w:val="Estilo de tabla 2"/>
    <w:rsid w:val="00F96ED6"/>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es-ES_tradnl" w:eastAsia="es-ES"/>
    </w:rPr>
  </w:style>
  <w:style w:type="character" w:customStyle="1" w:styleId="charoverride-11">
    <w:name w:val="charoverride-11"/>
    <w:basedOn w:val="DefaultParagraphFont"/>
    <w:rsid w:val="001F6170"/>
  </w:style>
  <w:style w:type="character" w:customStyle="1" w:styleId="Hipervnculo7">
    <w:name w:val="Hipervínculo7"/>
    <w:basedOn w:val="DefaultParagraphFont"/>
    <w:rsid w:val="00CF025C"/>
  </w:style>
  <w:style w:type="character" w:customStyle="1" w:styleId="Hipervnculo8">
    <w:name w:val="Hipervínculo8"/>
    <w:basedOn w:val="DefaultParagraphFont"/>
    <w:rsid w:val="008D67D5"/>
  </w:style>
  <w:style w:type="character" w:customStyle="1" w:styleId="Hipervnculo9">
    <w:name w:val="Hipervínculo9"/>
    <w:basedOn w:val="DefaultParagraphFont"/>
    <w:rsid w:val="006618FA"/>
  </w:style>
  <w:style w:type="character" w:customStyle="1" w:styleId="affiliation">
    <w:name w:val="affiliation"/>
    <w:basedOn w:val="DefaultParagraphFont"/>
    <w:rsid w:val="00883170"/>
  </w:style>
  <w:style w:type="character" w:customStyle="1" w:styleId="name">
    <w:name w:val="name"/>
    <w:basedOn w:val="DefaultParagraphFont"/>
    <w:rsid w:val="006F6AA0"/>
  </w:style>
  <w:style w:type="character" w:customStyle="1" w:styleId="orcid">
    <w:name w:val="orcid"/>
    <w:basedOn w:val="DefaultParagraphFont"/>
    <w:rsid w:val="006F6AA0"/>
  </w:style>
  <w:style w:type="character" w:customStyle="1" w:styleId="charoverride-7">
    <w:name w:val="charoverride-7"/>
    <w:basedOn w:val="DefaultParagraphFont"/>
    <w:rsid w:val="00AB6629"/>
  </w:style>
  <w:style w:type="character" w:customStyle="1" w:styleId="Hipervnculo10">
    <w:name w:val="Hipervínculo10"/>
    <w:basedOn w:val="DefaultParagraphFont"/>
    <w:rsid w:val="00AB6629"/>
  </w:style>
  <w:style w:type="character" w:customStyle="1" w:styleId="Hipervnculo11">
    <w:name w:val="Hipervínculo11"/>
    <w:basedOn w:val="DefaultParagraphFont"/>
    <w:rsid w:val="00C14A1C"/>
  </w:style>
  <w:style w:type="character" w:customStyle="1" w:styleId="Hipervnculo12">
    <w:name w:val="Hipervínculo12"/>
    <w:basedOn w:val="DefaultParagraphFont"/>
    <w:rsid w:val="00E76102"/>
  </w:style>
  <w:style w:type="character" w:customStyle="1" w:styleId="charoverride-13">
    <w:name w:val="charoverride-13"/>
    <w:basedOn w:val="DefaultParagraphFont"/>
    <w:rsid w:val="0075177A"/>
  </w:style>
  <w:style w:type="character" w:customStyle="1" w:styleId="Hipervnculo13">
    <w:name w:val="Hipervínculo13"/>
    <w:basedOn w:val="DefaultParagraphFont"/>
    <w:rsid w:val="009718E1"/>
  </w:style>
  <w:style w:type="table" w:customStyle="1" w:styleId="GridTable4-Accent11">
    <w:name w:val="Grid Table 4 - Accent 11"/>
    <w:basedOn w:val="TableNormal"/>
    <w:uiPriority w:val="49"/>
    <w:rsid w:val="00F07A32"/>
    <w:pPr>
      <w:spacing w:after="0" w:line="240" w:lineRule="auto"/>
    </w:pPr>
    <w:rPr>
      <w:lang w:val="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Normal1">
    <w:name w:val="Table Normal1"/>
    <w:rsid w:val="00062C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US" w:eastAsia="es-ES"/>
    </w:rPr>
    <w:tblPr>
      <w:tblInd w:w="0" w:type="dxa"/>
      <w:tblCellMar>
        <w:top w:w="0" w:type="dxa"/>
        <w:left w:w="0" w:type="dxa"/>
        <w:bottom w:w="0" w:type="dxa"/>
        <w:right w:w="0" w:type="dxa"/>
      </w:tblCellMar>
    </w:tblPr>
  </w:style>
  <w:style w:type="table" w:customStyle="1" w:styleId="Calendario1">
    <w:name w:val="Calendario 1"/>
    <w:basedOn w:val="TableNormal"/>
    <w:uiPriority w:val="99"/>
    <w:qFormat/>
    <w:rsid w:val="00062CF5"/>
    <w:pPr>
      <w:spacing w:after="0" w:line="240" w:lineRule="auto"/>
    </w:pPr>
    <w:rPr>
      <w:rFonts w:eastAsiaTheme="minorEastAsia"/>
      <w:lang w:eastAsia="es-P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Hipervnculo14">
    <w:name w:val="Hipervínculo14"/>
    <w:basedOn w:val="DefaultParagraphFont"/>
    <w:rsid w:val="00062CF5"/>
  </w:style>
  <w:style w:type="character" w:customStyle="1" w:styleId="tlid-translation">
    <w:name w:val="tlid-translation"/>
    <w:basedOn w:val="DefaultParagraphFont"/>
    <w:rsid w:val="00A75D27"/>
  </w:style>
  <w:style w:type="character" w:customStyle="1" w:styleId="author-name">
    <w:name w:val="author-name"/>
    <w:basedOn w:val="DefaultParagraphFont"/>
    <w:rsid w:val="008039CA"/>
  </w:style>
  <w:style w:type="table" w:styleId="MediumShading2-Accent1">
    <w:name w:val="Medium Shading 2 Accent 1"/>
    <w:basedOn w:val="TableNormal"/>
    <w:uiPriority w:val="64"/>
    <w:rsid w:val="00CD0060"/>
    <w:pPr>
      <w:spacing w:after="0" w:line="240" w:lineRule="auto"/>
    </w:pPr>
    <w:rPr>
      <w:rFonts w:ascii="Arial" w:eastAsia="Times New Roman" w:hAnsi="Arial" w:cs="Times New Roman"/>
      <w:sz w:val="20"/>
      <w:szCs w:val="20"/>
      <w:lang w:val="es-MX"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ibliography">
    <w:name w:val="Bibliography"/>
    <w:basedOn w:val="Normal"/>
    <w:next w:val="Normal"/>
    <w:uiPriority w:val="37"/>
    <w:unhideWhenUsed/>
    <w:rsid w:val="00412C6D"/>
    <w:pPr>
      <w:jc w:val="both"/>
    </w:pPr>
    <w:rPr>
      <w:lang w:val="es-ES"/>
    </w:rPr>
  </w:style>
  <w:style w:type="character" w:customStyle="1" w:styleId="Hipervnculo15">
    <w:name w:val="Hipervínculo15"/>
    <w:basedOn w:val="DefaultParagraphFont"/>
    <w:rsid w:val="004B391A"/>
  </w:style>
  <w:style w:type="paragraph" w:customStyle="1" w:styleId="Default">
    <w:name w:val="Default"/>
    <w:rsid w:val="00FF7132"/>
    <w:pPr>
      <w:autoSpaceDE w:val="0"/>
      <w:autoSpaceDN w:val="0"/>
      <w:adjustRightInd w:val="0"/>
      <w:spacing w:after="0" w:line="240" w:lineRule="auto"/>
    </w:pPr>
    <w:rPr>
      <w:rFonts w:ascii="Fira Sans" w:hAnsi="Fira Sans" w:cs="Fira Sans"/>
      <w:color w:val="000000"/>
      <w:sz w:val="24"/>
      <w:szCs w:val="24"/>
      <w:lang w:val="es-ES_tradnl"/>
    </w:rPr>
  </w:style>
  <w:style w:type="paragraph" w:styleId="Caption">
    <w:name w:val="caption"/>
    <w:basedOn w:val="Normal"/>
    <w:next w:val="Normal"/>
    <w:uiPriority w:val="35"/>
    <w:unhideWhenUsed/>
    <w:qFormat/>
    <w:rsid w:val="00A7547C"/>
    <w:pPr>
      <w:spacing w:line="240" w:lineRule="auto"/>
      <w:jc w:val="both"/>
    </w:pPr>
    <w:rPr>
      <w:rFonts w:ascii="Arial" w:hAnsi="Arial"/>
      <w:b/>
      <w:bCs/>
      <w:color w:val="4F81BD"/>
      <w:sz w:val="18"/>
      <w:szCs w:val="18"/>
      <w:lang w:val="es-MX"/>
    </w:rPr>
  </w:style>
  <w:style w:type="table" w:customStyle="1" w:styleId="PlainTable31">
    <w:name w:val="Plain Table 31"/>
    <w:basedOn w:val="TableNormal"/>
    <w:uiPriority w:val="43"/>
    <w:rsid w:val="00FC4288"/>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341CF"/>
    <w:rPr>
      <w:rFonts w:ascii="Times New Roman" w:eastAsia="Times New Roman" w:hAnsi="Times New Roman" w:cs="Times New Roman"/>
      <w:b/>
      <w:bCs/>
      <w:sz w:val="20"/>
      <w:szCs w:val="20"/>
      <w:lang w:val="es-CR" w:eastAsia="es-ES" w:bidi="es-ES"/>
    </w:rPr>
  </w:style>
  <w:style w:type="character" w:customStyle="1" w:styleId="value">
    <w:name w:val="value"/>
    <w:basedOn w:val="DefaultParagraphFont"/>
    <w:rsid w:val="00E67DD4"/>
  </w:style>
  <w:style w:type="paragraph" w:styleId="Title">
    <w:name w:val="Title"/>
    <w:basedOn w:val="Normal"/>
    <w:next w:val="Normal"/>
    <w:link w:val="TitleChar"/>
    <w:uiPriority w:val="10"/>
    <w:qFormat/>
    <w:rsid w:val="00E67DD4"/>
    <w:pPr>
      <w:pBdr>
        <w:top w:val="nil"/>
        <w:left w:val="nil"/>
        <w:bottom w:val="nil"/>
        <w:right w:val="nil"/>
        <w:between w:val="nil"/>
        <w:bar w:val="nil"/>
      </w:pBdr>
      <w:spacing w:after="0" w:line="240" w:lineRule="auto"/>
      <w:contextualSpacing/>
    </w:pPr>
    <w:rPr>
      <w:rFonts w:asciiTheme="majorHAnsi" w:eastAsiaTheme="majorEastAsia" w:hAnsiTheme="majorHAnsi" w:cstheme="majorBidi"/>
      <w:b/>
      <w:spacing w:val="-10"/>
      <w:kern w:val="28"/>
      <w:sz w:val="28"/>
      <w:szCs w:val="56"/>
      <w:bdr w:val="nil"/>
      <w:lang w:val="en-US"/>
    </w:rPr>
  </w:style>
  <w:style w:type="character" w:customStyle="1" w:styleId="TitleChar">
    <w:name w:val="Title Char"/>
    <w:basedOn w:val="DefaultParagraphFont"/>
    <w:link w:val="Title"/>
    <w:uiPriority w:val="10"/>
    <w:rsid w:val="00E67DD4"/>
    <w:rPr>
      <w:rFonts w:asciiTheme="majorHAnsi" w:eastAsiaTheme="majorEastAsia" w:hAnsiTheme="majorHAnsi" w:cstheme="majorBidi"/>
      <w:b/>
      <w:spacing w:val="-10"/>
      <w:kern w:val="28"/>
      <w:sz w:val="28"/>
      <w:szCs w:val="56"/>
      <w:bdr w:val="nil"/>
      <w:lang w:val="en-US"/>
    </w:rPr>
  </w:style>
  <w:style w:type="paragraph" w:customStyle="1" w:styleId="Cuerpo">
    <w:name w:val="Cuerpo"/>
    <w:rsid w:val="004238DC"/>
    <w:pPr>
      <w:pBdr>
        <w:top w:val="nil"/>
        <w:left w:val="nil"/>
        <w:bottom w:val="nil"/>
        <w:right w:val="nil"/>
        <w:between w:val="nil"/>
        <w:bar w:val="nil"/>
      </w:pBdr>
      <w:spacing w:after="0" w:line="288" w:lineRule="auto"/>
      <w:jc w:val="both"/>
    </w:pPr>
    <w:rPr>
      <w:rFonts w:ascii="Arial" w:eastAsia="Arial" w:hAnsi="Arial" w:cs="Arial"/>
      <w:color w:val="000000"/>
      <w:bdr w:val="nil"/>
      <w:lang w:val="en-US"/>
      <w14:textOutline w14:w="0" w14:cap="flat" w14:cmpd="sng" w14:algn="ctr">
        <w14:noFill/>
        <w14:prstDash w14:val="solid"/>
        <w14:bevel/>
      </w14:textOutline>
    </w:rPr>
  </w:style>
  <w:style w:type="paragraph" w:customStyle="1" w:styleId="Ttulo1">
    <w:name w:val="Título1"/>
    <w:rsid w:val="004238DC"/>
    <w:pPr>
      <w:pBdr>
        <w:top w:val="nil"/>
        <w:left w:val="nil"/>
        <w:bottom w:val="nil"/>
        <w:right w:val="nil"/>
        <w:between w:val="nil"/>
        <w:bar w:val="nil"/>
      </w:pBdr>
      <w:spacing w:after="0" w:line="288" w:lineRule="auto"/>
    </w:pPr>
    <w:rPr>
      <w:rFonts w:ascii="Arial" w:eastAsia="Arial Unicode MS" w:hAnsi="Arial" w:cs="Arial Unicode MS"/>
      <w:b/>
      <w:bCs/>
      <w:color w:val="000000"/>
      <w:sz w:val="28"/>
      <w:szCs w:val="28"/>
      <w:bdr w:val="nil"/>
      <w:lang w:val="es-ES_tradnl"/>
      <w14:textOutline w14:w="0" w14:cap="flat" w14:cmpd="sng" w14:algn="ctr">
        <w14:noFill/>
        <w14:prstDash w14:val="solid"/>
        <w14:bevel/>
      </w14:textOutline>
    </w:rPr>
  </w:style>
  <w:style w:type="paragraph" w:customStyle="1" w:styleId="Predeterminado">
    <w:name w:val="Predeterminado"/>
    <w:rsid w:val="002060D3"/>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US"/>
      <w14:textOutline w14:w="0" w14:cap="flat" w14:cmpd="sng" w14:algn="ctr">
        <w14:noFill/>
        <w14:prstDash w14:val="solid"/>
        <w14:bevel/>
      </w14:textOutline>
    </w:rPr>
  </w:style>
  <w:style w:type="numbering" w:customStyle="1" w:styleId="Vieta">
    <w:name w:val="Viñeta"/>
    <w:rsid w:val="003F7351"/>
    <w:pPr>
      <w:numPr>
        <w:numId w:val="4"/>
      </w:numPr>
    </w:pPr>
  </w:style>
  <w:style w:type="table" w:customStyle="1" w:styleId="GridTable4-Accent31">
    <w:name w:val="Grid Table 4 - Accent 31"/>
    <w:basedOn w:val="TableNormal"/>
    <w:uiPriority w:val="49"/>
    <w:rsid w:val="00C80D64"/>
    <w:pPr>
      <w:spacing w:after="0" w:line="240" w:lineRule="auto"/>
    </w:pPr>
    <w:rPr>
      <w:rFonts w:eastAsiaTheme="minorEastAsia"/>
      <w:sz w:val="24"/>
      <w:szCs w:val="24"/>
      <w:lang w:val="es-CR" w:eastAsia="ja-JP"/>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PageNumber">
    <w:name w:val="page number"/>
    <w:basedOn w:val="DefaultParagraphFont"/>
    <w:uiPriority w:val="99"/>
    <w:semiHidden/>
    <w:unhideWhenUsed/>
    <w:rsid w:val="004F6569"/>
  </w:style>
  <w:style w:type="paragraph" w:customStyle="1" w:styleId="Normal1">
    <w:name w:val="Normal1"/>
    <w:rsid w:val="004053F0"/>
    <w:pPr>
      <w:spacing w:after="160" w:line="259" w:lineRule="auto"/>
    </w:pPr>
    <w:rPr>
      <w:rFonts w:ascii="Calibri" w:eastAsia="Calibri" w:hAnsi="Calibri" w:cs="Calibri"/>
      <w:lang w:val="es-CR" w:eastAsia="es-ES"/>
    </w:rPr>
  </w:style>
  <w:style w:type="paragraph" w:styleId="HTMLPreformatted">
    <w:name w:val="HTML Preformatted"/>
    <w:basedOn w:val="Normal"/>
    <w:link w:val="HTMLPreformattedChar"/>
    <w:uiPriority w:val="99"/>
    <w:unhideWhenUsed/>
    <w:rsid w:val="00C31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PreformattedChar">
    <w:name w:val="HTML Preformatted Char"/>
    <w:basedOn w:val="DefaultParagraphFont"/>
    <w:link w:val="HTMLPreformatted"/>
    <w:uiPriority w:val="99"/>
    <w:rsid w:val="00C31D2F"/>
    <w:rPr>
      <w:rFonts w:ascii="Courier New" w:eastAsia="Times New Roman" w:hAnsi="Courier New" w:cs="Courier New"/>
      <w:sz w:val="20"/>
      <w:szCs w:val="20"/>
      <w:lang w:val="es-ES" w:eastAsia="es-ES"/>
    </w:rPr>
  </w:style>
  <w:style w:type="table" w:customStyle="1" w:styleId="PlainTable41">
    <w:name w:val="Plain Table 41"/>
    <w:basedOn w:val="TableNormal"/>
    <w:uiPriority w:val="44"/>
    <w:rsid w:val="006B6C34"/>
    <w:pPr>
      <w:spacing w:after="0" w:line="240" w:lineRule="auto"/>
    </w:pPr>
    <w:rPr>
      <w:rFonts w:eastAsiaTheme="minorEastAsia"/>
      <w:sz w:val="24"/>
      <w:szCs w:val="24"/>
      <w:lang w:val="es-CR"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10">
    <w:name w:val="Pa10"/>
    <w:basedOn w:val="Normal"/>
    <w:next w:val="Normal"/>
    <w:uiPriority w:val="99"/>
    <w:rsid w:val="00E86171"/>
    <w:pPr>
      <w:autoSpaceDE w:val="0"/>
      <w:autoSpaceDN w:val="0"/>
      <w:adjustRightInd w:val="0"/>
      <w:spacing w:after="0" w:line="241" w:lineRule="atLeast"/>
    </w:pPr>
    <w:rPr>
      <w:rFonts w:ascii="Helvetica 45 Light" w:eastAsiaTheme="minorEastAsia" w:hAnsi="Helvetica 45 Light" w:cstheme="minorBidi"/>
      <w:sz w:val="24"/>
      <w:szCs w:val="24"/>
      <w:lang w:eastAsia="es-PE"/>
    </w:rPr>
  </w:style>
  <w:style w:type="character" w:customStyle="1" w:styleId="A2">
    <w:name w:val="A2"/>
    <w:uiPriority w:val="99"/>
    <w:rsid w:val="00E86171"/>
    <w:rPr>
      <w:rFonts w:cs="Helvetica 45 Light"/>
      <w:color w:val="000000"/>
      <w:sz w:val="20"/>
      <w:szCs w:val="20"/>
    </w:rPr>
  </w:style>
  <w:style w:type="character" w:customStyle="1" w:styleId="selectable">
    <w:name w:val="selectable"/>
    <w:basedOn w:val="DefaultParagraphFont"/>
    <w:rsid w:val="00F52282"/>
  </w:style>
  <w:style w:type="paragraph" w:customStyle="1" w:styleId="Body">
    <w:name w:val="Body"/>
    <w:rsid w:val="001376DE"/>
    <w:pPr>
      <w:pBdr>
        <w:top w:val="nil"/>
        <w:left w:val="nil"/>
        <w:bottom w:val="nil"/>
        <w:right w:val="nil"/>
        <w:between w:val="nil"/>
        <w:bar w:val="nil"/>
      </w:pBdr>
      <w:spacing w:after="0"/>
    </w:pPr>
    <w:rPr>
      <w:rFonts w:ascii="Arial" w:eastAsia="Arial Unicode MS" w:hAnsi="Arial" w:cs="Arial Unicode MS"/>
      <w:color w:val="000000"/>
      <w:u w:color="000000"/>
      <w:bdr w:val="nil"/>
      <w:lang w:val="en-US" w:eastAsia="es-PE"/>
      <w14:textOutline w14:w="0" w14:cap="flat" w14:cmpd="sng" w14:algn="ctr">
        <w14:noFill/>
        <w14:prstDash w14:val="solid"/>
        <w14:bevel/>
      </w14:textOutline>
    </w:rPr>
  </w:style>
  <w:style w:type="character" w:customStyle="1" w:styleId="None">
    <w:name w:val="None"/>
    <w:rsid w:val="001021D5"/>
  </w:style>
  <w:style w:type="character" w:customStyle="1" w:styleId="Heading1Char">
    <w:name w:val="Heading 1 Char"/>
    <w:basedOn w:val="DefaultParagraphFont"/>
    <w:link w:val="Heading1"/>
    <w:uiPriority w:val="9"/>
    <w:rsid w:val="00242EFF"/>
    <w:rPr>
      <w:rFonts w:asciiTheme="majorHAnsi" w:eastAsiaTheme="majorEastAsia" w:hAnsiTheme="majorHAnsi" w:cstheme="majorBidi"/>
      <w:b/>
      <w:bCs/>
      <w:color w:val="365F91" w:themeColor="accent1" w:themeShade="BF"/>
      <w:sz w:val="28"/>
      <w:szCs w:val="28"/>
    </w:rPr>
  </w:style>
  <w:style w:type="paragraph" w:customStyle="1" w:styleId="CuerpoA">
    <w:name w:val="Cuerpo A"/>
    <w:rsid w:val="00D84067"/>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rPr>
  </w:style>
  <w:style w:type="paragraph" w:customStyle="1" w:styleId="CuerpoB">
    <w:name w:val="Cuerpo B"/>
    <w:rsid w:val="00E32204"/>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ES_tradnl"/>
    </w:rPr>
  </w:style>
  <w:style w:type="paragraph" w:customStyle="1" w:styleId="PoromisinA">
    <w:name w:val="Por omisión A"/>
    <w:rsid w:val="00E3220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rPr>
  </w:style>
  <w:style w:type="numbering" w:customStyle="1" w:styleId="Nmero">
    <w:name w:val="Número"/>
    <w:rsid w:val="00E32204"/>
    <w:pPr>
      <w:numPr>
        <w:numId w:val="5"/>
      </w:numPr>
    </w:pPr>
  </w:style>
  <w:style w:type="numbering" w:customStyle="1" w:styleId="Vietas">
    <w:name w:val="Viñetas"/>
    <w:rsid w:val="00E32204"/>
    <w:pPr>
      <w:numPr>
        <w:numId w:val="6"/>
      </w:numPr>
    </w:pPr>
  </w:style>
  <w:style w:type="paragraph" w:customStyle="1" w:styleId="BodyA">
    <w:name w:val="Body A"/>
    <w:rsid w:val="00EA4667"/>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s-PE"/>
      <w14:textOutline w14:w="12700" w14:cap="flat" w14:cmpd="sng" w14:algn="ctr">
        <w14:noFill/>
        <w14:prstDash w14:val="solid"/>
        <w14:miter w14:lim="400000"/>
      </w14:textOutline>
    </w:rPr>
  </w:style>
  <w:style w:type="paragraph" w:customStyle="1" w:styleId="BodyB">
    <w:name w:val="Body B"/>
    <w:rsid w:val="00EA466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PE"/>
      <w14:textOutline w14:w="12700" w14:cap="flat" w14:cmpd="sng" w14:algn="ctr">
        <w14:noFill/>
        <w14:prstDash w14:val="solid"/>
        <w14:miter w14:lim="400000"/>
      </w14:textOutline>
    </w:rPr>
  </w:style>
  <w:style w:type="numbering" w:customStyle="1" w:styleId="Bullet">
    <w:name w:val="Bullet"/>
    <w:rsid w:val="00FB3317"/>
    <w:pPr>
      <w:numPr>
        <w:numId w:val="8"/>
      </w:numPr>
    </w:pPr>
  </w:style>
  <w:style w:type="character" w:customStyle="1" w:styleId="Subttulo1">
    <w:name w:val="Subtítulo1"/>
    <w:basedOn w:val="DefaultParagraphFont"/>
    <w:rsid w:val="00153311"/>
  </w:style>
  <w:style w:type="character" w:customStyle="1" w:styleId="Subttulo2">
    <w:name w:val="Subtítulo2"/>
    <w:basedOn w:val="DefaultParagraphFont"/>
    <w:rsid w:val="00345A70"/>
  </w:style>
  <w:style w:type="character" w:customStyle="1" w:styleId="Subttulo3">
    <w:name w:val="Subtítulo3"/>
    <w:basedOn w:val="DefaultParagraphFont"/>
    <w:rsid w:val="0034238D"/>
  </w:style>
  <w:style w:type="character" w:customStyle="1" w:styleId="Subttulo4">
    <w:name w:val="Subtítulo4"/>
    <w:basedOn w:val="DefaultParagraphFont"/>
    <w:rsid w:val="000F0811"/>
  </w:style>
  <w:style w:type="character" w:customStyle="1" w:styleId="apple-converted-space">
    <w:name w:val="apple-converted-space"/>
    <w:basedOn w:val="DefaultParagraphFont"/>
    <w:rsid w:val="00EE5513"/>
  </w:style>
  <w:style w:type="character" w:customStyle="1" w:styleId="colon-for-citation-subtitle">
    <w:name w:val="colon-for-citation-subtitle"/>
    <w:basedOn w:val="DefaultParagraphFont"/>
    <w:rsid w:val="00094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02756">
      <w:bodyDiv w:val="1"/>
      <w:marLeft w:val="0"/>
      <w:marRight w:val="0"/>
      <w:marTop w:val="0"/>
      <w:marBottom w:val="0"/>
      <w:divBdr>
        <w:top w:val="none" w:sz="0" w:space="0" w:color="auto"/>
        <w:left w:val="none" w:sz="0" w:space="0" w:color="auto"/>
        <w:bottom w:val="none" w:sz="0" w:space="0" w:color="auto"/>
        <w:right w:val="none" w:sz="0" w:space="0" w:color="auto"/>
      </w:divBdr>
    </w:div>
    <w:div w:id="27342180">
      <w:bodyDiv w:val="1"/>
      <w:marLeft w:val="0"/>
      <w:marRight w:val="0"/>
      <w:marTop w:val="0"/>
      <w:marBottom w:val="0"/>
      <w:divBdr>
        <w:top w:val="none" w:sz="0" w:space="0" w:color="auto"/>
        <w:left w:val="none" w:sz="0" w:space="0" w:color="auto"/>
        <w:bottom w:val="none" w:sz="0" w:space="0" w:color="auto"/>
        <w:right w:val="none" w:sz="0" w:space="0" w:color="auto"/>
      </w:divBdr>
      <w:divsChild>
        <w:div w:id="1750276084">
          <w:marLeft w:val="0"/>
          <w:marRight w:val="0"/>
          <w:marTop w:val="0"/>
          <w:marBottom w:val="300"/>
          <w:divBdr>
            <w:top w:val="none" w:sz="0" w:space="0" w:color="auto"/>
            <w:left w:val="none" w:sz="0" w:space="0" w:color="auto"/>
            <w:bottom w:val="none" w:sz="0" w:space="0" w:color="auto"/>
            <w:right w:val="none" w:sz="0" w:space="0" w:color="auto"/>
          </w:divBdr>
          <w:divsChild>
            <w:div w:id="1251037153">
              <w:marLeft w:val="0"/>
              <w:marRight w:val="0"/>
              <w:marTop w:val="0"/>
              <w:marBottom w:val="0"/>
              <w:divBdr>
                <w:top w:val="none" w:sz="0" w:space="0" w:color="auto"/>
                <w:left w:val="none" w:sz="0" w:space="0" w:color="auto"/>
                <w:bottom w:val="none" w:sz="0" w:space="0" w:color="auto"/>
                <w:right w:val="none" w:sz="0" w:space="0" w:color="auto"/>
              </w:divBdr>
            </w:div>
            <w:div w:id="2106460337">
              <w:marLeft w:val="0"/>
              <w:marRight w:val="0"/>
              <w:marTop w:val="0"/>
              <w:marBottom w:val="0"/>
              <w:divBdr>
                <w:top w:val="none" w:sz="0" w:space="0" w:color="auto"/>
                <w:left w:val="none" w:sz="0" w:space="0" w:color="auto"/>
                <w:bottom w:val="none" w:sz="0" w:space="0" w:color="auto"/>
                <w:right w:val="none" w:sz="0" w:space="0" w:color="auto"/>
              </w:divBdr>
            </w:div>
          </w:divsChild>
        </w:div>
        <w:div w:id="1093280906">
          <w:marLeft w:val="0"/>
          <w:marRight w:val="0"/>
          <w:marTop w:val="0"/>
          <w:marBottom w:val="300"/>
          <w:divBdr>
            <w:top w:val="none" w:sz="0" w:space="0" w:color="auto"/>
            <w:left w:val="none" w:sz="0" w:space="0" w:color="auto"/>
            <w:bottom w:val="none" w:sz="0" w:space="0" w:color="auto"/>
            <w:right w:val="none" w:sz="0" w:space="0" w:color="auto"/>
          </w:divBdr>
          <w:divsChild>
            <w:div w:id="1815756350">
              <w:marLeft w:val="0"/>
              <w:marRight w:val="0"/>
              <w:marTop w:val="0"/>
              <w:marBottom w:val="0"/>
              <w:divBdr>
                <w:top w:val="none" w:sz="0" w:space="0" w:color="auto"/>
                <w:left w:val="none" w:sz="0" w:space="0" w:color="auto"/>
                <w:bottom w:val="none" w:sz="0" w:space="0" w:color="auto"/>
                <w:right w:val="none" w:sz="0" w:space="0" w:color="auto"/>
              </w:divBdr>
            </w:div>
            <w:div w:id="1834418311">
              <w:marLeft w:val="0"/>
              <w:marRight w:val="0"/>
              <w:marTop w:val="0"/>
              <w:marBottom w:val="0"/>
              <w:divBdr>
                <w:top w:val="none" w:sz="0" w:space="0" w:color="auto"/>
                <w:left w:val="none" w:sz="0" w:space="0" w:color="auto"/>
                <w:bottom w:val="none" w:sz="0" w:space="0" w:color="auto"/>
                <w:right w:val="none" w:sz="0" w:space="0" w:color="auto"/>
              </w:divBdr>
            </w:div>
          </w:divsChild>
        </w:div>
        <w:div w:id="1730641388">
          <w:marLeft w:val="0"/>
          <w:marRight w:val="0"/>
          <w:marTop w:val="0"/>
          <w:marBottom w:val="0"/>
          <w:divBdr>
            <w:top w:val="none" w:sz="0" w:space="0" w:color="auto"/>
            <w:left w:val="none" w:sz="0" w:space="0" w:color="auto"/>
            <w:bottom w:val="none" w:sz="0" w:space="0" w:color="auto"/>
            <w:right w:val="none" w:sz="0" w:space="0" w:color="auto"/>
          </w:divBdr>
          <w:divsChild>
            <w:div w:id="1242056462">
              <w:marLeft w:val="0"/>
              <w:marRight w:val="0"/>
              <w:marTop w:val="0"/>
              <w:marBottom w:val="0"/>
              <w:divBdr>
                <w:top w:val="none" w:sz="0" w:space="0" w:color="auto"/>
                <w:left w:val="none" w:sz="0" w:space="0" w:color="auto"/>
                <w:bottom w:val="none" w:sz="0" w:space="0" w:color="auto"/>
                <w:right w:val="none" w:sz="0" w:space="0" w:color="auto"/>
              </w:divBdr>
            </w:div>
            <w:div w:id="14879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7522">
      <w:bodyDiv w:val="1"/>
      <w:marLeft w:val="0"/>
      <w:marRight w:val="0"/>
      <w:marTop w:val="0"/>
      <w:marBottom w:val="0"/>
      <w:divBdr>
        <w:top w:val="none" w:sz="0" w:space="0" w:color="auto"/>
        <w:left w:val="none" w:sz="0" w:space="0" w:color="auto"/>
        <w:bottom w:val="none" w:sz="0" w:space="0" w:color="auto"/>
        <w:right w:val="none" w:sz="0" w:space="0" w:color="auto"/>
      </w:divBdr>
    </w:div>
    <w:div w:id="48501981">
      <w:bodyDiv w:val="1"/>
      <w:marLeft w:val="0"/>
      <w:marRight w:val="0"/>
      <w:marTop w:val="0"/>
      <w:marBottom w:val="0"/>
      <w:divBdr>
        <w:top w:val="none" w:sz="0" w:space="0" w:color="auto"/>
        <w:left w:val="none" w:sz="0" w:space="0" w:color="auto"/>
        <w:bottom w:val="none" w:sz="0" w:space="0" w:color="auto"/>
        <w:right w:val="none" w:sz="0" w:space="0" w:color="auto"/>
      </w:divBdr>
    </w:div>
    <w:div w:id="69498429">
      <w:bodyDiv w:val="1"/>
      <w:marLeft w:val="0"/>
      <w:marRight w:val="0"/>
      <w:marTop w:val="0"/>
      <w:marBottom w:val="0"/>
      <w:divBdr>
        <w:top w:val="none" w:sz="0" w:space="0" w:color="auto"/>
        <w:left w:val="none" w:sz="0" w:space="0" w:color="auto"/>
        <w:bottom w:val="none" w:sz="0" w:space="0" w:color="auto"/>
        <w:right w:val="none" w:sz="0" w:space="0" w:color="auto"/>
      </w:divBdr>
    </w:div>
    <w:div w:id="93668156">
      <w:bodyDiv w:val="1"/>
      <w:marLeft w:val="0"/>
      <w:marRight w:val="0"/>
      <w:marTop w:val="0"/>
      <w:marBottom w:val="0"/>
      <w:divBdr>
        <w:top w:val="none" w:sz="0" w:space="0" w:color="auto"/>
        <w:left w:val="none" w:sz="0" w:space="0" w:color="auto"/>
        <w:bottom w:val="none" w:sz="0" w:space="0" w:color="auto"/>
        <w:right w:val="none" w:sz="0" w:space="0" w:color="auto"/>
      </w:divBdr>
    </w:div>
    <w:div w:id="103815237">
      <w:bodyDiv w:val="1"/>
      <w:marLeft w:val="0"/>
      <w:marRight w:val="0"/>
      <w:marTop w:val="0"/>
      <w:marBottom w:val="0"/>
      <w:divBdr>
        <w:top w:val="none" w:sz="0" w:space="0" w:color="auto"/>
        <w:left w:val="none" w:sz="0" w:space="0" w:color="auto"/>
        <w:bottom w:val="none" w:sz="0" w:space="0" w:color="auto"/>
        <w:right w:val="none" w:sz="0" w:space="0" w:color="auto"/>
      </w:divBdr>
    </w:div>
    <w:div w:id="109327954">
      <w:bodyDiv w:val="1"/>
      <w:marLeft w:val="0"/>
      <w:marRight w:val="0"/>
      <w:marTop w:val="0"/>
      <w:marBottom w:val="0"/>
      <w:divBdr>
        <w:top w:val="none" w:sz="0" w:space="0" w:color="auto"/>
        <w:left w:val="none" w:sz="0" w:space="0" w:color="auto"/>
        <w:bottom w:val="none" w:sz="0" w:space="0" w:color="auto"/>
        <w:right w:val="none" w:sz="0" w:space="0" w:color="auto"/>
      </w:divBdr>
    </w:div>
    <w:div w:id="109403664">
      <w:bodyDiv w:val="1"/>
      <w:marLeft w:val="0"/>
      <w:marRight w:val="0"/>
      <w:marTop w:val="0"/>
      <w:marBottom w:val="0"/>
      <w:divBdr>
        <w:top w:val="none" w:sz="0" w:space="0" w:color="auto"/>
        <w:left w:val="none" w:sz="0" w:space="0" w:color="auto"/>
        <w:bottom w:val="none" w:sz="0" w:space="0" w:color="auto"/>
        <w:right w:val="none" w:sz="0" w:space="0" w:color="auto"/>
      </w:divBdr>
    </w:div>
    <w:div w:id="114521010">
      <w:bodyDiv w:val="1"/>
      <w:marLeft w:val="0"/>
      <w:marRight w:val="0"/>
      <w:marTop w:val="0"/>
      <w:marBottom w:val="0"/>
      <w:divBdr>
        <w:top w:val="none" w:sz="0" w:space="0" w:color="auto"/>
        <w:left w:val="none" w:sz="0" w:space="0" w:color="auto"/>
        <w:bottom w:val="none" w:sz="0" w:space="0" w:color="auto"/>
        <w:right w:val="none" w:sz="0" w:space="0" w:color="auto"/>
      </w:divBdr>
    </w:div>
    <w:div w:id="117574896">
      <w:bodyDiv w:val="1"/>
      <w:marLeft w:val="0"/>
      <w:marRight w:val="0"/>
      <w:marTop w:val="0"/>
      <w:marBottom w:val="0"/>
      <w:divBdr>
        <w:top w:val="none" w:sz="0" w:space="0" w:color="auto"/>
        <w:left w:val="none" w:sz="0" w:space="0" w:color="auto"/>
        <w:bottom w:val="none" w:sz="0" w:space="0" w:color="auto"/>
        <w:right w:val="none" w:sz="0" w:space="0" w:color="auto"/>
      </w:divBdr>
    </w:div>
    <w:div w:id="125391257">
      <w:bodyDiv w:val="1"/>
      <w:marLeft w:val="0"/>
      <w:marRight w:val="0"/>
      <w:marTop w:val="0"/>
      <w:marBottom w:val="0"/>
      <w:divBdr>
        <w:top w:val="none" w:sz="0" w:space="0" w:color="auto"/>
        <w:left w:val="none" w:sz="0" w:space="0" w:color="auto"/>
        <w:bottom w:val="none" w:sz="0" w:space="0" w:color="auto"/>
        <w:right w:val="none" w:sz="0" w:space="0" w:color="auto"/>
      </w:divBdr>
      <w:divsChild>
        <w:div w:id="162278707">
          <w:marLeft w:val="0"/>
          <w:marRight w:val="0"/>
          <w:marTop w:val="0"/>
          <w:marBottom w:val="300"/>
          <w:divBdr>
            <w:top w:val="none" w:sz="0" w:space="0" w:color="auto"/>
            <w:left w:val="none" w:sz="0" w:space="0" w:color="auto"/>
            <w:bottom w:val="none" w:sz="0" w:space="0" w:color="auto"/>
            <w:right w:val="none" w:sz="0" w:space="0" w:color="auto"/>
          </w:divBdr>
          <w:divsChild>
            <w:div w:id="692342813">
              <w:marLeft w:val="0"/>
              <w:marRight w:val="0"/>
              <w:marTop w:val="0"/>
              <w:marBottom w:val="0"/>
              <w:divBdr>
                <w:top w:val="none" w:sz="0" w:space="0" w:color="auto"/>
                <w:left w:val="none" w:sz="0" w:space="0" w:color="auto"/>
                <w:bottom w:val="none" w:sz="0" w:space="0" w:color="auto"/>
                <w:right w:val="none" w:sz="0" w:space="0" w:color="auto"/>
              </w:divBdr>
            </w:div>
          </w:divsChild>
        </w:div>
        <w:div w:id="1917745954">
          <w:marLeft w:val="0"/>
          <w:marRight w:val="0"/>
          <w:marTop w:val="0"/>
          <w:marBottom w:val="300"/>
          <w:divBdr>
            <w:top w:val="none" w:sz="0" w:space="0" w:color="auto"/>
            <w:left w:val="none" w:sz="0" w:space="0" w:color="auto"/>
            <w:bottom w:val="none" w:sz="0" w:space="0" w:color="auto"/>
            <w:right w:val="none" w:sz="0" w:space="0" w:color="auto"/>
          </w:divBdr>
          <w:divsChild>
            <w:div w:id="66348026">
              <w:marLeft w:val="0"/>
              <w:marRight w:val="0"/>
              <w:marTop w:val="0"/>
              <w:marBottom w:val="0"/>
              <w:divBdr>
                <w:top w:val="none" w:sz="0" w:space="0" w:color="auto"/>
                <w:left w:val="none" w:sz="0" w:space="0" w:color="auto"/>
                <w:bottom w:val="none" w:sz="0" w:space="0" w:color="auto"/>
                <w:right w:val="none" w:sz="0" w:space="0" w:color="auto"/>
              </w:divBdr>
            </w:div>
            <w:div w:id="387338519">
              <w:marLeft w:val="0"/>
              <w:marRight w:val="0"/>
              <w:marTop w:val="0"/>
              <w:marBottom w:val="0"/>
              <w:divBdr>
                <w:top w:val="none" w:sz="0" w:space="0" w:color="auto"/>
                <w:left w:val="none" w:sz="0" w:space="0" w:color="auto"/>
                <w:bottom w:val="none" w:sz="0" w:space="0" w:color="auto"/>
                <w:right w:val="none" w:sz="0" w:space="0" w:color="auto"/>
              </w:divBdr>
            </w:div>
          </w:divsChild>
        </w:div>
        <w:div w:id="728958583">
          <w:marLeft w:val="0"/>
          <w:marRight w:val="0"/>
          <w:marTop w:val="0"/>
          <w:marBottom w:val="0"/>
          <w:divBdr>
            <w:top w:val="none" w:sz="0" w:space="0" w:color="auto"/>
            <w:left w:val="none" w:sz="0" w:space="0" w:color="auto"/>
            <w:bottom w:val="none" w:sz="0" w:space="0" w:color="auto"/>
            <w:right w:val="none" w:sz="0" w:space="0" w:color="auto"/>
          </w:divBdr>
          <w:divsChild>
            <w:div w:id="2094357350">
              <w:marLeft w:val="0"/>
              <w:marRight w:val="0"/>
              <w:marTop w:val="0"/>
              <w:marBottom w:val="0"/>
              <w:divBdr>
                <w:top w:val="none" w:sz="0" w:space="0" w:color="auto"/>
                <w:left w:val="none" w:sz="0" w:space="0" w:color="auto"/>
                <w:bottom w:val="none" w:sz="0" w:space="0" w:color="auto"/>
                <w:right w:val="none" w:sz="0" w:space="0" w:color="auto"/>
              </w:divBdr>
            </w:div>
            <w:div w:id="1027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6425">
      <w:bodyDiv w:val="1"/>
      <w:marLeft w:val="0"/>
      <w:marRight w:val="0"/>
      <w:marTop w:val="0"/>
      <w:marBottom w:val="0"/>
      <w:divBdr>
        <w:top w:val="none" w:sz="0" w:space="0" w:color="auto"/>
        <w:left w:val="none" w:sz="0" w:space="0" w:color="auto"/>
        <w:bottom w:val="none" w:sz="0" w:space="0" w:color="auto"/>
        <w:right w:val="none" w:sz="0" w:space="0" w:color="auto"/>
      </w:divBdr>
    </w:div>
    <w:div w:id="178352076">
      <w:bodyDiv w:val="1"/>
      <w:marLeft w:val="0"/>
      <w:marRight w:val="0"/>
      <w:marTop w:val="0"/>
      <w:marBottom w:val="0"/>
      <w:divBdr>
        <w:top w:val="none" w:sz="0" w:space="0" w:color="auto"/>
        <w:left w:val="none" w:sz="0" w:space="0" w:color="auto"/>
        <w:bottom w:val="none" w:sz="0" w:space="0" w:color="auto"/>
        <w:right w:val="none" w:sz="0" w:space="0" w:color="auto"/>
      </w:divBdr>
      <w:divsChild>
        <w:div w:id="1854682369">
          <w:marLeft w:val="0"/>
          <w:marRight w:val="0"/>
          <w:marTop w:val="0"/>
          <w:marBottom w:val="300"/>
          <w:divBdr>
            <w:top w:val="none" w:sz="0" w:space="0" w:color="auto"/>
            <w:left w:val="none" w:sz="0" w:space="0" w:color="auto"/>
            <w:bottom w:val="none" w:sz="0" w:space="0" w:color="auto"/>
            <w:right w:val="none" w:sz="0" w:space="0" w:color="auto"/>
          </w:divBdr>
          <w:divsChild>
            <w:div w:id="1942494967">
              <w:marLeft w:val="0"/>
              <w:marRight w:val="0"/>
              <w:marTop w:val="0"/>
              <w:marBottom w:val="0"/>
              <w:divBdr>
                <w:top w:val="none" w:sz="0" w:space="0" w:color="auto"/>
                <w:left w:val="none" w:sz="0" w:space="0" w:color="auto"/>
                <w:bottom w:val="none" w:sz="0" w:space="0" w:color="auto"/>
                <w:right w:val="none" w:sz="0" w:space="0" w:color="auto"/>
              </w:divBdr>
            </w:div>
          </w:divsChild>
        </w:div>
        <w:div w:id="858857775">
          <w:marLeft w:val="0"/>
          <w:marRight w:val="0"/>
          <w:marTop w:val="0"/>
          <w:marBottom w:val="300"/>
          <w:divBdr>
            <w:top w:val="none" w:sz="0" w:space="0" w:color="auto"/>
            <w:left w:val="none" w:sz="0" w:space="0" w:color="auto"/>
            <w:bottom w:val="none" w:sz="0" w:space="0" w:color="auto"/>
            <w:right w:val="none" w:sz="0" w:space="0" w:color="auto"/>
          </w:divBdr>
          <w:divsChild>
            <w:div w:id="123739595">
              <w:marLeft w:val="0"/>
              <w:marRight w:val="0"/>
              <w:marTop w:val="0"/>
              <w:marBottom w:val="0"/>
              <w:divBdr>
                <w:top w:val="none" w:sz="0" w:space="0" w:color="auto"/>
                <w:left w:val="none" w:sz="0" w:space="0" w:color="auto"/>
                <w:bottom w:val="none" w:sz="0" w:space="0" w:color="auto"/>
                <w:right w:val="none" w:sz="0" w:space="0" w:color="auto"/>
              </w:divBdr>
            </w:div>
            <w:div w:id="2032760745">
              <w:marLeft w:val="0"/>
              <w:marRight w:val="0"/>
              <w:marTop w:val="0"/>
              <w:marBottom w:val="0"/>
              <w:divBdr>
                <w:top w:val="none" w:sz="0" w:space="0" w:color="auto"/>
                <w:left w:val="none" w:sz="0" w:space="0" w:color="auto"/>
                <w:bottom w:val="none" w:sz="0" w:space="0" w:color="auto"/>
                <w:right w:val="none" w:sz="0" w:space="0" w:color="auto"/>
              </w:divBdr>
            </w:div>
          </w:divsChild>
        </w:div>
        <w:div w:id="1968970207">
          <w:marLeft w:val="0"/>
          <w:marRight w:val="0"/>
          <w:marTop w:val="0"/>
          <w:marBottom w:val="0"/>
          <w:divBdr>
            <w:top w:val="none" w:sz="0" w:space="0" w:color="auto"/>
            <w:left w:val="none" w:sz="0" w:space="0" w:color="auto"/>
            <w:bottom w:val="none" w:sz="0" w:space="0" w:color="auto"/>
            <w:right w:val="none" w:sz="0" w:space="0" w:color="auto"/>
          </w:divBdr>
          <w:divsChild>
            <w:div w:id="418912972">
              <w:marLeft w:val="0"/>
              <w:marRight w:val="0"/>
              <w:marTop w:val="0"/>
              <w:marBottom w:val="0"/>
              <w:divBdr>
                <w:top w:val="none" w:sz="0" w:space="0" w:color="auto"/>
                <w:left w:val="none" w:sz="0" w:space="0" w:color="auto"/>
                <w:bottom w:val="none" w:sz="0" w:space="0" w:color="auto"/>
                <w:right w:val="none" w:sz="0" w:space="0" w:color="auto"/>
              </w:divBdr>
            </w:div>
            <w:div w:id="347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833">
      <w:bodyDiv w:val="1"/>
      <w:marLeft w:val="0"/>
      <w:marRight w:val="0"/>
      <w:marTop w:val="0"/>
      <w:marBottom w:val="0"/>
      <w:divBdr>
        <w:top w:val="none" w:sz="0" w:space="0" w:color="auto"/>
        <w:left w:val="none" w:sz="0" w:space="0" w:color="auto"/>
        <w:bottom w:val="none" w:sz="0" w:space="0" w:color="auto"/>
        <w:right w:val="none" w:sz="0" w:space="0" w:color="auto"/>
      </w:divBdr>
      <w:divsChild>
        <w:div w:id="1681934234">
          <w:marLeft w:val="0"/>
          <w:marRight w:val="0"/>
          <w:marTop w:val="0"/>
          <w:marBottom w:val="0"/>
          <w:divBdr>
            <w:top w:val="none" w:sz="0" w:space="0" w:color="auto"/>
            <w:left w:val="none" w:sz="0" w:space="0" w:color="auto"/>
            <w:bottom w:val="none" w:sz="0" w:space="0" w:color="auto"/>
            <w:right w:val="none" w:sz="0" w:space="0" w:color="auto"/>
          </w:divBdr>
        </w:div>
      </w:divsChild>
    </w:div>
    <w:div w:id="183566818">
      <w:bodyDiv w:val="1"/>
      <w:marLeft w:val="0"/>
      <w:marRight w:val="0"/>
      <w:marTop w:val="0"/>
      <w:marBottom w:val="0"/>
      <w:divBdr>
        <w:top w:val="none" w:sz="0" w:space="0" w:color="auto"/>
        <w:left w:val="none" w:sz="0" w:space="0" w:color="auto"/>
        <w:bottom w:val="none" w:sz="0" w:space="0" w:color="auto"/>
        <w:right w:val="none" w:sz="0" w:space="0" w:color="auto"/>
      </w:divBdr>
      <w:divsChild>
        <w:div w:id="1552962550">
          <w:marLeft w:val="0"/>
          <w:marRight w:val="0"/>
          <w:marTop w:val="0"/>
          <w:marBottom w:val="300"/>
          <w:divBdr>
            <w:top w:val="none" w:sz="0" w:space="0" w:color="auto"/>
            <w:left w:val="none" w:sz="0" w:space="0" w:color="auto"/>
            <w:bottom w:val="none" w:sz="0" w:space="0" w:color="auto"/>
            <w:right w:val="none" w:sz="0" w:space="0" w:color="auto"/>
          </w:divBdr>
          <w:divsChild>
            <w:div w:id="1638879366">
              <w:marLeft w:val="0"/>
              <w:marRight w:val="0"/>
              <w:marTop w:val="0"/>
              <w:marBottom w:val="0"/>
              <w:divBdr>
                <w:top w:val="none" w:sz="0" w:space="0" w:color="auto"/>
                <w:left w:val="none" w:sz="0" w:space="0" w:color="auto"/>
                <w:bottom w:val="none" w:sz="0" w:space="0" w:color="auto"/>
                <w:right w:val="none" w:sz="0" w:space="0" w:color="auto"/>
              </w:divBdr>
            </w:div>
            <w:div w:id="1018851992">
              <w:marLeft w:val="0"/>
              <w:marRight w:val="0"/>
              <w:marTop w:val="0"/>
              <w:marBottom w:val="0"/>
              <w:divBdr>
                <w:top w:val="none" w:sz="0" w:space="0" w:color="auto"/>
                <w:left w:val="none" w:sz="0" w:space="0" w:color="auto"/>
                <w:bottom w:val="none" w:sz="0" w:space="0" w:color="auto"/>
                <w:right w:val="none" w:sz="0" w:space="0" w:color="auto"/>
              </w:divBdr>
            </w:div>
          </w:divsChild>
        </w:div>
        <w:div w:id="256132702">
          <w:marLeft w:val="0"/>
          <w:marRight w:val="0"/>
          <w:marTop w:val="0"/>
          <w:marBottom w:val="300"/>
          <w:divBdr>
            <w:top w:val="none" w:sz="0" w:space="0" w:color="auto"/>
            <w:left w:val="none" w:sz="0" w:space="0" w:color="auto"/>
            <w:bottom w:val="none" w:sz="0" w:space="0" w:color="auto"/>
            <w:right w:val="none" w:sz="0" w:space="0" w:color="auto"/>
          </w:divBdr>
          <w:divsChild>
            <w:div w:id="649559879">
              <w:marLeft w:val="0"/>
              <w:marRight w:val="0"/>
              <w:marTop w:val="0"/>
              <w:marBottom w:val="0"/>
              <w:divBdr>
                <w:top w:val="none" w:sz="0" w:space="0" w:color="auto"/>
                <w:left w:val="none" w:sz="0" w:space="0" w:color="auto"/>
                <w:bottom w:val="none" w:sz="0" w:space="0" w:color="auto"/>
                <w:right w:val="none" w:sz="0" w:space="0" w:color="auto"/>
              </w:divBdr>
            </w:div>
            <w:div w:id="105662936">
              <w:marLeft w:val="0"/>
              <w:marRight w:val="0"/>
              <w:marTop w:val="0"/>
              <w:marBottom w:val="0"/>
              <w:divBdr>
                <w:top w:val="none" w:sz="0" w:space="0" w:color="auto"/>
                <w:left w:val="none" w:sz="0" w:space="0" w:color="auto"/>
                <w:bottom w:val="none" w:sz="0" w:space="0" w:color="auto"/>
                <w:right w:val="none" w:sz="0" w:space="0" w:color="auto"/>
              </w:divBdr>
            </w:div>
          </w:divsChild>
        </w:div>
        <w:div w:id="1132090457">
          <w:marLeft w:val="0"/>
          <w:marRight w:val="0"/>
          <w:marTop w:val="0"/>
          <w:marBottom w:val="0"/>
          <w:divBdr>
            <w:top w:val="none" w:sz="0" w:space="0" w:color="auto"/>
            <w:left w:val="none" w:sz="0" w:space="0" w:color="auto"/>
            <w:bottom w:val="none" w:sz="0" w:space="0" w:color="auto"/>
            <w:right w:val="none" w:sz="0" w:space="0" w:color="auto"/>
          </w:divBdr>
          <w:divsChild>
            <w:div w:id="396904692">
              <w:marLeft w:val="0"/>
              <w:marRight w:val="0"/>
              <w:marTop w:val="0"/>
              <w:marBottom w:val="0"/>
              <w:divBdr>
                <w:top w:val="none" w:sz="0" w:space="0" w:color="auto"/>
                <w:left w:val="none" w:sz="0" w:space="0" w:color="auto"/>
                <w:bottom w:val="none" w:sz="0" w:space="0" w:color="auto"/>
                <w:right w:val="none" w:sz="0" w:space="0" w:color="auto"/>
              </w:divBdr>
            </w:div>
            <w:div w:id="16814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5041">
      <w:bodyDiv w:val="1"/>
      <w:marLeft w:val="0"/>
      <w:marRight w:val="0"/>
      <w:marTop w:val="0"/>
      <w:marBottom w:val="0"/>
      <w:divBdr>
        <w:top w:val="none" w:sz="0" w:space="0" w:color="auto"/>
        <w:left w:val="none" w:sz="0" w:space="0" w:color="auto"/>
        <w:bottom w:val="none" w:sz="0" w:space="0" w:color="auto"/>
        <w:right w:val="none" w:sz="0" w:space="0" w:color="auto"/>
      </w:divBdr>
    </w:div>
    <w:div w:id="208499923">
      <w:bodyDiv w:val="1"/>
      <w:marLeft w:val="0"/>
      <w:marRight w:val="0"/>
      <w:marTop w:val="0"/>
      <w:marBottom w:val="0"/>
      <w:divBdr>
        <w:top w:val="none" w:sz="0" w:space="0" w:color="auto"/>
        <w:left w:val="none" w:sz="0" w:space="0" w:color="auto"/>
        <w:bottom w:val="none" w:sz="0" w:space="0" w:color="auto"/>
        <w:right w:val="none" w:sz="0" w:space="0" w:color="auto"/>
      </w:divBdr>
    </w:div>
    <w:div w:id="227494632">
      <w:bodyDiv w:val="1"/>
      <w:marLeft w:val="0"/>
      <w:marRight w:val="0"/>
      <w:marTop w:val="0"/>
      <w:marBottom w:val="0"/>
      <w:divBdr>
        <w:top w:val="none" w:sz="0" w:space="0" w:color="auto"/>
        <w:left w:val="none" w:sz="0" w:space="0" w:color="auto"/>
        <w:bottom w:val="none" w:sz="0" w:space="0" w:color="auto"/>
        <w:right w:val="none" w:sz="0" w:space="0" w:color="auto"/>
      </w:divBdr>
    </w:div>
    <w:div w:id="251476922">
      <w:bodyDiv w:val="1"/>
      <w:marLeft w:val="0"/>
      <w:marRight w:val="0"/>
      <w:marTop w:val="0"/>
      <w:marBottom w:val="0"/>
      <w:divBdr>
        <w:top w:val="none" w:sz="0" w:space="0" w:color="auto"/>
        <w:left w:val="none" w:sz="0" w:space="0" w:color="auto"/>
        <w:bottom w:val="none" w:sz="0" w:space="0" w:color="auto"/>
        <w:right w:val="none" w:sz="0" w:space="0" w:color="auto"/>
      </w:divBdr>
      <w:divsChild>
        <w:div w:id="1450008770">
          <w:marLeft w:val="-450"/>
          <w:marRight w:val="-450"/>
          <w:marTop w:val="450"/>
          <w:marBottom w:val="0"/>
          <w:divBdr>
            <w:top w:val="single" w:sz="6" w:space="0" w:color="DDDDDD"/>
            <w:left w:val="none" w:sz="0" w:space="0" w:color="auto"/>
            <w:bottom w:val="single" w:sz="6" w:space="0" w:color="DDDDDD"/>
            <w:right w:val="none" w:sz="0" w:space="0" w:color="auto"/>
          </w:divBdr>
          <w:divsChild>
            <w:div w:id="1345325432">
              <w:marLeft w:val="0"/>
              <w:marRight w:val="0"/>
              <w:marTop w:val="0"/>
              <w:marBottom w:val="0"/>
              <w:divBdr>
                <w:top w:val="none" w:sz="0" w:space="0" w:color="auto"/>
                <w:left w:val="none" w:sz="0" w:space="0" w:color="auto"/>
                <w:bottom w:val="none" w:sz="0" w:space="0" w:color="auto"/>
                <w:right w:val="single" w:sz="6" w:space="0" w:color="DDDDDD"/>
              </w:divBdr>
            </w:div>
          </w:divsChild>
        </w:div>
      </w:divsChild>
    </w:div>
    <w:div w:id="259457481">
      <w:bodyDiv w:val="1"/>
      <w:marLeft w:val="0"/>
      <w:marRight w:val="0"/>
      <w:marTop w:val="0"/>
      <w:marBottom w:val="0"/>
      <w:divBdr>
        <w:top w:val="none" w:sz="0" w:space="0" w:color="auto"/>
        <w:left w:val="none" w:sz="0" w:space="0" w:color="auto"/>
        <w:bottom w:val="none" w:sz="0" w:space="0" w:color="auto"/>
        <w:right w:val="none" w:sz="0" w:space="0" w:color="auto"/>
      </w:divBdr>
      <w:divsChild>
        <w:div w:id="1588538440">
          <w:marLeft w:val="0"/>
          <w:marRight w:val="0"/>
          <w:marTop w:val="0"/>
          <w:marBottom w:val="300"/>
          <w:divBdr>
            <w:top w:val="none" w:sz="0" w:space="0" w:color="auto"/>
            <w:left w:val="none" w:sz="0" w:space="0" w:color="auto"/>
            <w:bottom w:val="none" w:sz="0" w:space="0" w:color="auto"/>
            <w:right w:val="none" w:sz="0" w:space="0" w:color="auto"/>
          </w:divBdr>
          <w:divsChild>
            <w:div w:id="1452284682">
              <w:marLeft w:val="0"/>
              <w:marRight w:val="0"/>
              <w:marTop w:val="0"/>
              <w:marBottom w:val="0"/>
              <w:divBdr>
                <w:top w:val="none" w:sz="0" w:space="0" w:color="auto"/>
                <w:left w:val="none" w:sz="0" w:space="0" w:color="auto"/>
                <w:bottom w:val="none" w:sz="0" w:space="0" w:color="auto"/>
                <w:right w:val="none" w:sz="0" w:space="0" w:color="auto"/>
              </w:divBdr>
            </w:div>
          </w:divsChild>
        </w:div>
        <w:div w:id="2090811546">
          <w:marLeft w:val="0"/>
          <w:marRight w:val="0"/>
          <w:marTop w:val="0"/>
          <w:marBottom w:val="300"/>
          <w:divBdr>
            <w:top w:val="none" w:sz="0" w:space="0" w:color="auto"/>
            <w:left w:val="none" w:sz="0" w:space="0" w:color="auto"/>
            <w:bottom w:val="none" w:sz="0" w:space="0" w:color="auto"/>
            <w:right w:val="none" w:sz="0" w:space="0" w:color="auto"/>
          </w:divBdr>
          <w:divsChild>
            <w:div w:id="1409811933">
              <w:marLeft w:val="0"/>
              <w:marRight w:val="0"/>
              <w:marTop w:val="0"/>
              <w:marBottom w:val="0"/>
              <w:divBdr>
                <w:top w:val="none" w:sz="0" w:space="0" w:color="auto"/>
                <w:left w:val="none" w:sz="0" w:space="0" w:color="auto"/>
                <w:bottom w:val="none" w:sz="0" w:space="0" w:color="auto"/>
                <w:right w:val="none" w:sz="0" w:space="0" w:color="auto"/>
              </w:divBdr>
            </w:div>
            <w:div w:id="2117946720">
              <w:marLeft w:val="0"/>
              <w:marRight w:val="0"/>
              <w:marTop w:val="0"/>
              <w:marBottom w:val="0"/>
              <w:divBdr>
                <w:top w:val="none" w:sz="0" w:space="0" w:color="auto"/>
                <w:left w:val="none" w:sz="0" w:space="0" w:color="auto"/>
                <w:bottom w:val="none" w:sz="0" w:space="0" w:color="auto"/>
                <w:right w:val="none" w:sz="0" w:space="0" w:color="auto"/>
              </w:divBdr>
            </w:div>
          </w:divsChild>
        </w:div>
        <w:div w:id="660430661">
          <w:marLeft w:val="0"/>
          <w:marRight w:val="0"/>
          <w:marTop w:val="0"/>
          <w:marBottom w:val="0"/>
          <w:divBdr>
            <w:top w:val="none" w:sz="0" w:space="0" w:color="auto"/>
            <w:left w:val="none" w:sz="0" w:space="0" w:color="auto"/>
            <w:bottom w:val="none" w:sz="0" w:space="0" w:color="auto"/>
            <w:right w:val="none" w:sz="0" w:space="0" w:color="auto"/>
          </w:divBdr>
          <w:divsChild>
            <w:div w:id="1844010541">
              <w:marLeft w:val="0"/>
              <w:marRight w:val="0"/>
              <w:marTop w:val="0"/>
              <w:marBottom w:val="0"/>
              <w:divBdr>
                <w:top w:val="none" w:sz="0" w:space="0" w:color="auto"/>
                <w:left w:val="none" w:sz="0" w:space="0" w:color="auto"/>
                <w:bottom w:val="none" w:sz="0" w:space="0" w:color="auto"/>
                <w:right w:val="none" w:sz="0" w:space="0" w:color="auto"/>
              </w:divBdr>
            </w:div>
            <w:div w:id="436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13769">
      <w:bodyDiv w:val="1"/>
      <w:marLeft w:val="0"/>
      <w:marRight w:val="0"/>
      <w:marTop w:val="0"/>
      <w:marBottom w:val="0"/>
      <w:divBdr>
        <w:top w:val="none" w:sz="0" w:space="0" w:color="auto"/>
        <w:left w:val="none" w:sz="0" w:space="0" w:color="auto"/>
        <w:bottom w:val="none" w:sz="0" w:space="0" w:color="auto"/>
        <w:right w:val="none" w:sz="0" w:space="0" w:color="auto"/>
      </w:divBdr>
    </w:div>
    <w:div w:id="281964886">
      <w:bodyDiv w:val="1"/>
      <w:marLeft w:val="0"/>
      <w:marRight w:val="0"/>
      <w:marTop w:val="0"/>
      <w:marBottom w:val="0"/>
      <w:divBdr>
        <w:top w:val="none" w:sz="0" w:space="0" w:color="auto"/>
        <w:left w:val="none" w:sz="0" w:space="0" w:color="auto"/>
        <w:bottom w:val="none" w:sz="0" w:space="0" w:color="auto"/>
        <w:right w:val="none" w:sz="0" w:space="0" w:color="auto"/>
      </w:divBdr>
    </w:div>
    <w:div w:id="282228799">
      <w:bodyDiv w:val="1"/>
      <w:marLeft w:val="0"/>
      <w:marRight w:val="0"/>
      <w:marTop w:val="0"/>
      <w:marBottom w:val="0"/>
      <w:divBdr>
        <w:top w:val="none" w:sz="0" w:space="0" w:color="auto"/>
        <w:left w:val="none" w:sz="0" w:space="0" w:color="auto"/>
        <w:bottom w:val="none" w:sz="0" w:space="0" w:color="auto"/>
        <w:right w:val="none" w:sz="0" w:space="0" w:color="auto"/>
      </w:divBdr>
      <w:divsChild>
        <w:div w:id="1344162498">
          <w:marLeft w:val="0"/>
          <w:marRight w:val="0"/>
          <w:marTop w:val="0"/>
          <w:marBottom w:val="0"/>
          <w:divBdr>
            <w:top w:val="none" w:sz="0" w:space="0" w:color="auto"/>
            <w:left w:val="none" w:sz="0" w:space="0" w:color="auto"/>
            <w:bottom w:val="none" w:sz="0" w:space="0" w:color="auto"/>
            <w:right w:val="none" w:sz="0" w:space="0" w:color="auto"/>
          </w:divBdr>
        </w:div>
      </w:divsChild>
    </w:div>
    <w:div w:id="288828103">
      <w:bodyDiv w:val="1"/>
      <w:marLeft w:val="0"/>
      <w:marRight w:val="0"/>
      <w:marTop w:val="0"/>
      <w:marBottom w:val="0"/>
      <w:divBdr>
        <w:top w:val="none" w:sz="0" w:space="0" w:color="auto"/>
        <w:left w:val="none" w:sz="0" w:space="0" w:color="auto"/>
        <w:bottom w:val="none" w:sz="0" w:space="0" w:color="auto"/>
        <w:right w:val="none" w:sz="0" w:space="0" w:color="auto"/>
      </w:divBdr>
    </w:div>
    <w:div w:id="312177534">
      <w:bodyDiv w:val="1"/>
      <w:marLeft w:val="0"/>
      <w:marRight w:val="0"/>
      <w:marTop w:val="0"/>
      <w:marBottom w:val="0"/>
      <w:divBdr>
        <w:top w:val="none" w:sz="0" w:space="0" w:color="auto"/>
        <w:left w:val="none" w:sz="0" w:space="0" w:color="auto"/>
        <w:bottom w:val="none" w:sz="0" w:space="0" w:color="auto"/>
        <w:right w:val="none" w:sz="0" w:space="0" w:color="auto"/>
      </w:divBdr>
    </w:div>
    <w:div w:id="315888676">
      <w:bodyDiv w:val="1"/>
      <w:marLeft w:val="0"/>
      <w:marRight w:val="0"/>
      <w:marTop w:val="0"/>
      <w:marBottom w:val="0"/>
      <w:divBdr>
        <w:top w:val="none" w:sz="0" w:space="0" w:color="auto"/>
        <w:left w:val="none" w:sz="0" w:space="0" w:color="auto"/>
        <w:bottom w:val="none" w:sz="0" w:space="0" w:color="auto"/>
        <w:right w:val="none" w:sz="0" w:space="0" w:color="auto"/>
      </w:divBdr>
    </w:div>
    <w:div w:id="329866686">
      <w:bodyDiv w:val="1"/>
      <w:marLeft w:val="0"/>
      <w:marRight w:val="0"/>
      <w:marTop w:val="0"/>
      <w:marBottom w:val="0"/>
      <w:divBdr>
        <w:top w:val="none" w:sz="0" w:space="0" w:color="auto"/>
        <w:left w:val="none" w:sz="0" w:space="0" w:color="auto"/>
        <w:bottom w:val="none" w:sz="0" w:space="0" w:color="auto"/>
        <w:right w:val="none" w:sz="0" w:space="0" w:color="auto"/>
      </w:divBdr>
    </w:div>
    <w:div w:id="344134734">
      <w:bodyDiv w:val="1"/>
      <w:marLeft w:val="0"/>
      <w:marRight w:val="0"/>
      <w:marTop w:val="0"/>
      <w:marBottom w:val="0"/>
      <w:divBdr>
        <w:top w:val="none" w:sz="0" w:space="0" w:color="auto"/>
        <w:left w:val="none" w:sz="0" w:space="0" w:color="auto"/>
        <w:bottom w:val="none" w:sz="0" w:space="0" w:color="auto"/>
        <w:right w:val="none" w:sz="0" w:space="0" w:color="auto"/>
      </w:divBdr>
    </w:div>
    <w:div w:id="351997107">
      <w:bodyDiv w:val="1"/>
      <w:marLeft w:val="0"/>
      <w:marRight w:val="0"/>
      <w:marTop w:val="0"/>
      <w:marBottom w:val="0"/>
      <w:divBdr>
        <w:top w:val="none" w:sz="0" w:space="0" w:color="auto"/>
        <w:left w:val="none" w:sz="0" w:space="0" w:color="auto"/>
        <w:bottom w:val="none" w:sz="0" w:space="0" w:color="auto"/>
        <w:right w:val="none" w:sz="0" w:space="0" w:color="auto"/>
      </w:divBdr>
    </w:div>
    <w:div w:id="353070988">
      <w:bodyDiv w:val="1"/>
      <w:marLeft w:val="0"/>
      <w:marRight w:val="0"/>
      <w:marTop w:val="0"/>
      <w:marBottom w:val="0"/>
      <w:divBdr>
        <w:top w:val="none" w:sz="0" w:space="0" w:color="auto"/>
        <w:left w:val="none" w:sz="0" w:space="0" w:color="auto"/>
        <w:bottom w:val="none" w:sz="0" w:space="0" w:color="auto"/>
        <w:right w:val="none" w:sz="0" w:space="0" w:color="auto"/>
      </w:divBdr>
    </w:div>
    <w:div w:id="356199863">
      <w:bodyDiv w:val="1"/>
      <w:marLeft w:val="0"/>
      <w:marRight w:val="0"/>
      <w:marTop w:val="0"/>
      <w:marBottom w:val="0"/>
      <w:divBdr>
        <w:top w:val="none" w:sz="0" w:space="0" w:color="auto"/>
        <w:left w:val="none" w:sz="0" w:space="0" w:color="auto"/>
        <w:bottom w:val="none" w:sz="0" w:space="0" w:color="auto"/>
        <w:right w:val="none" w:sz="0" w:space="0" w:color="auto"/>
      </w:divBdr>
      <w:divsChild>
        <w:div w:id="676426708">
          <w:marLeft w:val="0"/>
          <w:marRight w:val="0"/>
          <w:marTop w:val="0"/>
          <w:marBottom w:val="300"/>
          <w:divBdr>
            <w:top w:val="none" w:sz="0" w:space="0" w:color="auto"/>
            <w:left w:val="none" w:sz="0" w:space="0" w:color="auto"/>
            <w:bottom w:val="none" w:sz="0" w:space="0" w:color="auto"/>
            <w:right w:val="none" w:sz="0" w:space="0" w:color="auto"/>
          </w:divBdr>
          <w:divsChild>
            <w:div w:id="2092701734">
              <w:marLeft w:val="0"/>
              <w:marRight w:val="0"/>
              <w:marTop w:val="0"/>
              <w:marBottom w:val="0"/>
              <w:divBdr>
                <w:top w:val="none" w:sz="0" w:space="0" w:color="auto"/>
                <w:left w:val="none" w:sz="0" w:space="0" w:color="auto"/>
                <w:bottom w:val="none" w:sz="0" w:space="0" w:color="auto"/>
                <w:right w:val="none" w:sz="0" w:space="0" w:color="auto"/>
              </w:divBdr>
            </w:div>
            <w:div w:id="1911770158">
              <w:marLeft w:val="0"/>
              <w:marRight w:val="0"/>
              <w:marTop w:val="0"/>
              <w:marBottom w:val="0"/>
              <w:divBdr>
                <w:top w:val="none" w:sz="0" w:space="0" w:color="auto"/>
                <w:left w:val="none" w:sz="0" w:space="0" w:color="auto"/>
                <w:bottom w:val="none" w:sz="0" w:space="0" w:color="auto"/>
                <w:right w:val="none" w:sz="0" w:space="0" w:color="auto"/>
              </w:divBdr>
            </w:div>
          </w:divsChild>
        </w:div>
        <w:div w:id="1965623641">
          <w:marLeft w:val="0"/>
          <w:marRight w:val="0"/>
          <w:marTop w:val="0"/>
          <w:marBottom w:val="300"/>
          <w:divBdr>
            <w:top w:val="none" w:sz="0" w:space="0" w:color="auto"/>
            <w:left w:val="none" w:sz="0" w:space="0" w:color="auto"/>
            <w:bottom w:val="none" w:sz="0" w:space="0" w:color="auto"/>
            <w:right w:val="none" w:sz="0" w:space="0" w:color="auto"/>
          </w:divBdr>
          <w:divsChild>
            <w:div w:id="960111183">
              <w:marLeft w:val="0"/>
              <w:marRight w:val="0"/>
              <w:marTop w:val="0"/>
              <w:marBottom w:val="0"/>
              <w:divBdr>
                <w:top w:val="none" w:sz="0" w:space="0" w:color="auto"/>
                <w:left w:val="none" w:sz="0" w:space="0" w:color="auto"/>
                <w:bottom w:val="none" w:sz="0" w:space="0" w:color="auto"/>
                <w:right w:val="none" w:sz="0" w:space="0" w:color="auto"/>
              </w:divBdr>
            </w:div>
            <w:div w:id="1250117967">
              <w:marLeft w:val="0"/>
              <w:marRight w:val="0"/>
              <w:marTop w:val="0"/>
              <w:marBottom w:val="0"/>
              <w:divBdr>
                <w:top w:val="none" w:sz="0" w:space="0" w:color="auto"/>
                <w:left w:val="none" w:sz="0" w:space="0" w:color="auto"/>
                <w:bottom w:val="none" w:sz="0" w:space="0" w:color="auto"/>
                <w:right w:val="none" w:sz="0" w:space="0" w:color="auto"/>
              </w:divBdr>
            </w:div>
          </w:divsChild>
        </w:div>
        <w:div w:id="24258320">
          <w:marLeft w:val="0"/>
          <w:marRight w:val="0"/>
          <w:marTop w:val="0"/>
          <w:marBottom w:val="0"/>
          <w:divBdr>
            <w:top w:val="none" w:sz="0" w:space="0" w:color="auto"/>
            <w:left w:val="none" w:sz="0" w:space="0" w:color="auto"/>
            <w:bottom w:val="none" w:sz="0" w:space="0" w:color="auto"/>
            <w:right w:val="none" w:sz="0" w:space="0" w:color="auto"/>
          </w:divBdr>
          <w:divsChild>
            <w:div w:id="726105121">
              <w:marLeft w:val="0"/>
              <w:marRight w:val="0"/>
              <w:marTop w:val="0"/>
              <w:marBottom w:val="0"/>
              <w:divBdr>
                <w:top w:val="none" w:sz="0" w:space="0" w:color="auto"/>
                <w:left w:val="none" w:sz="0" w:space="0" w:color="auto"/>
                <w:bottom w:val="none" w:sz="0" w:space="0" w:color="auto"/>
                <w:right w:val="none" w:sz="0" w:space="0" w:color="auto"/>
              </w:divBdr>
            </w:div>
            <w:div w:id="9059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1541">
      <w:bodyDiv w:val="1"/>
      <w:marLeft w:val="0"/>
      <w:marRight w:val="0"/>
      <w:marTop w:val="0"/>
      <w:marBottom w:val="0"/>
      <w:divBdr>
        <w:top w:val="none" w:sz="0" w:space="0" w:color="auto"/>
        <w:left w:val="none" w:sz="0" w:space="0" w:color="auto"/>
        <w:bottom w:val="none" w:sz="0" w:space="0" w:color="auto"/>
        <w:right w:val="none" w:sz="0" w:space="0" w:color="auto"/>
      </w:divBdr>
    </w:div>
    <w:div w:id="361437764">
      <w:bodyDiv w:val="1"/>
      <w:marLeft w:val="0"/>
      <w:marRight w:val="0"/>
      <w:marTop w:val="0"/>
      <w:marBottom w:val="0"/>
      <w:divBdr>
        <w:top w:val="none" w:sz="0" w:space="0" w:color="auto"/>
        <w:left w:val="none" w:sz="0" w:space="0" w:color="auto"/>
        <w:bottom w:val="none" w:sz="0" w:space="0" w:color="auto"/>
        <w:right w:val="none" w:sz="0" w:space="0" w:color="auto"/>
      </w:divBdr>
    </w:div>
    <w:div w:id="362826126">
      <w:bodyDiv w:val="1"/>
      <w:marLeft w:val="0"/>
      <w:marRight w:val="0"/>
      <w:marTop w:val="0"/>
      <w:marBottom w:val="0"/>
      <w:divBdr>
        <w:top w:val="none" w:sz="0" w:space="0" w:color="auto"/>
        <w:left w:val="none" w:sz="0" w:space="0" w:color="auto"/>
        <w:bottom w:val="none" w:sz="0" w:space="0" w:color="auto"/>
        <w:right w:val="none" w:sz="0" w:space="0" w:color="auto"/>
      </w:divBdr>
    </w:div>
    <w:div w:id="376658943">
      <w:bodyDiv w:val="1"/>
      <w:marLeft w:val="0"/>
      <w:marRight w:val="0"/>
      <w:marTop w:val="0"/>
      <w:marBottom w:val="0"/>
      <w:divBdr>
        <w:top w:val="none" w:sz="0" w:space="0" w:color="auto"/>
        <w:left w:val="none" w:sz="0" w:space="0" w:color="auto"/>
        <w:bottom w:val="none" w:sz="0" w:space="0" w:color="auto"/>
        <w:right w:val="none" w:sz="0" w:space="0" w:color="auto"/>
      </w:divBdr>
      <w:divsChild>
        <w:div w:id="1012150307">
          <w:marLeft w:val="0"/>
          <w:marRight w:val="0"/>
          <w:marTop w:val="0"/>
          <w:marBottom w:val="300"/>
          <w:divBdr>
            <w:top w:val="none" w:sz="0" w:space="0" w:color="auto"/>
            <w:left w:val="none" w:sz="0" w:space="0" w:color="auto"/>
            <w:bottom w:val="none" w:sz="0" w:space="0" w:color="auto"/>
            <w:right w:val="none" w:sz="0" w:space="0" w:color="auto"/>
          </w:divBdr>
          <w:divsChild>
            <w:div w:id="1319503550">
              <w:marLeft w:val="0"/>
              <w:marRight w:val="0"/>
              <w:marTop w:val="0"/>
              <w:marBottom w:val="0"/>
              <w:divBdr>
                <w:top w:val="none" w:sz="0" w:space="0" w:color="auto"/>
                <w:left w:val="none" w:sz="0" w:space="0" w:color="auto"/>
                <w:bottom w:val="none" w:sz="0" w:space="0" w:color="auto"/>
                <w:right w:val="none" w:sz="0" w:space="0" w:color="auto"/>
              </w:divBdr>
            </w:div>
          </w:divsChild>
        </w:div>
        <w:div w:id="1403793856">
          <w:marLeft w:val="0"/>
          <w:marRight w:val="0"/>
          <w:marTop w:val="0"/>
          <w:marBottom w:val="0"/>
          <w:divBdr>
            <w:top w:val="none" w:sz="0" w:space="0" w:color="auto"/>
            <w:left w:val="none" w:sz="0" w:space="0" w:color="auto"/>
            <w:bottom w:val="none" w:sz="0" w:space="0" w:color="auto"/>
            <w:right w:val="none" w:sz="0" w:space="0" w:color="auto"/>
          </w:divBdr>
          <w:divsChild>
            <w:div w:id="1254781109">
              <w:marLeft w:val="0"/>
              <w:marRight w:val="0"/>
              <w:marTop w:val="0"/>
              <w:marBottom w:val="0"/>
              <w:divBdr>
                <w:top w:val="none" w:sz="0" w:space="0" w:color="auto"/>
                <w:left w:val="none" w:sz="0" w:space="0" w:color="auto"/>
                <w:bottom w:val="none" w:sz="0" w:space="0" w:color="auto"/>
                <w:right w:val="none" w:sz="0" w:space="0" w:color="auto"/>
              </w:divBdr>
            </w:div>
            <w:div w:id="17225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52865">
      <w:bodyDiv w:val="1"/>
      <w:marLeft w:val="0"/>
      <w:marRight w:val="0"/>
      <w:marTop w:val="0"/>
      <w:marBottom w:val="0"/>
      <w:divBdr>
        <w:top w:val="none" w:sz="0" w:space="0" w:color="auto"/>
        <w:left w:val="none" w:sz="0" w:space="0" w:color="auto"/>
        <w:bottom w:val="none" w:sz="0" w:space="0" w:color="auto"/>
        <w:right w:val="none" w:sz="0" w:space="0" w:color="auto"/>
      </w:divBdr>
      <w:divsChild>
        <w:div w:id="654073286">
          <w:marLeft w:val="0"/>
          <w:marRight w:val="0"/>
          <w:marTop w:val="0"/>
          <w:marBottom w:val="0"/>
          <w:divBdr>
            <w:top w:val="none" w:sz="0" w:space="0" w:color="auto"/>
            <w:left w:val="none" w:sz="0" w:space="0" w:color="auto"/>
            <w:bottom w:val="none" w:sz="0" w:space="0" w:color="auto"/>
            <w:right w:val="none" w:sz="0" w:space="0" w:color="auto"/>
          </w:divBdr>
        </w:div>
      </w:divsChild>
    </w:div>
    <w:div w:id="394354086">
      <w:bodyDiv w:val="1"/>
      <w:marLeft w:val="0"/>
      <w:marRight w:val="0"/>
      <w:marTop w:val="0"/>
      <w:marBottom w:val="0"/>
      <w:divBdr>
        <w:top w:val="none" w:sz="0" w:space="0" w:color="auto"/>
        <w:left w:val="none" w:sz="0" w:space="0" w:color="auto"/>
        <w:bottom w:val="none" w:sz="0" w:space="0" w:color="auto"/>
        <w:right w:val="none" w:sz="0" w:space="0" w:color="auto"/>
      </w:divBdr>
      <w:divsChild>
        <w:div w:id="1803770068">
          <w:marLeft w:val="0"/>
          <w:marRight w:val="0"/>
          <w:marTop w:val="0"/>
          <w:marBottom w:val="300"/>
          <w:divBdr>
            <w:top w:val="none" w:sz="0" w:space="0" w:color="auto"/>
            <w:left w:val="none" w:sz="0" w:space="0" w:color="auto"/>
            <w:bottom w:val="none" w:sz="0" w:space="0" w:color="auto"/>
            <w:right w:val="none" w:sz="0" w:space="0" w:color="auto"/>
          </w:divBdr>
          <w:divsChild>
            <w:div w:id="422142121">
              <w:marLeft w:val="0"/>
              <w:marRight w:val="0"/>
              <w:marTop w:val="0"/>
              <w:marBottom w:val="0"/>
              <w:divBdr>
                <w:top w:val="none" w:sz="0" w:space="0" w:color="auto"/>
                <w:left w:val="none" w:sz="0" w:space="0" w:color="auto"/>
                <w:bottom w:val="none" w:sz="0" w:space="0" w:color="auto"/>
                <w:right w:val="none" w:sz="0" w:space="0" w:color="auto"/>
              </w:divBdr>
            </w:div>
            <w:div w:id="1529298164">
              <w:marLeft w:val="0"/>
              <w:marRight w:val="0"/>
              <w:marTop w:val="0"/>
              <w:marBottom w:val="0"/>
              <w:divBdr>
                <w:top w:val="none" w:sz="0" w:space="0" w:color="auto"/>
                <w:left w:val="none" w:sz="0" w:space="0" w:color="auto"/>
                <w:bottom w:val="none" w:sz="0" w:space="0" w:color="auto"/>
                <w:right w:val="none" w:sz="0" w:space="0" w:color="auto"/>
              </w:divBdr>
            </w:div>
          </w:divsChild>
        </w:div>
        <w:div w:id="721103285">
          <w:marLeft w:val="0"/>
          <w:marRight w:val="0"/>
          <w:marTop w:val="0"/>
          <w:marBottom w:val="300"/>
          <w:divBdr>
            <w:top w:val="none" w:sz="0" w:space="0" w:color="auto"/>
            <w:left w:val="none" w:sz="0" w:space="0" w:color="auto"/>
            <w:bottom w:val="none" w:sz="0" w:space="0" w:color="auto"/>
            <w:right w:val="none" w:sz="0" w:space="0" w:color="auto"/>
          </w:divBdr>
          <w:divsChild>
            <w:div w:id="1888225753">
              <w:marLeft w:val="0"/>
              <w:marRight w:val="0"/>
              <w:marTop w:val="0"/>
              <w:marBottom w:val="0"/>
              <w:divBdr>
                <w:top w:val="none" w:sz="0" w:space="0" w:color="auto"/>
                <w:left w:val="none" w:sz="0" w:space="0" w:color="auto"/>
                <w:bottom w:val="none" w:sz="0" w:space="0" w:color="auto"/>
                <w:right w:val="none" w:sz="0" w:space="0" w:color="auto"/>
              </w:divBdr>
            </w:div>
            <w:div w:id="1366639715">
              <w:marLeft w:val="0"/>
              <w:marRight w:val="0"/>
              <w:marTop w:val="0"/>
              <w:marBottom w:val="0"/>
              <w:divBdr>
                <w:top w:val="none" w:sz="0" w:space="0" w:color="auto"/>
                <w:left w:val="none" w:sz="0" w:space="0" w:color="auto"/>
                <w:bottom w:val="none" w:sz="0" w:space="0" w:color="auto"/>
                <w:right w:val="none" w:sz="0" w:space="0" w:color="auto"/>
              </w:divBdr>
            </w:div>
          </w:divsChild>
        </w:div>
        <w:div w:id="1535728720">
          <w:marLeft w:val="0"/>
          <w:marRight w:val="0"/>
          <w:marTop w:val="0"/>
          <w:marBottom w:val="0"/>
          <w:divBdr>
            <w:top w:val="none" w:sz="0" w:space="0" w:color="auto"/>
            <w:left w:val="none" w:sz="0" w:space="0" w:color="auto"/>
            <w:bottom w:val="none" w:sz="0" w:space="0" w:color="auto"/>
            <w:right w:val="none" w:sz="0" w:space="0" w:color="auto"/>
          </w:divBdr>
          <w:divsChild>
            <w:div w:id="618613141">
              <w:marLeft w:val="0"/>
              <w:marRight w:val="0"/>
              <w:marTop w:val="0"/>
              <w:marBottom w:val="0"/>
              <w:divBdr>
                <w:top w:val="none" w:sz="0" w:space="0" w:color="auto"/>
                <w:left w:val="none" w:sz="0" w:space="0" w:color="auto"/>
                <w:bottom w:val="none" w:sz="0" w:space="0" w:color="auto"/>
                <w:right w:val="none" w:sz="0" w:space="0" w:color="auto"/>
              </w:divBdr>
            </w:div>
            <w:div w:id="185835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2726">
      <w:bodyDiv w:val="1"/>
      <w:marLeft w:val="0"/>
      <w:marRight w:val="0"/>
      <w:marTop w:val="0"/>
      <w:marBottom w:val="0"/>
      <w:divBdr>
        <w:top w:val="none" w:sz="0" w:space="0" w:color="auto"/>
        <w:left w:val="none" w:sz="0" w:space="0" w:color="auto"/>
        <w:bottom w:val="none" w:sz="0" w:space="0" w:color="auto"/>
        <w:right w:val="none" w:sz="0" w:space="0" w:color="auto"/>
      </w:divBdr>
    </w:div>
    <w:div w:id="425925268">
      <w:bodyDiv w:val="1"/>
      <w:marLeft w:val="0"/>
      <w:marRight w:val="0"/>
      <w:marTop w:val="0"/>
      <w:marBottom w:val="0"/>
      <w:divBdr>
        <w:top w:val="none" w:sz="0" w:space="0" w:color="auto"/>
        <w:left w:val="none" w:sz="0" w:space="0" w:color="auto"/>
        <w:bottom w:val="none" w:sz="0" w:space="0" w:color="auto"/>
        <w:right w:val="none" w:sz="0" w:space="0" w:color="auto"/>
      </w:divBdr>
      <w:divsChild>
        <w:div w:id="1342204137">
          <w:marLeft w:val="0"/>
          <w:marRight w:val="0"/>
          <w:marTop w:val="0"/>
          <w:marBottom w:val="300"/>
          <w:divBdr>
            <w:top w:val="none" w:sz="0" w:space="0" w:color="auto"/>
            <w:left w:val="none" w:sz="0" w:space="0" w:color="auto"/>
            <w:bottom w:val="none" w:sz="0" w:space="0" w:color="auto"/>
            <w:right w:val="none" w:sz="0" w:space="0" w:color="auto"/>
          </w:divBdr>
          <w:divsChild>
            <w:div w:id="1348142697">
              <w:marLeft w:val="0"/>
              <w:marRight w:val="0"/>
              <w:marTop w:val="0"/>
              <w:marBottom w:val="0"/>
              <w:divBdr>
                <w:top w:val="none" w:sz="0" w:space="0" w:color="auto"/>
                <w:left w:val="none" w:sz="0" w:space="0" w:color="auto"/>
                <w:bottom w:val="none" w:sz="0" w:space="0" w:color="auto"/>
                <w:right w:val="none" w:sz="0" w:space="0" w:color="auto"/>
              </w:divBdr>
            </w:div>
            <w:div w:id="1960066004">
              <w:marLeft w:val="0"/>
              <w:marRight w:val="0"/>
              <w:marTop w:val="0"/>
              <w:marBottom w:val="0"/>
              <w:divBdr>
                <w:top w:val="none" w:sz="0" w:space="0" w:color="auto"/>
                <w:left w:val="none" w:sz="0" w:space="0" w:color="auto"/>
                <w:bottom w:val="none" w:sz="0" w:space="0" w:color="auto"/>
                <w:right w:val="none" w:sz="0" w:space="0" w:color="auto"/>
              </w:divBdr>
            </w:div>
          </w:divsChild>
        </w:div>
        <w:div w:id="1754014443">
          <w:marLeft w:val="0"/>
          <w:marRight w:val="0"/>
          <w:marTop w:val="0"/>
          <w:marBottom w:val="0"/>
          <w:divBdr>
            <w:top w:val="none" w:sz="0" w:space="0" w:color="auto"/>
            <w:left w:val="none" w:sz="0" w:space="0" w:color="auto"/>
            <w:bottom w:val="none" w:sz="0" w:space="0" w:color="auto"/>
            <w:right w:val="none" w:sz="0" w:space="0" w:color="auto"/>
          </w:divBdr>
          <w:divsChild>
            <w:div w:id="1346516428">
              <w:marLeft w:val="0"/>
              <w:marRight w:val="0"/>
              <w:marTop w:val="0"/>
              <w:marBottom w:val="0"/>
              <w:divBdr>
                <w:top w:val="none" w:sz="0" w:space="0" w:color="auto"/>
                <w:left w:val="none" w:sz="0" w:space="0" w:color="auto"/>
                <w:bottom w:val="none" w:sz="0" w:space="0" w:color="auto"/>
                <w:right w:val="none" w:sz="0" w:space="0" w:color="auto"/>
              </w:divBdr>
            </w:div>
            <w:div w:id="192259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84833">
      <w:bodyDiv w:val="1"/>
      <w:marLeft w:val="0"/>
      <w:marRight w:val="0"/>
      <w:marTop w:val="0"/>
      <w:marBottom w:val="0"/>
      <w:divBdr>
        <w:top w:val="none" w:sz="0" w:space="0" w:color="auto"/>
        <w:left w:val="none" w:sz="0" w:space="0" w:color="auto"/>
        <w:bottom w:val="none" w:sz="0" w:space="0" w:color="auto"/>
        <w:right w:val="none" w:sz="0" w:space="0" w:color="auto"/>
      </w:divBdr>
    </w:div>
    <w:div w:id="437990978">
      <w:bodyDiv w:val="1"/>
      <w:marLeft w:val="0"/>
      <w:marRight w:val="0"/>
      <w:marTop w:val="0"/>
      <w:marBottom w:val="0"/>
      <w:divBdr>
        <w:top w:val="none" w:sz="0" w:space="0" w:color="auto"/>
        <w:left w:val="none" w:sz="0" w:space="0" w:color="auto"/>
        <w:bottom w:val="none" w:sz="0" w:space="0" w:color="auto"/>
        <w:right w:val="none" w:sz="0" w:space="0" w:color="auto"/>
      </w:divBdr>
    </w:div>
    <w:div w:id="464978069">
      <w:bodyDiv w:val="1"/>
      <w:marLeft w:val="0"/>
      <w:marRight w:val="0"/>
      <w:marTop w:val="0"/>
      <w:marBottom w:val="0"/>
      <w:divBdr>
        <w:top w:val="none" w:sz="0" w:space="0" w:color="auto"/>
        <w:left w:val="none" w:sz="0" w:space="0" w:color="auto"/>
        <w:bottom w:val="none" w:sz="0" w:space="0" w:color="auto"/>
        <w:right w:val="none" w:sz="0" w:space="0" w:color="auto"/>
      </w:divBdr>
    </w:div>
    <w:div w:id="483745706">
      <w:bodyDiv w:val="1"/>
      <w:marLeft w:val="0"/>
      <w:marRight w:val="0"/>
      <w:marTop w:val="0"/>
      <w:marBottom w:val="0"/>
      <w:divBdr>
        <w:top w:val="none" w:sz="0" w:space="0" w:color="auto"/>
        <w:left w:val="none" w:sz="0" w:space="0" w:color="auto"/>
        <w:bottom w:val="none" w:sz="0" w:space="0" w:color="auto"/>
        <w:right w:val="none" w:sz="0" w:space="0" w:color="auto"/>
      </w:divBdr>
      <w:divsChild>
        <w:div w:id="707338443">
          <w:marLeft w:val="0"/>
          <w:marRight w:val="0"/>
          <w:marTop w:val="0"/>
          <w:marBottom w:val="0"/>
          <w:divBdr>
            <w:top w:val="none" w:sz="0" w:space="0" w:color="auto"/>
            <w:left w:val="none" w:sz="0" w:space="0" w:color="auto"/>
            <w:bottom w:val="none" w:sz="0" w:space="0" w:color="auto"/>
            <w:right w:val="none" w:sz="0" w:space="0" w:color="auto"/>
          </w:divBdr>
        </w:div>
        <w:div w:id="188883250">
          <w:marLeft w:val="0"/>
          <w:marRight w:val="0"/>
          <w:marTop w:val="0"/>
          <w:marBottom w:val="0"/>
          <w:divBdr>
            <w:top w:val="none" w:sz="0" w:space="0" w:color="auto"/>
            <w:left w:val="none" w:sz="0" w:space="0" w:color="auto"/>
            <w:bottom w:val="none" w:sz="0" w:space="0" w:color="auto"/>
            <w:right w:val="none" w:sz="0" w:space="0" w:color="auto"/>
          </w:divBdr>
        </w:div>
      </w:divsChild>
    </w:div>
    <w:div w:id="487743832">
      <w:bodyDiv w:val="1"/>
      <w:marLeft w:val="0"/>
      <w:marRight w:val="0"/>
      <w:marTop w:val="0"/>
      <w:marBottom w:val="0"/>
      <w:divBdr>
        <w:top w:val="none" w:sz="0" w:space="0" w:color="auto"/>
        <w:left w:val="none" w:sz="0" w:space="0" w:color="auto"/>
        <w:bottom w:val="none" w:sz="0" w:space="0" w:color="auto"/>
        <w:right w:val="none" w:sz="0" w:space="0" w:color="auto"/>
      </w:divBdr>
      <w:divsChild>
        <w:div w:id="271713444">
          <w:marLeft w:val="0"/>
          <w:marRight w:val="0"/>
          <w:marTop w:val="0"/>
          <w:marBottom w:val="300"/>
          <w:divBdr>
            <w:top w:val="none" w:sz="0" w:space="0" w:color="auto"/>
            <w:left w:val="none" w:sz="0" w:space="0" w:color="auto"/>
            <w:bottom w:val="none" w:sz="0" w:space="0" w:color="auto"/>
            <w:right w:val="none" w:sz="0" w:space="0" w:color="auto"/>
          </w:divBdr>
          <w:divsChild>
            <w:div w:id="664017015">
              <w:marLeft w:val="0"/>
              <w:marRight w:val="0"/>
              <w:marTop w:val="0"/>
              <w:marBottom w:val="0"/>
              <w:divBdr>
                <w:top w:val="none" w:sz="0" w:space="0" w:color="auto"/>
                <w:left w:val="none" w:sz="0" w:space="0" w:color="auto"/>
                <w:bottom w:val="none" w:sz="0" w:space="0" w:color="auto"/>
                <w:right w:val="none" w:sz="0" w:space="0" w:color="auto"/>
              </w:divBdr>
            </w:div>
            <w:div w:id="179467389">
              <w:marLeft w:val="0"/>
              <w:marRight w:val="0"/>
              <w:marTop w:val="0"/>
              <w:marBottom w:val="0"/>
              <w:divBdr>
                <w:top w:val="none" w:sz="0" w:space="0" w:color="auto"/>
                <w:left w:val="none" w:sz="0" w:space="0" w:color="auto"/>
                <w:bottom w:val="none" w:sz="0" w:space="0" w:color="auto"/>
                <w:right w:val="none" w:sz="0" w:space="0" w:color="auto"/>
              </w:divBdr>
            </w:div>
          </w:divsChild>
        </w:div>
        <w:div w:id="842203875">
          <w:marLeft w:val="0"/>
          <w:marRight w:val="0"/>
          <w:marTop w:val="0"/>
          <w:marBottom w:val="300"/>
          <w:divBdr>
            <w:top w:val="none" w:sz="0" w:space="0" w:color="auto"/>
            <w:left w:val="none" w:sz="0" w:space="0" w:color="auto"/>
            <w:bottom w:val="none" w:sz="0" w:space="0" w:color="auto"/>
            <w:right w:val="none" w:sz="0" w:space="0" w:color="auto"/>
          </w:divBdr>
          <w:divsChild>
            <w:div w:id="221447818">
              <w:marLeft w:val="0"/>
              <w:marRight w:val="0"/>
              <w:marTop w:val="0"/>
              <w:marBottom w:val="0"/>
              <w:divBdr>
                <w:top w:val="none" w:sz="0" w:space="0" w:color="auto"/>
                <w:left w:val="none" w:sz="0" w:space="0" w:color="auto"/>
                <w:bottom w:val="none" w:sz="0" w:space="0" w:color="auto"/>
                <w:right w:val="none" w:sz="0" w:space="0" w:color="auto"/>
              </w:divBdr>
            </w:div>
            <w:div w:id="1626278764">
              <w:marLeft w:val="0"/>
              <w:marRight w:val="0"/>
              <w:marTop w:val="0"/>
              <w:marBottom w:val="0"/>
              <w:divBdr>
                <w:top w:val="none" w:sz="0" w:space="0" w:color="auto"/>
                <w:left w:val="none" w:sz="0" w:space="0" w:color="auto"/>
                <w:bottom w:val="none" w:sz="0" w:space="0" w:color="auto"/>
                <w:right w:val="none" w:sz="0" w:space="0" w:color="auto"/>
              </w:divBdr>
            </w:div>
          </w:divsChild>
        </w:div>
        <w:div w:id="1618172274">
          <w:marLeft w:val="0"/>
          <w:marRight w:val="0"/>
          <w:marTop w:val="0"/>
          <w:marBottom w:val="0"/>
          <w:divBdr>
            <w:top w:val="none" w:sz="0" w:space="0" w:color="auto"/>
            <w:left w:val="none" w:sz="0" w:space="0" w:color="auto"/>
            <w:bottom w:val="none" w:sz="0" w:space="0" w:color="auto"/>
            <w:right w:val="none" w:sz="0" w:space="0" w:color="auto"/>
          </w:divBdr>
          <w:divsChild>
            <w:div w:id="1007253641">
              <w:marLeft w:val="0"/>
              <w:marRight w:val="0"/>
              <w:marTop w:val="0"/>
              <w:marBottom w:val="0"/>
              <w:divBdr>
                <w:top w:val="none" w:sz="0" w:space="0" w:color="auto"/>
                <w:left w:val="none" w:sz="0" w:space="0" w:color="auto"/>
                <w:bottom w:val="none" w:sz="0" w:space="0" w:color="auto"/>
                <w:right w:val="none" w:sz="0" w:space="0" w:color="auto"/>
              </w:divBdr>
            </w:div>
            <w:div w:id="10160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60255">
      <w:bodyDiv w:val="1"/>
      <w:marLeft w:val="0"/>
      <w:marRight w:val="0"/>
      <w:marTop w:val="0"/>
      <w:marBottom w:val="0"/>
      <w:divBdr>
        <w:top w:val="none" w:sz="0" w:space="0" w:color="auto"/>
        <w:left w:val="none" w:sz="0" w:space="0" w:color="auto"/>
        <w:bottom w:val="none" w:sz="0" w:space="0" w:color="auto"/>
        <w:right w:val="none" w:sz="0" w:space="0" w:color="auto"/>
      </w:divBdr>
    </w:div>
    <w:div w:id="495390238">
      <w:bodyDiv w:val="1"/>
      <w:marLeft w:val="0"/>
      <w:marRight w:val="0"/>
      <w:marTop w:val="0"/>
      <w:marBottom w:val="0"/>
      <w:divBdr>
        <w:top w:val="none" w:sz="0" w:space="0" w:color="auto"/>
        <w:left w:val="none" w:sz="0" w:space="0" w:color="auto"/>
        <w:bottom w:val="none" w:sz="0" w:space="0" w:color="auto"/>
        <w:right w:val="none" w:sz="0" w:space="0" w:color="auto"/>
      </w:divBdr>
    </w:div>
    <w:div w:id="502476108">
      <w:bodyDiv w:val="1"/>
      <w:marLeft w:val="0"/>
      <w:marRight w:val="0"/>
      <w:marTop w:val="0"/>
      <w:marBottom w:val="0"/>
      <w:divBdr>
        <w:top w:val="none" w:sz="0" w:space="0" w:color="auto"/>
        <w:left w:val="none" w:sz="0" w:space="0" w:color="auto"/>
        <w:bottom w:val="none" w:sz="0" w:space="0" w:color="auto"/>
        <w:right w:val="none" w:sz="0" w:space="0" w:color="auto"/>
      </w:divBdr>
    </w:div>
    <w:div w:id="510531289">
      <w:bodyDiv w:val="1"/>
      <w:marLeft w:val="0"/>
      <w:marRight w:val="0"/>
      <w:marTop w:val="0"/>
      <w:marBottom w:val="0"/>
      <w:divBdr>
        <w:top w:val="none" w:sz="0" w:space="0" w:color="auto"/>
        <w:left w:val="none" w:sz="0" w:space="0" w:color="auto"/>
        <w:bottom w:val="none" w:sz="0" w:space="0" w:color="auto"/>
        <w:right w:val="none" w:sz="0" w:space="0" w:color="auto"/>
      </w:divBdr>
    </w:div>
    <w:div w:id="514613901">
      <w:bodyDiv w:val="1"/>
      <w:marLeft w:val="0"/>
      <w:marRight w:val="0"/>
      <w:marTop w:val="0"/>
      <w:marBottom w:val="0"/>
      <w:divBdr>
        <w:top w:val="none" w:sz="0" w:space="0" w:color="auto"/>
        <w:left w:val="none" w:sz="0" w:space="0" w:color="auto"/>
        <w:bottom w:val="none" w:sz="0" w:space="0" w:color="auto"/>
        <w:right w:val="none" w:sz="0" w:space="0" w:color="auto"/>
      </w:divBdr>
    </w:div>
    <w:div w:id="514880783">
      <w:bodyDiv w:val="1"/>
      <w:marLeft w:val="0"/>
      <w:marRight w:val="0"/>
      <w:marTop w:val="0"/>
      <w:marBottom w:val="0"/>
      <w:divBdr>
        <w:top w:val="none" w:sz="0" w:space="0" w:color="auto"/>
        <w:left w:val="none" w:sz="0" w:space="0" w:color="auto"/>
        <w:bottom w:val="none" w:sz="0" w:space="0" w:color="auto"/>
        <w:right w:val="none" w:sz="0" w:space="0" w:color="auto"/>
      </w:divBdr>
    </w:div>
    <w:div w:id="515509978">
      <w:bodyDiv w:val="1"/>
      <w:marLeft w:val="0"/>
      <w:marRight w:val="0"/>
      <w:marTop w:val="0"/>
      <w:marBottom w:val="0"/>
      <w:divBdr>
        <w:top w:val="none" w:sz="0" w:space="0" w:color="auto"/>
        <w:left w:val="none" w:sz="0" w:space="0" w:color="auto"/>
        <w:bottom w:val="none" w:sz="0" w:space="0" w:color="auto"/>
        <w:right w:val="none" w:sz="0" w:space="0" w:color="auto"/>
      </w:divBdr>
    </w:div>
    <w:div w:id="517815892">
      <w:bodyDiv w:val="1"/>
      <w:marLeft w:val="0"/>
      <w:marRight w:val="0"/>
      <w:marTop w:val="0"/>
      <w:marBottom w:val="0"/>
      <w:divBdr>
        <w:top w:val="none" w:sz="0" w:space="0" w:color="auto"/>
        <w:left w:val="none" w:sz="0" w:space="0" w:color="auto"/>
        <w:bottom w:val="none" w:sz="0" w:space="0" w:color="auto"/>
        <w:right w:val="none" w:sz="0" w:space="0" w:color="auto"/>
      </w:divBdr>
    </w:div>
    <w:div w:id="521941377">
      <w:bodyDiv w:val="1"/>
      <w:marLeft w:val="0"/>
      <w:marRight w:val="0"/>
      <w:marTop w:val="0"/>
      <w:marBottom w:val="0"/>
      <w:divBdr>
        <w:top w:val="none" w:sz="0" w:space="0" w:color="auto"/>
        <w:left w:val="none" w:sz="0" w:space="0" w:color="auto"/>
        <w:bottom w:val="none" w:sz="0" w:space="0" w:color="auto"/>
        <w:right w:val="none" w:sz="0" w:space="0" w:color="auto"/>
      </w:divBdr>
    </w:div>
    <w:div w:id="534583820">
      <w:bodyDiv w:val="1"/>
      <w:marLeft w:val="0"/>
      <w:marRight w:val="0"/>
      <w:marTop w:val="0"/>
      <w:marBottom w:val="0"/>
      <w:divBdr>
        <w:top w:val="none" w:sz="0" w:space="0" w:color="auto"/>
        <w:left w:val="none" w:sz="0" w:space="0" w:color="auto"/>
        <w:bottom w:val="none" w:sz="0" w:space="0" w:color="auto"/>
        <w:right w:val="none" w:sz="0" w:space="0" w:color="auto"/>
      </w:divBdr>
      <w:divsChild>
        <w:div w:id="1560945384">
          <w:marLeft w:val="0"/>
          <w:marRight w:val="0"/>
          <w:marTop w:val="0"/>
          <w:marBottom w:val="0"/>
          <w:divBdr>
            <w:top w:val="none" w:sz="0" w:space="0" w:color="auto"/>
            <w:left w:val="none" w:sz="0" w:space="0" w:color="auto"/>
            <w:bottom w:val="none" w:sz="0" w:space="0" w:color="auto"/>
            <w:right w:val="none" w:sz="0" w:space="0" w:color="auto"/>
          </w:divBdr>
        </w:div>
      </w:divsChild>
    </w:div>
    <w:div w:id="539708906">
      <w:bodyDiv w:val="1"/>
      <w:marLeft w:val="0"/>
      <w:marRight w:val="0"/>
      <w:marTop w:val="0"/>
      <w:marBottom w:val="0"/>
      <w:divBdr>
        <w:top w:val="none" w:sz="0" w:space="0" w:color="auto"/>
        <w:left w:val="none" w:sz="0" w:space="0" w:color="auto"/>
        <w:bottom w:val="none" w:sz="0" w:space="0" w:color="auto"/>
        <w:right w:val="none" w:sz="0" w:space="0" w:color="auto"/>
      </w:divBdr>
      <w:divsChild>
        <w:div w:id="1189677695">
          <w:marLeft w:val="0"/>
          <w:marRight w:val="0"/>
          <w:marTop w:val="0"/>
          <w:marBottom w:val="0"/>
          <w:divBdr>
            <w:top w:val="none" w:sz="0" w:space="0" w:color="auto"/>
            <w:left w:val="none" w:sz="0" w:space="0" w:color="auto"/>
            <w:bottom w:val="none" w:sz="0" w:space="0" w:color="auto"/>
            <w:right w:val="none" w:sz="0" w:space="0" w:color="auto"/>
          </w:divBdr>
        </w:div>
        <w:div w:id="615064005">
          <w:marLeft w:val="0"/>
          <w:marRight w:val="0"/>
          <w:marTop w:val="0"/>
          <w:marBottom w:val="0"/>
          <w:divBdr>
            <w:top w:val="none" w:sz="0" w:space="0" w:color="auto"/>
            <w:left w:val="none" w:sz="0" w:space="0" w:color="auto"/>
            <w:bottom w:val="none" w:sz="0" w:space="0" w:color="auto"/>
            <w:right w:val="none" w:sz="0" w:space="0" w:color="auto"/>
          </w:divBdr>
        </w:div>
      </w:divsChild>
    </w:div>
    <w:div w:id="546377699">
      <w:bodyDiv w:val="1"/>
      <w:marLeft w:val="0"/>
      <w:marRight w:val="0"/>
      <w:marTop w:val="0"/>
      <w:marBottom w:val="0"/>
      <w:divBdr>
        <w:top w:val="none" w:sz="0" w:space="0" w:color="auto"/>
        <w:left w:val="none" w:sz="0" w:space="0" w:color="auto"/>
        <w:bottom w:val="none" w:sz="0" w:space="0" w:color="auto"/>
        <w:right w:val="none" w:sz="0" w:space="0" w:color="auto"/>
      </w:divBdr>
    </w:div>
    <w:div w:id="563642232">
      <w:bodyDiv w:val="1"/>
      <w:marLeft w:val="0"/>
      <w:marRight w:val="0"/>
      <w:marTop w:val="0"/>
      <w:marBottom w:val="0"/>
      <w:divBdr>
        <w:top w:val="none" w:sz="0" w:space="0" w:color="auto"/>
        <w:left w:val="none" w:sz="0" w:space="0" w:color="auto"/>
        <w:bottom w:val="none" w:sz="0" w:space="0" w:color="auto"/>
        <w:right w:val="none" w:sz="0" w:space="0" w:color="auto"/>
      </w:divBdr>
      <w:divsChild>
        <w:div w:id="1133714812">
          <w:marLeft w:val="0"/>
          <w:marRight w:val="0"/>
          <w:marTop w:val="0"/>
          <w:marBottom w:val="0"/>
          <w:divBdr>
            <w:top w:val="none" w:sz="0" w:space="0" w:color="auto"/>
            <w:left w:val="none" w:sz="0" w:space="0" w:color="auto"/>
            <w:bottom w:val="none" w:sz="0" w:space="0" w:color="auto"/>
            <w:right w:val="none" w:sz="0" w:space="0" w:color="auto"/>
          </w:divBdr>
        </w:div>
      </w:divsChild>
    </w:div>
    <w:div w:id="566233189">
      <w:bodyDiv w:val="1"/>
      <w:marLeft w:val="0"/>
      <w:marRight w:val="0"/>
      <w:marTop w:val="0"/>
      <w:marBottom w:val="0"/>
      <w:divBdr>
        <w:top w:val="none" w:sz="0" w:space="0" w:color="auto"/>
        <w:left w:val="none" w:sz="0" w:space="0" w:color="auto"/>
        <w:bottom w:val="none" w:sz="0" w:space="0" w:color="auto"/>
        <w:right w:val="none" w:sz="0" w:space="0" w:color="auto"/>
      </w:divBdr>
    </w:div>
    <w:div w:id="576552696">
      <w:bodyDiv w:val="1"/>
      <w:marLeft w:val="0"/>
      <w:marRight w:val="0"/>
      <w:marTop w:val="0"/>
      <w:marBottom w:val="0"/>
      <w:divBdr>
        <w:top w:val="none" w:sz="0" w:space="0" w:color="auto"/>
        <w:left w:val="none" w:sz="0" w:space="0" w:color="auto"/>
        <w:bottom w:val="none" w:sz="0" w:space="0" w:color="auto"/>
        <w:right w:val="none" w:sz="0" w:space="0" w:color="auto"/>
      </w:divBdr>
    </w:div>
    <w:div w:id="584729056">
      <w:bodyDiv w:val="1"/>
      <w:marLeft w:val="0"/>
      <w:marRight w:val="0"/>
      <w:marTop w:val="0"/>
      <w:marBottom w:val="0"/>
      <w:divBdr>
        <w:top w:val="none" w:sz="0" w:space="0" w:color="auto"/>
        <w:left w:val="none" w:sz="0" w:space="0" w:color="auto"/>
        <w:bottom w:val="none" w:sz="0" w:space="0" w:color="auto"/>
        <w:right w:val="none" w:sz="0" w:space="0" w:color="auto"/>
      </w:divBdr>
    </w:div>
    <w:div w:id="591164756">
      <w:bodyDiv w:val="1"/>
      <w:marLeft w:val="0"/>
      <w:marRight w:val="0"/>
      <w:marTop w:val="0"/>
      <w:marBottom w:val="0"/>
      <w:divBdr>
        <w:top w:val="none" w:sz="0" w:space="0" w:color="auto"/>
        <w:left w:val="none" w:sz="0" w:space="0" w:color="auto"/>
        <w:bottom w:val="none" w:sz="0" w:space="0" w:color="auto"/>
        <w:right w:val="none" w:sz="0" w:space="0" w:color="auto"/>
      </w:divBdr>
    </w:div>
    <w:div w:id="605039322">
      <w:bodyDiv w:val="1"/>
      <w:marLeft w:val="0"/>
      <w:marRight w:val="0"/>
      <w:marTop w:val="0"/>
      <w:marBottom w:val="0"/>
      <w:divBdr>
        <w:top w:val="none" w:sz="0" w:space="0" w:color="auto"/>
        <w:left w:val="none" w:sz="0" w:space="0" w:color="auto"/>
        <w:bottom w:val="none" w:sz="0" w:space="0" w:color="auto"/>
        <w:right w:val="none" w:sz="0" w:space="0" w:color="auto"/>
      </w:divBdr>
    </w:div>
    <w:div w:id="610670834">
      <w:bodyDiv w:val="1"/>
      <w:marLeft w:val="0"/>
      <w:marRight w:val="0"/>
      <w:marTop w:val="0"/>
      <w:marBottom w:val="0"/>
      <w:divBdr>
        <w:top w:val="none" w:sz="0" w:space="0" w:color="auto"/>
        <w:left w:val="none" w:sz="0" w:space="0" w:color="auto"/>
        <w:bottom w:val="none" w:sz="0" w:space="0" w:color="auto"/>
        <w:right w:val="none" w:sz="0" w:space="0" w:color="auto"/>
      </w:divBdr>
    </w:div>
    <w:div w:id="618223325">
      <w:bodyDiv w:val="1"/>
      <w:marLeft w:val="0"/>
      <w:marRight w:val="0"/>
      <w:marTop w:val="0"/>
      <w:marBottom w:val="0"/>
      <w:divBdr>
        <w:top w:val="none" w:sz="0" w:space="0" w:color="auto"/>
        <w:left w:val="none" w:sz="0" w:space="0" w:color="auto"/>
        <w:bottom w:val="none" w:sz="0" w:space="0" w:color="auto"/>
        <w:right w:val="none" w:sz="0" w:space="0" w:color="auto"/>
      </w:divBdr>
    </w:div>
    <w:div w:id="618224049">
      <w:bodyDiv w:val="1"/>
      <w:marLeft w:val="0"/>
      <w:marRight w:val="0"/>
      <w:marTop w:val="0"/>
      <w:marBottom w:val="0"/>
      <w:divBdr>
        <w:top w:val="none" w:sz="0" w:space="0" w:color="auto"/>
        <w:left w:val="none" w:sz="0" w:space="0" w:color="auto"/>
        <w:bottom w:val="none" w:sz="0" w:space="0" w:color="auto"/>
        <w:right w:val="none" w:sz="0" w:space="0" w:color="auto"/>
      </w:divBdr>
    </w:div>
    <w:div w:id="633175947">
      <w:bodyDiv w:val="1"/>
      <w:marLeft w:val="0"/>
      <w:marRight w:val="0"/>
      <w:marTop w:val="0"/>
      <w:marBottom w:val="0"/>
      <w:divBdr>
        <w:top w:val="none" w:sz="0" w:space="0" w:color="auto"/>
        <w:left w:val="none" w:sz="0" w:space="0" w:color="auto"/>
        <w:bottom w:val="none" w:sz="0" w:space="0" w:color="auto"/>
        <w:right w:val="none" w:sz="0" w:space="0" w:color="auto"/>
      </w:divBdr>
    </w:div>
    <w:div w:id="650717113">
      <w:bodyDiv w:val="1"/>
      <w:marLeft w:val="0"/>
      <w:marRight w:val="0"/>
      <w:marTop w:val="0"/>
      <w:marBottom w:val="0"/>
      <w:divBdr>
        <w:top w:val="none" w:sz="0" w:space="0" w:color="auto"/>
        <w:left w:val="none" w:sz="0" w:space="0" w:color="auto"/>
        <w:bottom w:val="none" w:sz="0" w:space="0" w:color="auto"/>
        <w:right w:val="none" w:sz="0" w:space="0" w:color="auto"/>
      </w:divBdr>
    </w:div>
    <w:div w:id="662973032">
      <w:bodyDiv w:val="1"/>
      <w:marLeft w:val="0"/>
      <w:marRight w:val="0"/>
      <w:marTop w:val="0"/>
      <w:marBottom w:val="0"/>
      <w:divBdr>
        <w:top w:val="none" w:sz="0" w:space="0" w:color="auto"/>
        <w:left w:val="none" w:sz="0" w:space="0" w:color="auto"/>
        <w:bottom w:val="none" w:sz="0" w:space="0" w:color="auto"/>
        <w:right w:val="none" w:sz="0" w:space="0" w:color="auto"/>
      </w:divBdr>
    </w:div>
    <w:div w:id="678199175">
      <w:bodyDiv w:val="1"/>
      <w:marLeft w:val="0"/>
      <w:marRight w:val="0"/>
      <w:marTop w:val="0"/>
      <w:marBottom w:val="0"/>
      <w:divBdr>
        <w:top w:val="none" w:sz="0" w:space="0" w:color="auto"/>
        <w:left w:val="none" w:sz="0" w:space="0" w:color="auto"/>
        <w:bottom w:val="none" w:sz="0" w:space="0" w:color="auto"/>
        <w:right w:val="none" w:sz="0" w:space="0" w:color="auto"/>
      </w:divBdr>
    </w:div>
    <w:div w:id="681709144">
      <w:bodyDiv w:val="1"/>
      <w:marLeft w:val="0"/>
      <w:marRight w:val="0"/>
      <w:marTop w:val="0"/>
      <w:marBottom w:val="0"/>
      <w:divBdr>
        <w:top w:val="none" w:sz="0" w:space="0" w:color="auto"/>
        <w:left w:val="none" w:sz="0" w:space="0" w:color="auto"/>
        <w:bottom w:val="none" w:sz="0" w:space="0" w:color="auto"/>
        <w:right w:val="none" w:sz="0" w:space="0" w:color="auto"/>
      </w:divBdr>
      <w:divsChild>
        <w:div w:id="2139492791">
          <w:marLeft w:val="0"/>
          <w:marRight w:val="0"/>
          <w:marTop w:val="0"/>
          <w:marBottom w:val="0"/>
          <w:divBdr>
            <w:top w:val="none" w:sz="0" w:space="0" w:color="auto"/>
            <w:left w:val="none" w:sz="0" w:space="0" w:color="auto"/>
            <w:bottom w:val="none" w:sz="0" w:space="0" w:color="auto"/>
            <w:right w:val="none" w:sz="0" w:space="0" w:color="auto"/>
          </w:divBdr>
        </w:div>
      </w:divsChild>
    </w:div>
    <w:div w:id="693961400">
      <w:bodyDiv w:val="1"/>
      <w:marLeft w:val="0"/>
      <w:marRight w:val="0"/>
      <w:marTop w:val="0"/>
      <w:marBottom w:val="0"/>
      <w:divBdr>
        <w:top w:val="none" w:sz="0" w:space="0" w:color="auto"/>
        <w:left w:val="none" w:sz="0" w:space="0" w:color="auto"/>
        <w:bottom w:val="none" w:sz="0" w:space="0" w:color="auto"/>
        <w:right w:val="none" w:sz="0" w:space="0" w:color="auto"/>
      </w:divBdr>
    </w:div>
    <w:div w:id="704869784">
      <w:bodyDiv w:val="1"/>
      <w:marLeft w:val="0"/>
      <w:marRight w:val="0"/>
      <w:marTop w:val="0"/>
      <w:marBottom w:val="0"/>
      <w:divBdr>
        <w:top w:val="none" w:sz="0" w:space="0" w:color="auto"/>
        <w:left w:val="none" w:sz="0" w:space="0" w:color="auto"/>
        <w:bottom w:val="none" w:sz="0" w:space="0" w:color="auto"/>
        <w:right w:val="none" w:sz="0" w:space="0" w:color="auto"/>
      </w:divBdr>
    </w:div>
    <w:div w:id="724912612">
      <w:bodyDiv w:val="1"/>
      <w:marLeft w:val="0"/>
      <w:marRight w:val="0"/>
      <w:marTop w:val="0"/>
      <w:marBottom w:val="0"/>
      <w:divBdr>
        <w:top w:val="none" w:sz="0" w:space="0" w:color="auto"/>
        <w:left w:val="none" w:sz="0" w:space="0" w:color="auto"/>
        <w:bottom w:val="none" w:sz="0" w:space="0" w:color="auto"/>
        <w:right w:val="none" w:sz="0" w:space="0" w:color="auto"/>
      </w:divBdr>
    </w:div>
    <w:div w:id="733506331">
      <w:bodyDiv w:val="1"/>
      <w:marLeft w:val="0"/>
      <w:marRight w:val="0"/>
      <w:marTop w:val="0"/>
      <w:marBottom w:val="0"/>
      <w:divBdr>
        <w:top w:val="none" w:sz="0" w:space="0" w:color="auto"/>
        <w:left w:val="none" w:sz="0" w:space="0" w:color="auto"/>
        <w:bottom w:val="none" w:sz="0" w:space="0" w:color="auto"/>
        <w:right w:val="none" w:sz="0" w:space="0" w:color="auto"/>
      </w:divBdr>
      <w:divsChild>
        <w:div w:id="1412317563">
          <w:marLeft w:val="0"/>
          <w:marRight w:val="0"/>
          <w:marTop w:val="0"/>
          <w:marBottom w:val="0"/>
          <w:divBdr>
            <w:top w:val="none" w:sz="0" w:space="0" w:color="auto"/>
            <w:left w:val="none" w:sz="0" w:space="0" w:color="auto"/>
            <w:bottom w:val="none" w:sz="0" w:space="0" w:color="auto"/>
            <w:right w:val="none" w:sz="0" w:space="0" w:color="auto"/>
          </w:divBdr>
        </w:div>
      </w:divsChild>
    </w:div>
    <w:div w:id="735400804">
      <w:bodyDiv w:val="1"/>
      <w:marLeft w:val="0"/>
      <w:marRight w:val="0"/>
      <w:marTop w:val="0"/>
      <w:marBottom w:val="0"/>
      <w:divBdr>
        <w:top w:val="none" w:sz="0" w:space="0" w:color="auto"/>
        <w:left w:val="none" w:sz="0" w:space="0" w:color="auto"/>
        <w:bottom w:val="none" w:sz="0" w:space="0" w:color="auto"/>
        <w:right w:val="none" w:sz="0" w:space="0" w:color="auto"/>
      </w:divBdr>
    </w:div>
    <w:div w:id="736319881">
      <w:bodyDiv w:val="1"/>
      <w:marLeft w:val="0"/>
      <w:marRight w:val="0"/>
      <w:marTop w:val="0"/>
      <w:marBottom w:val="0"/>
      <w:divBdr>
        <w:top w:val="none" w:sz="0" w:space="0" w:color="auto"/>
        <w:left w:val="none" w:sz="0" w:space="0" w:color="auto"/>
        <w:bottom w:val="none" w:sz="0" w:space="0" w:color="auto"/>
        <w:right w:val="none" w:sz="0" w:space="0" w:color="auto"/>
      </w:divBdr>
    </w:div>
    <w:div w:id="744450649">
      <w:bodyDiv w:val="1"/>
      <w:marLeft w:val="0"/>
      <w:marRight w:val="0"/>
      <w:marTop w:val="0"/>
      <w:marBottom w:val="0"/>
      <w:divBdr>
        <w:top w:val="none" w:sz="0" w:space="0" w:color="auto"/>
        <w:left w:val="none" w:sz="0" w:space="0" w:color="auto"/>
        <w:bottom w:val="none" w:sz="0" w:space="0" w:color="auto"/>
        <w:right w:val="none" w:sz="0" w:space="0" w:color="auto"/>
      </w:divBdr>
    </w:div>
    <w:div w:id="745416585">
      <w:bodyDiv w:val="1"/>
      <w:marLeft w:val="0"/>
      <w:marRight w:val="0"/>
      <w:marTop w:val="0"/>
      <w:marBottom w:val="0"/>
      <w:divBdr>
        <w:top w:val="none" w:sz="0" w:space="0" w:color="auto"/>
        <w:left w:val="none" w:sz="0" w:space="0" w:color="auto"/>
        <w:bottom w:val="none" w:sz="0" w:space="0" w:color="auto"/>
        <w:right w:val="none" w:sz="0" w:space="0" w:color="auto"/>
      </w:divBdr>
    </w:div>
    <w:div w:id="747776123">
      <w:bodyDiv w:val="1"/>
      <w:marLeft w:val="0"/>
      <w:marRight w:val="0"/>
      <w:marTop w:val="0"/>
      <w:marBottom w:val="0"/>
      <w:divBdr>
        <w:top w:val="none" w:sz="0" w:space="0" w:color="auto"/>
        <w:left w:val="none" w:sz="0" w:space="0" w:color="auto"/>
        <w:bottom w:val="none" w:sz="0" w:space="0" w:color="auto"/>
        <w:right w:val="none" w:sz="0" w:space="0" w:color="auto"/>
      </w:divBdr>
    </w:div>
    <w:div w:id="752554603">
      <w:bodyDiv w:val="1"/>
      <w:marLeft w:val="0"/>
      <w:marRight w:val="0"/>
      <w:marTop w:val="0"/>
      <w:marBottom w:val="0"/>
      <w:divBdr>
        <w:top w:val="none" w:sz="0" w:space="0" w:color="auto"/>
        <w:left w:val="none" w:sz="0" w:space="0" w:color="auto"/>
        <w:bottom w:val="none" w:sz="0" w:space="0" w:color="auto"/>
        <w:right w:val="none" w:sz="0" w:space="0" w:color="auto"/>
      </w:divBdr>
    </w:div>
    <w:div w:id="752554629">
      <w:bodyDiv w:val="1"/>
      <w:marLeft w:val="0"/>
      <w:marRight w:val="0"/>
      <w:marTop w:val="0"/>
      <w:marBottom w:val="0"/>
      <w:divBdr>
        <w:top w:val="none" w:sz="0" w:space="0" w:color="auto"/>
        <w:left w:val="none" w:sz="0" w:space="0" w:color="auto"/>
        <w:bottom w:val="none" w:sz="0" w:space="0" w:color="auto"/>
        <w:right w:val="none" w:sz="0" w:space="0" w:color="auto"/>
      </w:divBdr>
      <w:divsChild>
        <w:div w:id="1650792334">
          <w:marLeft w:val="0"/>
          <w:marRight w:val="0"/>
          <w:marTop w:val="0"/>
          <w:marBottom w:val="0"/>
          <w:divBdr>
            <w:top w:val="none" w:sz="0" w:space="0" w:color="auto"/>
            <w:left w:val="none" w:sz="0" w:space="0" w:color="auto"/>
            <w:bottom w:val="none" w:sz="0" w:space="0" w:color="auto"/>
            <w:right w:val="none" w:sz="0" w:space="0" w:color="auto"/>
          </w:divBdr>
        </w:div>
        <w:div w:id="539054517">
          <w:marLeft w:val="0"/>
          <w:marRight w:val="0"/>
          <w:marTop w:val="0"/>
          <w:marBottom w:val="0"/>
          <w:divBdr>
            <w:top w:val="none" w:sz="0" w:space="0" w:color="auto"/>
            <w:left w:val="none" w:sz="0" w:space="0" w:color="auto"/>
            <w:bottom w:val="none" w:sz="0" w:space="0" w:color="auto"/>
            <w:right w:val="none" w:sz="0" w:space="0" w:color="auto"/>
          </w:divBdr>
        </w:div>
      </w:divsChild>
    </w:div>
    <w:div w:id="761142263">
      <w:bodyDiv w:val="1"/>
      <w:marLeft w:val="0"/>
      <w:marRight w:val="0"/>
      <w:marTop w:val="0"/>
      <w:marBottom w:val="0"/>
      <w:divBdr>
        <w:top w:val="none" w:sz="0" w:space="0" w:color="auto"/>
        <w:left w:val="none" w:sz="0" w:space="0" w:color="auto"/>
        <w:bottom w:val="none" w:sz="0" w:space="0" w:color="auto"/>
        <w:right w:val="none" w:sz="0" w:space="0" w:color="auto"/>
      </w:divBdr>
    </w:div>
    <w:div w:id="767577554">
      <w:bodyDiv w:val="1"/>
      <w:marLeft w:val="0"/>
      <w:marRight w:val="0"/>
      <w:marTop w:val="0"/>
      <w:marBottom w:val="0"/>
      <w:divBdr>
        <w:top w:val="none" w:sz="0" w:space="0" w:color="auto"/>
        <w:left w:val="none" w:sz="0" w:space="0" w:color="auto"/>
        <w:bottom w:val="none" w:sz="0" w:space="0" w:color="auto"/>
        <w:right w:val="none" w:sz="0" w:space="0" w:color="auto"/>
      </w:divBdr>
    </w:div>
    <w:div w:id="767701876">
      <w:bodyDiv w:val="1"/>
      <w:marLeft w:val="0"/>
      <w:marRight w:val="0"/>
      <w:marTop w:val="0"/>
      <w:marBottom w:val="0"/>
      <w:divBdr>
        <w:top w:val="none" w:sz="0" w:space="0" w:color="auto"/>
        <w:left w:val="none" w:sz="0" w:space="0" w:color="auto"/>
        <w:bottom w:val="none" w:sz="0" w:space="0" w:color="auto"/>
        <w:right w:val="none" w:sz="0" w:space="0" w:color="auto"/>
      </w:divBdr>
    </w:div>
    <w:div w:id="779422372">
      <w:bodyDiv w:val="1"/>
      <w:marLeft w:val="0"/>
      <w:marRight w:val="0"/>
      <w:marTop w:val="0"/>
      <w:marBottom w:val="0"/>
      <w:divBdr>
        <w:top w:val="none" w:sz="0" w:space="0" w:color="auto"/>
        <w:left w:val="none" w:sz="0" w:space="0" w:color="auto"/>
        <w:bottom w:val="none" w:sz="0" w:space="0" w:color="auto"/>
        <w:right w:val="none" w:sz="0" w:space="0" w:color="auto"/>
      </w:divBdr>
    </w:div>
    <w:div w:id="779838813">
      <w:bodyDiv w:val="1"/>
      <w:marLeft w:val="0"/>
      <w:marRight w:val="0"/>
      <w:marTop w:val="0"/>
      <w:marBottom w:val="0"/>
      <w:divBdr>
        <w:top w:val="none" w:sz="0" w:space="0" w:color="auto"/>
        <w:left w:val="none" w:sz="0" w:space="0" w:color="auto"/>
        <w:bottom w:val="none" w:sz="0" w:space="0" w:color="auto"/>
        <w:right w:val="none" w:sz="0" w:space="0" w:color="auto"/>
      </w:divBdr>
      <w:divsChild>
        <w:div w:id="2038193462">
          <w:marLeft w:val="0"/>
          <w:marRight w:val="0"/>
          <w:marTop w:val="0"/>
          <w:marBottom w:val="300"/>
          <w:divBdr>
            <w:top w:val="none" w:sz="0" w:space="0" w:color="auto"/>
            <w:left w:val="none" w:sz="0" w:space="0" w:color="auto"/>
            <w:bottom w:val="none" w:sz="0" w:space="0" w:color="auto"/>
            <w:right w:val="none" w:sz="0" w:space="0" w:color="auto"/>
          </w:divBdr>
          <w:divsChild>
            <w:div w:id="1325739273">
              <w:marLeft w:val="0"/>
              <w:marRight w:val="0"/>
              <w:marTop w:val="0"/>
              <w:marBottom w:val="0"/>
              <w:divBdr>
                <w:top w:val="none" w:sz="0" w:space="0" w:color="auto"/>
                <w:left w:val="none" w:sz="0" w:space="0" w:color="auto"/>
                <w:bottom w:val="none" w:sz="0" w:space="0" w:color="auto"/>
                <w:right w:val="none" w:sz="0" w:space="0" w:color="auto"/>
              </w:divBdr>
            </w:div>
            <w:div w:id="1103961393">
              <w:marLeft w:val="0"/>
              <w:marRight w:val="0"/>
              <w:marTop w:val="0"/>
              <w:marBottom w:val="0"/>
              <w:divBdr>
                <w:top w:val="none" w:sz="0" w:space="0" w:color="auto"/>
                <w:left w:val="none" w:sz="0" w:space="0" w:color="auto"/>
                <w:bottom w:val="none" w:sz="0" w:space="0" w:color="auto"/>
                <w:right w:val="none" w:sz="0" w:space="0" w:color="auto"/>
              </w:divBdr>
            </w:div>
          </w:divsChild>
        </w:div>
        <w:div w:id="434176373">
          <w:marLeft w:val="0"/>
          <w:marRight w:val="0"/>
          <w:marTop w:val="0"/>
          <w:marBottom w:val="300"/>
          <w:divBdr>
            <w:top w:val="none" w:sz="0" w:space="0" w:color="auto"/>
            <w:left w:val="none" w:sz="0" w:space="0" w:color="auto"/>
            <w:bottom w:val="none" w:sz="0" w:space="0" w:color="auto"/>
            <w:right w:val="none" w:sz="0" w:space="0" w:color="auto"/>
          </w:divBdr>
          <w:divsChild>
            <w:div w:id="34431189">
              <w:marLeft w:val="0"/>
              <w:marRight w:val="0"/>
              <w:marTop w:val="0"/>
              <w:marBottom w:val="0"/>
              <w:divBdr>
                <w:top w:val="none" w:sz="0" w:space="0" w:color="auto"/>
                <w:left w:val="none" w:sz="0" w:space="0" w:color="auto"/>
                <w:bottom w:val="none" w:sz="0" w:space="0" w:color="auto"/>
                <w:right w:val="none" w:sz="0" w:space="0" w:color="auto"/>
              </w:divBdr>
            </w:div>
            <w:div w:id="1692140955">
              <w:marLeft w:val="0"/>
              <w:marRight w:val="0"/>
              <w:marTop w:val="0"/>
              <w:marBottom w:val="0"/>
              <w:divBdr>
                <w:top w:val="none" w:sz="0" w:space="0" w:color="auto"/>
                <w:left w:val="none" w:sz="0" w:space="0" w:color="auto"/>
                <w:bottom w:val="none" w:sz="0" w:space="0" w:color="auto"/>
                <w:right w:val="none" w:sz="0" w:space="0" w:color="auto"/>
              </w:divBdr>
            </w:div>
          </w:divsChild>
        </w:div>
        <w:div w:id="1213930649">
          <w:marLeft w:val="0"/>
          <w:marRight w:val="0"/>
          <w:marTop w:val="0"/>
          <w:marBottom w:val="0"/>
          <w:divBdr>
            <w:top w:val="none" w:sz="0" w:space="0" w:color="auto"/>
            <w:left w:val="none" w:sz="0" w:space="0" w:color="auto"/>
            <w:bottom w:val="none" w:sz="0" w:space="0" w:color="auto"/>
            <w:right w:val="none" w:sz="0" w:space="0" w:color="auto"/>
          </w:divBdr>
          <w:divsChild>
            <w:div w:id="1762950849">
              <w:marLeft w:val="0"/>
              <w:marRight w:val="0"/>
              <w:marTop w:val="0"/>
              <w:marBottom w:val="0"/>
              <w:divBdr>
                <w:top w:val="none" w:sz="0" w:space="0" w:color="auto"/>
                <w:left w:val="none" w:sz="0" w:space="0" w:color="auto"/>
                <w:bottom w:val="none" w:sz="0" w:space="0" w:color="auto"/>
                <w:right w:val="none" w:sz="0" w:space="0" w:color="auto"/>
              </w:divBdr>
            </w:div>
            <w:div w:id="136891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72515">
      <w:bodyDiv w:val="1"/>
      <w:marLeft w:val="0"/>
      <w:marRight w:val="0"/>
      <w:marTop w:val="0"/>
      <w:marBottom w:val="0"/>
      <w:divBdr>
        <w:top w:val="none" w:sz="0" w:space="0" w:color="auto"/>
        <w:left w:val="none" w:sz="0" w:space="0" w:color="auto"/>
        <w:bottom w:val="none" w:sz="0" w:space="0" w:color="auto"/>
        <w:right w:val="none" w:sz="0" w:space="0" w:color="auto"/>
      </w:divBdr>
      <w:divsChild>
        <w:div w:id="515340677">
          <w:marLeft w:val="0"/>
          <w:marRight w:val="0"/>
          <w:marTop w:val="0"/>
          <w:marBottom w:val="300"/>
          <w:divBdr>
            <w:top w:val="none" w:sz="0" w:space="0" w:color="auto"/>
            <w:left w:val="none" w:sz="0" w:space="0" w:color="auto"/>
            <w:bottom w:val="none" w:sz="0" w:space="0" w:color="auto"/>
            <w:right w:val="none" w:sz="0" w:space="0" w:color="auto"/>
          </w:divBdr>
          <w:divsChild>
            <w:div w:id="1035546082">
              <w:marLeft w:val="0"/>
              <w:marRight w:val="0"/>
              <w:marTop w:val="0"/>
              <w:marBottom w:val="0"/>
              <w:divBdr>
                <w:top w:val="none" w:sz="0" w:space="0" w:color="auto"/>
                <w:left w:val="none" w:sz="0" w:space="0" w:color="auto"/>
                <w:bottom w:val="none" w:sz="0" w:space="0" w:color="auto"/>
                <w:right w:val="none" w:sz="0" w:space="0" w:color="auto"/>
              </w:divBdr>
            </w:div>
            <w:div w:id="973489027">
              <w:marLeft w:val="0"/>
              <w:marRight w:val="0"/>
              <w:marTop w:val="0"/>
              <w:marBottom w:val="0"/>
              <w:divBdr>
                <w:top w:val="none" w:sz="0" w:space="0" w:color="auto"/>
                <w:left w:val="none" w:sz="0" w:space="0" w:color="auto"/>
                <w:bottom w:val="none" w:sz="0" w:space="0" w:color="auto"/>
                <w:right w:val="none" w:sz="0" w:space="0" w:color="auto"/>
              </w:divBdr>
            </w:div>
          </w:divsChild>
        </w:div>
        <w:div w:id="1462505031">
          <w:marLeft w:val="0"/>
          <w:marRight w:val="0"/>
          <w:marTop w:val="0"/>
          <w:marBottom w:val="300"/>
          <w:divBdr>
            <w:top w:val="none" w:sz="0" w:space="0" w:color="auto"/>
            <w:left w:val="none" w:sz="0" w:space="0" w:color="auto"/>
            <w:bottom w:val="none" w:sz="0" w:space="0" w:color="auto"/>
            <w:right w:val="none" w:sz="0" w:space="0" w:color="auto"/>
          </w:divBdr>
          <w:divsChild>
            <w:div w:id="2121146702">
              <w:marLeft w:val="0"/>
              <w:marRight w:val="0"/>
              <w:marTop w:val="0"/>
              <w:marBottom w:val="0"/>
              <w:divBdr>
                <w:top w:val="none" w:sz="0" w:space="0" w:color="auto"/>
                <w:left w:val="none" w:sz="0" w:space="0" w:color="auto"/>
                <w:bottom w:val="none" w:sz="0" w:space="0" w:color="auto"/>
                <w:right w:val="none" w:sz="0" w:space="0" w:color="auto"/>
              </w:divBdr>
            </w:div>
            <w:div w:id="1085304845">
              <w:marLeft w:val="0"/>
              <w:marRight w:val="0"/>
              <w:marTop w:val="0"/>
              <w:marBottom w:val="0"/>
              <w:divBdr>
                <w:top w:val="none" w:sz="0" w:space="0" w:color="auto"/>
                <w:left w:val="none" w:sz="0" w:space="0" w:color="auto"/>
                <w:bottom w:val="none" w:sz="0" w:space="0" w:color="auto"/>
                <w:right w:val="none" w:sz="0" w:space="0" w:color="auto"/>
              </w:divBdr>
            </w:div>
          </w:divsChild>
        </w:div>
        <w:div w:id="1309700832">
          <w:marLeft w:val="0"/>
          <w:marRight w:val="0"/>
          <w:marTop w:val="0"/>
          <w:marBottom w:val="0"/>
          <w:divBdr>
            <w:top w:val="none" w:sz="0" w:space="0" w:color="auto"/>
            <w:left w:val="none" w:sz="0" w:space="0" w:color="auto"/>
            <w:bottom w:val="none" w:sz="0" w:space="0" w:color="auto"/>
            <w:right w:val="none" w:sz="0" w:space="0" w:color="auto"/>
          </w:divBdr>
          <w:divsChild>
            <w:div w:id="1134643442">
              <w:marLeft w:val="0"/>
              <w:marRight w:val="0"/>
              <w:marTop w:val="0"/>
              <w:marBottom w:val="0"/>
              <w:divBdr>
                <w:top w:val="none" w:sz="0" w:space="0" w:color="auto"/>
                <w:left w:val="none" w:sz="0" w:space="0" w:color="auto"/>
                <w:bottom w:val="none" w:sz="0" w:space="0" w:color="auto"/>
                <w:right w:val="none" w:sz="0" w:space="0" w:color="auto"/>
              </w:divBdr>
            </w:div>
            <w:div w:id="1177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89066">
      <w:bodyDiv w:val="1"/>
      <w:marLeft w:val="0"/>
      <w:marRight w:val="0"/>
      <w:marTop w:val="0"/>
      <w:marBottom w:val="0"/>
      <w:divBdr>
        <w:top w:val="none" w:sz="0" w:space="0" w:color="auto"/>
        <w:left w:val="none" w:sz="0" w:space="0" w:color="auto"/>
        <w:bottom w:val="none" w:sz="0" w:space="0" w:color="auto"/>
        <w:right w:val="none" w:sz="0" w:space="0" w:color="auto"/>
      </w:divBdr>
    </w:div>
    <w:div w:id="801727381">
      <w:bodyDiv w:val="1"/>
      <w:marLeft w:val="0"/>
      <w:marRight w:val="0"/>
      <w:marTop w:val="0"/>
      <w:marBottom w:val="0"/>
      <w:divBdr>
        <w:top w:val="none" w:sz="0" w:space="0" w:color="auto"/>
        <w:left w:val="none" w:sz="0" w:space="0" w:color="auto"/>
        <w:bottom w:val="none" w:sz="0" w:space="0" w:color="auto"/>
        <w:right w:val="none" w:sz="0" w:space="0" w:color="auto"/>
      </w:divBdr>
    </w:div>
    <w:div w:id="811287447">
      <w:bodyDiv w:val="1"/>
      <w:marLeft w:val="0"/>
      <w:marRight w:val="0"/>
      <w:marTop w:val="0"/>
      <w:marBottom w:val="0"/>
      <w:divBdr>
        <w:top w:val="none" w:sz="0" w:space="0" w:color="auto"/>
        <w:left w:val="none" w:sz="0" w:space="0" w:color="auto"/>
        <w:bottom w:val="none" w:sz="0" w:space="0" w:color="auto"/>
        <w:right w:val="none" w:sz="0" w:space="0" w:color="auto"/>
      </w:divBdr>
    </w:div>
    <w:div w:id="821117111">
      <w:bodyDiv w:val="1"/>
      <w:marLeft w:val="0"/>
      <w:marRight w:val="0"/>
      <w:marTop w:val="0"/>
      <w:marBottom w:val="0"/>
      <w:divBdr>
        <w:top w:val="none" w:sz="0" w:space="0" w:color="auto"/>
        <w:left w:val="none" w:sz="0" w:space="0" w:color="auto"/>
        <w:bottom w:val="none" w:sz="0" w:space="0" w:color="auto"/>
        <w:right w:val="none" w:sz="0" w:space="0" w:color="auto"/>
      </w:divBdr>
    </w:div>
    <w:div w:id="824246698">
      <w:bodyDiv w:val="1"/>
      <w:marLeft w:val="0"/>
      <w:marRight w:val="0"/>
      <w:marTop w:val="0"/>
      <w:marBottom w:val="0"/>
      <w:divBdr>
        <w:top w:val="none" w:sz="0" w:space="0" w:color="auto"/>
        <w:left w:val="none" w:sz="0" w:space="0" w:color="auto"/>
        <w:bottom w:val="none" w:sz="0" w:space="0" w:color="auto"/>
        <w:right w:val="none" w:sz="0" w:space="0" w:color="auto"/>
      </w:divBdr>
      <w:divsChild>
        <w:div w:id="1250771743">
          <w:marLeft w:val="0"/>
          <w:marRight w:val="0"/>
          <w:marTop w:val="0"/>
          <w:marBottom w:val="300"/>
          <w:divBdr>
            <w:top w:val="none" w:sz="0" w:space="0" w:color="auto"/>
            <w:left w:val="none" w:sz="0" w:space="0" w:color="auto"/>
            <w:bottom w:val="none" w:sz="0" w:space="0" w:color="auto"/>
            <w:right w:val="none" w:sz="0" w:space="0" w:color="auto"/>
          </w:divBdr>
          <w:divsChild>
            <w:div w:id="768040768">
              <w:marLeft w:val="0"/>
              <w:marRight w:val="0"/>
              <w:marTop w:val="0"/>
              <w:marBottom w:val="0"/>
              <w:divBdr>
                <w:top w:val="none" w:sz="0" w:space="0" w:color="auto"/>
                <w:left w:val="none" w:sz="0" w:space="0" w:color="auto"/>
                <w:bottom w:val="none" w:sz="0" w:space="0" w:color="auto"/>
                <w:right w:val="none" w:sz="0" w:space="0" w:color="auto"/>
              </w:divBdr>
            </w:div>
          </w:divsChild>
        </w:div>
        <w:div w:id="659968317">
          <w:marLeft w:val="0"/>
          <w:marRight w:val="0"/>
          <w:marTop w:val="0"/>
          <w:marBottom w:val="300"/>
          <w:divBdr>
            <w:top w:val="none" w:sz="0" w:space="0" w:color="auto"/>
            <w:left w:val="none" w:sz="0" w:space="0" w:color="auto"/>
            <w:bottom w:val="none" w:sz="0" w:space="0" w:color="auto"/>
            <w:right w:val="none" w:sz="0" w:space="0" w:color="auto"/>
          </w:divBdr>
          <w:divsChild>
            <w:div w:id="658535328">
              <w:marLeft w:val="0"/>
              <w:marRight w:val="0"/>
              <w:marTop w:val="0"/>
              <w:marBottom w:val="0"/>
              <w:divBdr>
                <w:top w:val="none" w:sz="0" w:space="0" w:color="auto"/>
                <w:left w:val="none" w:sz="0" w:space="0" w:color="auto"/>
                <w:bottom w:val="none" w:sz="0" w:space="0" w:color="auto"/>
                <w:right w:val="none" w:sz="0" w:space="0" w:color="auto"/>
              </w:divBdr>
            </w:div>
            <w:div w:id="1657489210">
              <w:marLeft w:val="0"/>
              <w:marRight w:val="0"/>
              <w:marTop w:val="0"/>
              <w:marBottom w:val="0"/>
              <w:divBdr>
                <w:top w:val="none" w:sz="0" w:space="0" w:color="auto"/>
                <w:left w:val="none" w:sz="0" w:space="0" w:color="auto"/>
                <w:bottom w:val="none" w:sz="0" w:space="0" w:color="auto"/>
                <w:right w:val="none" w:sz="0" w:space="0" w:color="auto"/>
              </w:divBdr>
            </w:div>
          </w:divsChild>
        </w:div>
        <w:div w:id="774399291">
          <w:marLeft w:val="0"/>
          <w:marRight w:val="0"/>
          <w:marTop w:val="0"/>
          <w:marBottom w:val="0"/>
          <w:divBdr>
            <w:top w:val="none" w:sz="0" w:space="0" w:color="auto"/>
            <w:left w:val="none" w:sz="0" w:space="0" w:color="auto"/>
            <w:bottom w:val="none" w:sz="0" w:space="0" w:color="auto"/>
            <w:right w:val="none" w:sz="0" w:space="0" w:color="auto"/>
          </w:divBdr>
          <w:divsChild>
            <w:div w:id="956720767">
              <w:marLeft w:val="0"/>
              <w:marRight w:val="0"/>
              <w:marTop w:val="0"/>
              <w:marBottom w:val="0"/>
              <w:divBdr>
                <w:top w:val="none" w:sz="0" w:space="0" w:color="auto"/>
                <w:left w:val="none" w:sz="0" w:space="0" w:color="auto"/>
                <w:bottom w:val="none" w:sz="0" w:space="0" w:color="auto"/>
                <w:right w:val="none" w:sz="0" w:space="0" w:color="auto"/>
              </w:divBdr>
            </w:div>
            <w:div w:id="8584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82726">
      <w:bodyDiv w:val="1"/>
      <w:marLeft w:val="0"/>
      <w:marRight w:val="0"/>
      <w:marTop w:val="0"/>
      <w:marBottom w:val="0"/>
      <w:divBdr>
        <w:top w:val="none" w:sz="0" w:space="0" w:color="auto"/>
        <w:left w:val="none" w:sz="0" w:space="0" w:color="auto"/>
        <w:bottom w:val="none" w:sz="0" w:space="0" w:color="auto"/>
        <w:right w:val="none" w:sz="0" w:space="0" w:color="auto"/>
      </w:divBdr>
      <w:divsChild>
        <w:div w:id="1557862206">
          <w:marLeft w:val="0"/>
          <w:marRight w:val="0"/>
          <w:marTop w:val="0"/>
          <w:marBottom w:val="0"/>
          <w:divBdr>
            <w:top w:val="none" w:sz="0" w:space="0" w:color="auto"/>
            <w:left w:val="none" w:sz="0" w:space="0" w:color="auto"/>
            <w:bottom w:val="none" w:sz="0" w:space="0" w:color="auto"/>
            <w:right w:val="none" w:sz="0" w:space="0" w:color="auto"/>
          </w:divBdr>
        </w:div>
      </w:divsChild>
    </w:div>
    <w:div w:id="832994668">
      <w:bodyDiv w:val="1"/>
      <w:marLeft w:val="0"/>
      <w:marRight w:val="0"/>
      <w:marTop w:val="0"/>
      <w:marBottom w:val="0"/>
      <w:divBdr>
        <w:top w:val="none" w:sz="0" w:space="0" w:color="auto"/>
        <w:left w:val="none" w:sz="0" w:space="0" w:color="auto"/>
        <w:bottom w:val="none" w:sz="0" w:space="0" w:color="auto"/>
        <w:right w:val="none" w:sz="0" w:space="0" w:color="auto"/>
      </w:divBdr>
      <w:divsChild>
        <w:div w:id="2125036627">
          <w:marLeft w:val="0"/>
          <w:marRight w:val="0"/>
          <w:marTop w:val="0"/>
          <w:marBottom w:val="0"/>
          <w:divBdr>
            <w:top w:val="none" w:sz="0" w:space="0" w:color="auto"/>
            <w:left w:val="none" w:sz="0" w:space="0" w:color="auto"/>
            <w:bottom w:val="none" w:sz="0" w:space="0" w:color="auto"/>
            <w:right w:val="none" w:sz="0" w:space="0" w:color="auto"/>
          </w:divBdr>
        </w:div>
      </w:divsChild>
    </w:div>
    <w:div w:id="837304017">
      <w:bodyDiv w:val="1"/>
      <w:marLeft w:val="0"/>
      <w:marRight w:val="0"/>
      <w:marTop w:val="0"/>
      <w:marBottom w:val="0"/>
      <w:divBdr>
        <w:top w:val="none" w:sz="0" w:space="0" w:color="auto"/>
        <w:left w:val="none" w:sz="0" w:space="0" w:color="auto"/>
        <w:bottom w:val="none" w:sz="0" w:space="0" w:color="auto"/>
        <w:right w:val="none" w:sz="0" w:space="0" w:color="auto"/>
      </w:divBdr>
    </w:div>
    <w:div w:id="843277235">
      <w:bodyDiv w:val="1"/>
      <w:marLeft w:val="0"/>
      <w:marRight w:val="0"/>
      <w:marTop w:val="0"/>
      <w:marBottom w:val="0"/>
      <w:divBdr>
        <w:top w:val="none" w:sz="0" w:space="0" w:color="auto"/>
        <w:left w:val="none" w:sz="0" w:space="0" w:color="auto"/>
        <w:bottom w:val="none" w:sz="0" w:space="0" w:color="auto"/>
        <w:right w:val="none" w:sz="0" w:space="0" w:color="auto"/>
      </w:divBdr>
    </w:div>
    <w:div w:id="845292116">
      <w:bodyDiv w:val="1"/>
      <w:marLeft w:val="0"/>
      <w:marRight w:val="0"/>
      <w:marTop w:val="0"/>
      <w:marBottom w:val="0"/>
      <w:divBdr>
        <w:top w:val="none" w:sz="0" w:space="0" w:color="auto"/>
        <w:left w:val="none" w:sz="0" w:space="0" w:color="auto"/>
        <w:bottom w:val="none" w:sz="0" w:space="0" w:color="auto"/>
        <w:right w:val="none" w:sz="0" w:space="0" w:color="auto"/>
      </w:divBdr>
    </w:div>
    <w:div w:id="857308349">
      <w:bodyDiv w:val="1"/>
      <w:marLeft w:val="0"/>
      <w:marRight w:val="0"/>
      <w:marTop w:val="0"/>
      <w:marBottom w:val="0"/>
      <w:divBdr>
        <w:top w:val="none" w:sz="0" w:space="0" w:color="auto"/>
        <w:left w:val="none" w:sz="0" w:space="0" w:color="auto"/>
        <w:bottom w:val="none" w:sz="0" w:space="0" w:color="auto"/>
        <w:right w:val="none" w:sz="0" w:space="0" w:color="auto"/>
      </w:divBdr>
    </w:div>
    <w:div w:id="860051173">
      <w:bodyDiv w:val="1"/>
      <w:marLeft w:val="0"/>
      <w:marRight w:val="0"/>
      <w:marTop w:val="0"/>
      <w:marBottom w:val="0"/>
      <w:divBdr>
        <w:top w:val="none" w:sz="0" w:space="0" w:color="auto"/>
        <w:left w:val="none" w:sz="0" w:space="0" w:color="auto"/>
        <w:bottom w:val="none" w:sz="0" w:space="0" w:color="auto"/>
        <w:right w:val="none" w:sz="0" w:space="0" w:color="auto"/>
      </w:divBdr>
      <w:divsChild>
        <w:div w:id="1798840054">
          <w:marLeft w:val="0"/>
          <w:marRight w:val="0"/>
          <w:marTop w:val="0"/>
          <w:marBottom w:val="300"/>
          <w:divBdr>
            <w:top w:val="none" w:sz="0" w:space="0" w:color="auto"/>
            <w:left w:val="none" w:sz="0" w:space="0" w:color="auto"/>
            <w:bottom w:val="none" w:sz="0" w:space="0" w:color="auto"/>
            <w:right w:val="none" w:sz="0" w:space="0" w:color="auto"/>
          </w:divBdr>
          <w:divsChild>
            <w:div w:id="977610684">
              <w:marLeft w:val="0"/>
              <w:marRight w:val="0"/>
              <w:marTop w:val="0"/>
              <w:marBottom w:val="0"/>
              <w:divBdr>
                <w:top w:val="none" w:sz="0" w:space="0" w:color="auto"/>
                <w:left w:val="none" w:sz="0" w:space="0" w:color="auto"/>
                <w:bottom w:val="none" w:sz="0" w:space="0" w:color="auto"/>
                <w:right w:val="none" w:sz="0" w:space="0" w:color="auto"/>
              </w:divBdr>
            </w:div>
          </w:divsChild>
        </w:div>
        <w:div w:id="418525813">
          <w:marLeft w:val="0"/>
          <w:marRight w:val="0"/>
          <w:marTop w:val="0"/>
          <w:marBottom w:val="300"/>
          <w:divBdr>
            <w:top w:val="none" w:sz="0" w:space="0" w:color="auto"/>
            <w:left w:val="none" w:sz="0" w:space="0" w:color="auto"/>
            <w:bottom w:val="none" w:sz="0" w:space="0" w:color="auto"/>
            <w:right w:val="none" w:sz="0" w:space="0" w:color="auto"/>
          </w:divBdr>
          <w:divsChild>
            <w:div w:id="1680159787">
              <w:marLeft w:val="0"/>
              <w:marRight w:val="0"/>
              <w:marTop w:val="0"/>
              <w:marBottom w:val="0"/>
              <w:divBdr>
                <w:top w:val="none" w:sz="0" w:space="0" w:color="auto"/>
                <w:left w:val="none" w:sz="0" w:space="0" w:color="auto"/>
                <w:bottom w:val="none" w:sz="0" w:space="0" w:color="auto"/>
                <w:right w:val="none" w:sz="0" w:space="0" w:color="auto"/>
              </w:divBdr>
            </w:div>
            <w:div w:id="1863782375">
              <w:marLeft w:val="0"/>
              <w:marRight w:val="0"/>
              <w:marTop w:val="0"/>
              <w:marBottom w:val="0"/>
              <w:divBdr>
                <w:top w:val="none" w:sz="0" w:space="0" w:color="auto"/>
                <w:left w:val="none" w:sz="0" w:space="0" w:color="auto"/>
                <w:bottom w:val="none" w:sz="0" w:space="0" w:color="auto"/>
                <w:right w:val="none" w:sz="0" w:space="0" w:color="auto"/>
              </w:divBdr>
            </w:div>
          </w:divsChild>
        </w:div>
        <w:div w:id="385446821">
          <w:marLeft w:val="0"/>
          <w:marRight w:val="0"/>
          <w:marTop w:val="0"/>
          <w:marBottom w:val="0"/>
          <w:divBdr>
            <w:top w:val="none" w:sz="0" w:space="0" w:color="auto"/>
            <w:left w:val="none" w:sz="0" w:space="0" w:color="auto"/>
            <w:bottom w:val="none" w:sz="0" w:space="0" w:color="auto"/>
            <w:right w:val="none" w:sz="0" w:space="0" w:color="auto"/>
          </w:divBdr>
          <w:divsChild>
            <w:div w:id="1122961615">
              <w:marLeft w:val="0"/>
              <w:marRight w:val="0"/>
              <w:marTop w:val="0"/>
              <w:marBottom w:val="0"/>
              <w:divBdr>
                <w:top w:val="none" w:sz="0" w:space="0" w:color="auto"/>
                <w:left w:val="none" w:sz="0" w:space="0" w:color="auto"/>
                <w:bottom w:val="none" w:sz="0" w:space="0" w:color="auto"/>
                <w:right w:val="none" w:sz="0" w:space="0" w:color="auto"/>
              </w:divBdr>
            </w:div>
            <w:div w:id="19785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0050">
      <w:bodyDiv w:val="1"/>
      <w:marLeft w:val="0"/>
      <w:marRight w:val="0"/>
      <w:marTop w:val="0"/>
      <w:marBottom w:val="0"/>
      <w:divBdr>
        <w:top w:val="none" w:sz="0" w:space="0" w:color="auto"/>
        <w:left w:val="none" w:sz="0" w:space="0" w:color="auto"/>
        <w:bottom w:val="none" w:sz="0" w:space="0" w:color="auto"/>
        <w:right w:val="none" w:sz="0" w:space="0" w:color="auto"/>
      </w:divBdr>
    </w:div>
    <w:div w:id="872501897">
      <w:bodyDiv w:val="1"/>
      <w:marLeft w:val="0"/>
      <w:marRight w:val="0"/>
      <w:marTop w:val="0"/>
      <w:marBottom w:val="0"/>
      <w:divBdr>
        <w:top w:val="none" w:sz="0" w:space="0" w:color="auto"/>
        <w:left w:val="none" w:sz="0" w:space="0" w:color="auto"/>
        <w:bottom w:val="none" w:sz="0" w:space="0" w:color="auto"/>
        <w:right w:val="none" w:sz="0" w:space="0" w:color="auto"/>
      </w:divBdr>
      <w:divsChild>
        <w:div w:id="2110150140">
          <w:marLeft w:val="0"/>
          <w:marRight w:val="0"/>
          <w:marTop w:val="0"/>
          <w:marBottom w:val="0"/>
          <w:divBdr>
            <w:top w:val="none" w:sz="0" w:space="0" w:color="auto"/>
            <w:left w:val="none" w:sz="0" w:space="0" w:color="auto"/>
            <w:bottom w:val="none" w:sz="0" w:space="0" w:color="auto"/>
            <w:right w:val="none" w:sz="0" w:space="0" w:color="auto"/>
          </w:divBdr>
        </w:div>
      </w:divsChild>
    </w:div>
    <w:div w:id="884411009">
      <w:bodyDiv w:val="1"/>
      <w:marLeft w:val="0"/>
      <w:marRight w:val="0"/>
      <w:marTop w:val="0"/>
      <w:marBottom w:val="0"/>
      <w:divBdr>
        <w:top w:val="none" w:sz="0" w:space="0" w:color="auto"/>
        <w:left w:val="none" w:sz="0" w:space="0" w:color="auto"/>
        <w:bottom w:val="none" w:sz="0" w:space="0" w:color="auto"/>
        <w:right w:val="none" w:sz="0" w:space="0" w:color="auto"/>
      </w:divBdr>
      <w:divsChild>
        <w:div w:id="918098934">
          <w:marLeft w:val="0"/>
          <w:marRight w:val="0"/>
          <w:marTop w:val="0"/>
          <w:marBottom w:val="300"/>
          <w:divBdr>
            <w:top w:val="none" w:sz="0" w:space="0" w:color="auto"/>
            <w:left w:val="none" w:sz="0" w:space="0" w:color="auto"/>
            <w:bottom w:val="none" w:sz="0" w:space="0" w:color="auto"/>
            <w:right w:val="none" w:sz="0" w:space="0" w:color="auto"/>
          </w:divBdr>
          <w:divsChild>
            <w:div w:id="223295572">
              <w:marLeft w:val="0"/>
              <w:marRight w:val="0"/>
              <w:marTop w:val="0"/>
              <w:marBottom w:val="0"/>
              <w:divBdr>
                <w:top w:val="none" w:sz="0" w:space="0" w:color="auto"/>
                <w:left w:val="none" w:sz="0" w:space="0" w:color="auto"/>
                <w:bottom w:val="none" w:sz="0" w:space="0" w:color="auto"/>
                <w:right w:val="none" w:sz="0" w:space="0" w:color="auto"/>
              </w:divBdr>
            </w:div>
            <w:div w:id="2004967245">
              <w:marLeft w:val="0"/>
              <w:marRight w:val="0"/>
              <w:marTop w:val="0"/>
              <w:marBottom w:val="0"/>
              <w:divBdr>
                <w:top w:val="none" w:sz="0" w:space="0" w:color="auto"/>
                <w:left w:val="none" w:sz="0" w:space="0" w:color="auto"/>
                <w:bottom w:val="none" w:sz="0" w:space="0" w:color="auto"/>
                <w:right w:val="none" w:sz="0" w:space="0" w:color="auto"/>
              </w:divBdr>
            </w:div>
          </w:divsChild>
        </w:div>
        <w:div w:id="1679430663">
          <w:marLeft w:val="0"/>
          <w:marRight w:val="0"/>
          <w:marTop w:val="0"/>
          <w:marBottom w:val="300"/>
          <w:divBdr>
            <w:top w:val="none" w:sz="0" w:space="0" w:color="auto"/>
            <w:left w:val="none" w:sz="0" w:space="0" w:color="auto"/>
            <w:bottom w:val="none" w:sz="0" w:space="0" w:color="auto"/>
            <w:right w:val="none" w:sz="0" w:space="0" w:color="auto"/>
          </w:divBdr>
          <w:divsChild>
            <w:div w:id="1553271367">
              <w:marLeft w:val="0"/>
              <w:marRight w:val="0"/>
              <w:marTop w:val="0"/>
              <w:marBottom w:val="0"/>
              <w:divBdr>
                <w:top w:val="none" w:sz="0" w:space="0" w:color="auto"/>
                <w:left w:val="none" w:sz="0" w:space="0" w:color="auto"/>
                <w:bottom w:val="none" w:sz="0" w:space="0" w:color="auto"/>
                <w:right w:val="none" w:sz="0" w:space="0" w:color="auto"/>
              </w:divBdr>
            </w:div>
            <w:div w:id="1667514408">
              <w:marLeft w:val="0"/>
              <w:marRight w:val="0"/>
              <w:marTop w:val="0"/>
              <w:marBottom w:val="0"/>
              <w:divBdr>
                <w:top w:val="none" w:sz="0" w:space="0" w:color="auto"/>
                <w:left w:val="none" w:sz="0" w:space="0" w:color="auto"/>
                <w:bottom w:val="none" w:sz="0" w:space="0" w:color="auto"/>
                <w:right w:val="none" w:sz="0" w:space="0" w:color="auto"/>
              </w:divBdr>
            </w:div>
          </w:divsChild>
        </w:div>
        <w:div w:id="1998067585">
          <w:marLeft w:val="0"/>
          <w:marRight w:val="0"/>
          <w:marTop w:val="0"/>
          <w:marBottom w:val="0"/>
          <w:divBdr>
            <w:top w:val="none" w:sz="0" w:space="0" w:color="auto"/>
            <w:left w:val="none" w:sz="0" w:space="0" w:color="auto"/>
            <w:bottom w:val="none" w:sz="0" w:space="0" w:color="auto"/>
            <w:right w:val="none" w:sz="0" w:space="0" w:color="auto"/>
          </w:divBdr>
          <w:divsChild>
            <w:div w:id="1579288977">
              <w:marLeft w:val="0"/>
              <w:marRight w:val="0"/>
              <w:marTop w:val="0"/>
              <w:marBottom w:val="0"/>
              <w:divBdr>
                <w:top w:val="none" w:sz="0" w:space="0" w:color="auto"/>
                <w:left w:val="none" w:sz="0" w:space="0" w:color="auto"/>
                <w:bottom w:val="none" w:sz="0" w:space="0" w:color="auto"/>
                <w:right w:val="none" w:sz="0" w:space="0" w:color="auto"/>
              </w:divBdr>
            </w:div>
            <w:div w:id="4328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6962">
      <w:bodyDiv w:val="1"/>
      <w:marLeft w:val="0"/>
      <w:marRight w:val="0"/>
      <w:marTop w:val="0"/>
      <w:marBottom w:val="0"/>
      <w:divBdr>
        <w:top w:val="none" w:sz="0" w:space="0" w:color="auto"/>
        <w:left w:val="none" w:sz="0" w:space="0" w:color="auto"/>
        <w:bottom w:val="none" w:sz="0" w:space="0" w:color="auto"/>
        <w:right w:val="none" w:sz="0" w:space="0" w:color="auto"/>
      </w:divBdr>
      <w:divsChild>
        <w:div w:id="1520972391">
          <w:marLeft w:val="0"/>
          <w:marRight w:val="0"/>
          <w:marTop w:val="0"/>
          <w:marBottom w:val="0"/>
          <w:divBdr>
            <w:top w:val="none" w:sz="0" w:space="0" w:color="auto"/>
            <w:left w:val="none" w:sz="0" w:space="0" w:color="auto"/>
            <w:bottom w:val="none" w:sz="0" w:space="0" w:color="auto"/>
            <w:right w:val="none" w:sz="0" w:space="0" w:color="auto"/>
          </w:divBdr>
        </w:div>
        <w:div w:id="984776057">
          <w:marLeft w:val="0"/>
          <w:marRight w:val="0"/>
          <w:marTop w:val="0"/>
          <w:marBottom w:val="0"/>
          <w:divBdr>
            <w:top w:val="none" w:sz="0" w:space="0" w:color="auto"/>
            <w:left w:val="none" w:sz="0" w:space="0" w:color="auto"/>
            <w:bottom w:val="none" w:sz="0" w:space="0" w:color="auto"/>
            <w:right w:val="none" w:sz="0" w:space="0" w:color="auto"/>
          </w:divBdr>
        </w:div>
      </w:divsChild>
    </w:div>
    <w:div w:id="896546078">
      <w:bodyDiv w:val="1"/>
      <w:marLeft w:val="0"/>
      <w:marRight w:val="0"/>
      <w:marTop w:val="0"/>
      <w:marBottom w:val="0"/>
      <w:divBdr>
        <w:top w:val="none" w:sz="0" w:space="0" w:color="auto"/>
        <w:left w:val="none" w:sz="0" w:space="0" w:color="auto"/>
        <w:bottom w:val="none" w:sz="0" w:space="0" w:color="auto"/>
        <w:right w:val="none" w:sz="0" w:space="0" w:color="auto"/>
      </w:divBdr>
    </w:div>
    <w:div w:id="912735541">
      <w:bodyDiv w:val="1"/>
      <w:marLeft w:val="0"/>
      <w:marRight w:val="0"/>
      <w:marTop w:val="0"/>
      <w:marBottom w:val="0"/>
      <w:divBdr>
        <w:top w:val="none" w:sz="0" w:space="0" w:color="auto"/>
        <w:left w:val="none" w:sz="0" w:space="0" w:color="auto"/>
        <w:bottom w:val="none" w:sz="0" w:space="0" w:color="auto"/>
        <w:right w:val="none" w:sz="0" w:space="0" w:color="auto"/>
      </w:divBdr>
    </w:div>
    <w:div w:id="923494577">
      <w:bodyDiv w:val="1"/>
      <w:marLeft w:val="0"/>
      <w:marRight w:val="0"/>
      <w:marTop w:val="0"/>
      <w:marBottom w:val="0"/>
      <w:divBdr>
        <w:top w:val="none" w:sz="0" w:space="0" w:color="auto"/>
        <w:left w:val="none" w:sz="0" w:space="0" w:color="auto"/>
        <w:bottom w:val="none" w:sz="0" w:space="0" w:color="auto"/>
        <w:right w:val="none" w:sz="0" w:space="0" w:color="auto"/>
      </w:divBdr>
      <w:divsChild>
        <w:div w:id="1783109982">
          <w:marLeft w:val="0"/>
          <w:marRight w:val="0"/>
          <w:marTop w:val="0"/>
          <w:marBottom w:val="0"/>
          <w:divBdr>
            <w:top w:val="none" w:sz="0" w:space="0" w:color="auto"/>
            <w:left w:val="none" w:sz="0" w:space="0" w:color="auto"/>
            <w:bottom w:val="none" w:sz="0" w:space="0" w:color="auto"/>
            <w:right w:val="none" w:sz="0" w:space="0" w:color="auto"/>
          </w:divBdr>
        </w:div>
      </w:divsChild>
    </w:div>
    <w:div w:id="976373308">
      <w:bodyDiv w:val="1"/>
      <w:marLeft w:val="0"/>
      <w:marRight w:val="0"/>
      <w:marTop w:val="0"/>
      <w:marBottom w:val="0"/>
      <w:divBdr>
        <w:top w:val="none" w:sz="0" w:space="0" w:color="auto"/>
        <w:left w:val="none" w:sz="0" w:space="0" w:color="auto"/>
        <w:bottom w:val="none" w:sz="0" w:space="0" w:color="auto"/>
        <w:right w:val="none" w:sz="0" w:space="0" w:color="auto"/>
      </w:divBdr>
    </w:div>
    <w:div w:id="997346214">
      <w:bodyDiv w:val="1"/>
      <w:marLeft w:val="0"/>
      <w:marRight w:val="0"/>
      <w:marTop w:val="0"/>
      <w:marBottom w:val="0"/>
      <w:divBdr>
        <w:top w:val="none" w:sz="0" w:space="0" w:color="auto"/>
        <w:left w:val="none" w:sz="0" w:space="0" w:color="auto"/>
        <w:bottom w:val="none" w:sz="0" w:space="0" w:color="auto"/>
        <w:right w:val="none" w:sz="0" w:space="0" w:color="auto"/>
      </w:divBdr>
      <w:divsChild>
        <w:div w:id="129440454">
          <w:marLeft w:val="0"/>
          <w:marRight w:val="0"/>
          <w:marTop w:val="0"/>
          <w:marBottom w:val="0"/>
          <w:divBdr>
            <w:top w:val="none" w:sz="0" w:space="0" w:color="auto"/>
            <w:left w:val="none" w:sz="0" w:space="0" w:color="auto"/>
            <w:bottom w:val="none" w:sz="0" w:space="0" w:color="auto"/>
            <w:right w:val="none" w:sz="0" w:space="0" w:color="auto"/>
          </w:divBdr>
        </w:div>
      </w:divsChild>
    </w:div>
    <w:div w:id="999119103">
      <w:bodyDiv w:val="1"/>
      <w:marLeft w:val="0"/>
      <w:marRight w:val="0"/>
      <w:marTop w:val="0"/>
      <w:marBottom w:val="0"/>
      <w:divBdr>
        <w:top w:val="none" w:sz="0" w:space="0" w:color="auto"/>
        <w:left w:val="none" w:sz="0" w:space="0" w:color="auto"/>
        <w:bottom w:val="none" w:sz="0" w:space="0" w:color="auto"/>
        <w:right w:val="none" w:sz="0" w:space="0" w:color="auto"/>
      </w:divBdr>
    </w:div>
    <w:div w:id="1004553002">
      <w:bodyDiv w:val="1"/>
      <w:marLeft w:val="0"/>
      <w:marRight w:val="0"/>
      <w:marTop w:val="0"/>
      <w:marBottom w:val="0"/>
      <w:divBdr>
        <w:top w:val="none" w:sz="0" w:space="0" w:color="auto"/>
        <w:left w:val="none" w:sz="0" w:space="0" w:color="auto"/>
        <w:bottom w:val="none" w:sz="0" w:space="0" w:color="auto"/>
        <w:right w:val="none" w:sz="0" w:space="0" w:color="auto"/>
      </w:divBdr>
    </w:div>
    <w:div w:id="1023165888">
      <w:bodyDiv w:val="1"/>
      <w:marLeft w:val="0"/>
      <w:marRight w:val="0"/>
      <w:marTop w:val="0"/>
      <w:marBottom w:val="0"/>
      <w:divBdr>
        <w:top w:val="none" w:sz="0" w:space="0" w:color="auto"/>
        <w:left w:val="none" w:sz="0" w:space="0" w:color="auto"/>
        <w:bottom w:val="none" w:sz="0" w:space="0" w:color="auto"/>
        <w:right w:val="none" w:sz="0" w:space="0" w:color="auto"/>
      </w:divBdr>
    </w:div>
    <w:div w:id="1024791970">
      <w:bodyDiv w:val="1"/>
      <w:marLeft w:val="0"/>
      <w:marRight w:val="0"/>
      <w:marTop w:val="0"/>
      <w:marBottom w:val="0"/>
      <w:divBdr>
        <w:top w:val="none" w:sz="0" w:space="0" w:color="auto"/>
        <w:left w:val="none" w:sz="0" w:space="0" w:color="auto"/>
        <w:bottom w:val="none" w:sz="0" w:space="0" w:color="auto"/>
        <w:right w:val="none" w:sz="0" w:space="0" w:color="auto"/>
      </w:divBdr>
    </w:div>
    <w:div w:id="1050228812">
      <w:bodyDiv w:val="1"/>
      <w:marLeft w:val="0"/>
      <w:marRight w:val="0"/>
      <w:marTop w:val="0"/>
      <w:marBottom w:val="0"/>
      <w:divBdr>
        <w:top w:val="none" w:sz="0" w:space="0" w:color="auto"/>
        <w:left w:val="none" w:sz="0" w:space="0" w:color="auto"/>
        <w:bottom w:val="none" w:sz="0" w:space="0" w:color="auto"/>
        <w:right w:val="none" w:sz="0" w:space="0" w:color="auto"/>
      </w:divBdr>
    </w:div>
    <w:div w:id="1053163988">
      <w:bodyDiv w:val="1"/>
      <w:marLeft w:val="0"/>
      <w:marRight w:val="0"/>
      <w:marTop w:val="0"/>
      <w:marBottom w:val="0"/>
      <w:divBdr>
        <w:top w:val="none" w:sz="0" w:space="0" w:color="auto"/>
        <w:left w:val="none" w:sz="0" w:space="0" w:color="auto"/>
        <w:bottom w:val="none" w:sz="0" w:space="0" w:color="auto"/>
        <w:right w:val="none" w:sz="0" w:space="0" w:color="auto"/>
      </w:divBdr>
    </w:div>
    <w:div w:id="1071200328">
      <w:bodyDiv w:val="1"/>
      <w:marLeft w:val="0"/>
      <w:marRight w:val="0"/>
      <w:marTop w:val="0"/>
      <w:marBottom w:val="0"/>
      <w:divBdr>
        <w:top w:val="none" w:sz="0" w:space="0" w:color="auto"/>
        <w:left w:val="none" w:sz="0" w:space="0" w:color="auto"/>
        <w:bottom w:val="none" w:sz="0" w:space="0" w:color="auto"/>
        <w:right w:val="none" w:sz="0" w:space="0" w:color="auto"/>
      </w:divBdr>
    </w:div>
    <w:div w:id="1072193140">
      <w:bodyDiv w:val="1"/>
      <w:marLeft w:val="0"/>
      <w:marRight w:val="0"/>
      <w:marTop w:val="0"/>
      <w:marBottom w:val="0"/>
      <w:divBdr>
        <w:top w:val="none" w:sz="0" w:space="0" w:color="auto"/>
        <w:left w:val="none" w:sz="0" w:space="0" w:color="auto"/>
        <w:bottom w:val="none" w:sz="0" w:space="0" w:color="auto"/>
        <w:right w:val="none" w:sz="0" w:space="0" w:color="auto"/>
      </w:divBdr>
    </w:div>
    <w:div w:id="1077898453">
      <w:bodyDiv w:val="1"/>
      <w:marLeft w:val="0"/>
      <w:marRight w:val="0"/>
      <w:marTop w:val="0"/>
      <w:marBottom w:val="0"/>
      <w:divBdr>
        <w:top w:val="none" w:sz="0" w:space="0" w:color="auto"/>
        <w:left w:val="none" w:sz="0" w:space="0" w:color="auto"/>
        <w:bottom w:val="none" w:sz="0" w:space="0" w:color="auto"/>
        <w:right w:val="none" w:sz="0" w:space="0" w:color="auto"/>
      </w:divBdr>
    </w:div>
    <w:div w:id="1089883769">
      <w:bodyDiv w:val="1"/>
      <w:marLeft w:val="0"/>
      <w:marRight w:val="0"/>
      <w:marTop w:val="0"/>
      <w:marBottom w:val="0"/>
      <w:divBdr>
        <w:top w:val="none" w:sz="0" w:space="0" w:color="auto"/>
        <w:left w:val="none" w:sz="0" w:space="0" w:color="auto"/>
        <w:bottom w:val="none" w:sz="0" w:space="0" w:color="auto"/>
        <w:right w:val="none" w:sz="0" w:space="0" w:color="auto"/>
      </w:divBdr>
    </w:div>
    <w:div w:id="1104033162">
      <w:bodyDiv w:val="1"/>
      <w:marLeft w:val="0"/>
      <w:marRight w:val="0"/>
      <w:marTop w:val="0"/>
      <w:marBottom w:val="0"/>
      <w:divBdr>
        <w:top w:val="none" w:sz="0" w:space="0" w:color="auto"/>
        <w:left w:val="none" w:sz="0" w:space="0" w:color="auto"/>
        <w:bottom w:val="none" w:sz="0" w:space="0" w:color="auto"/>
        <w:right w:val="none" w:sz="0" w:space="0" w:color="auto"/>
      </w:divBdr>
    </w:div>
    <w:div w:id="1107966090">
      <w:bodyDiv w:val="1"/>
      <w:marLeft w:val="0"/>
      <w:marRight w:val="0"/>
      <w:marTop w:val="0"/>
      <w:marBottom w:val="0"/>
      <w:divBdr>
        <w:top w:val="none" w:sz="0" w:space="0" w:color="auto"/>
        <w:left w:val="none" w:sz="0" w:space="0" w:color="auto"/>
        <w:bottom w:val="none" w:sz="0" w:space="0" w:color="auto"/>
        <w:right w:val="none" w:sz="0" w:space="0" w:color="auto"/>
      </w:divBdr>
    </w:div>
    <w:div w:id="1120025505">
      <w:bodyDiv w:val="1"/>
      <w:marLeft w:val="0"/>
      <w:marRight w:val="0"/>
      <w:marTop w:val="0"/>
      <w:marBottom w:val="0"/>
      <w:divBdr>
        <w:top w:val="none" w:sz="0" w:space="0" w:color="auto"/>
        <w:left w:val="none" w:sz="0" w:space="0" w:color="auto"/>
        <w:bottom w:val="none" w:sz="0" w:space="0" w:color="auto"/>
        <w:right w:val="none" w:sz="0" w:space="0" w:color="auto"/>
      </w:divBdr>
    </w:div>
    <w:div w:id="1120223468">
      <w:bodyDiv w:val="1"/>
      <w:marLeft w:val="0"/>
      <w:marRight w:val="0"/>
      <w:marTop w:val="0"/>
      <w:marBottom w:val="0"/>
      <w:divBdr>
        <w:top w:val="none" w:sz="0" w:space="0" w:color="auto"/>
        <w:left w:val="none" w:sz="0" w:space="0" w:color="auto"/>
        <w:bottom w:val="none" w:sz="0" w:space="0" w:color="auto"/>
        <w:right w:val="none" w:sz="0" w:space="0" w:color="auto"/>
      </w:divBdr>
    </w:div>
    <w:div w:id="1121919625">
      <w:bodyDiv w:val="1"/>
      <w:marLeft w:val="0"/>
      <w:marRight w:val="0"/>
      <w:marTop w:val="0"/>
      <w:marBottom w:val="0"/>
      <w:divBdr>
        <w:top w:val="none" w:sz="0" w:space="0" w:color="auto"/>
        <w:left w:val="none" w:sz="0" w:space="0" w:color="auto"/>
        <w:bottom w:val="none" w:sz="0" w:space="0" w:color="auto"/>
        <w:right w:val="none" w:sz="0" w:space="0" w:color="auto"/>
      </w:divBdr>
    </w:div>
    <w:div w:id="1134785653">
      <w:bodyDiv w:val="1"/>
      <w:marLeft w:val="0"/>
      <w:marRight w:val="0"/>
      <w:marTop w:val="0"/>
      <w:marBottom w:val="0"/>
      <w:divBdr>
        <w:top w:val="none" w:sz="0" w:space="0" w:color="auto"/>
        <w:left w:val="none" w:sz="0" w:space="0" w:color="auto"/>
        <w:bottom w:val="none" w:sz="0" w:space="0" w:color="auto"/>
        <w:right w:val="none" w:sz="0" w:space="0" w:color="auto"/>
      </w:divBdr>
    </w:div>
    <w:div w:id="1154109011">
      <w:bodyDiv w:val="1"/>
      <w:marLeft w:val="0"/>
      <w:marRight w:val="0"/>
      <w:marTop w:val="0"/>
      <w:marBottom w:val="0"/>
      <w:divBdr>
        <w:top w:val="none" w:sz="0" w:space="0" w:color="auto"/>
        <w:left w:val="none" w:sz="0" w:space="0" w:color="auto"/>
        <w:bottom w:val="none" w:sz="0" w:space="0" w:color="auto"/>
        <w:right w:val="none" w:sz="0" w:space="0" w:color="auto"/>
      </w:divBdr>
    </w:div>
    <w:div w:id="1160464727">
      <w:bodyDiv w:val="1"/>
      <w:marLeft w:val="0"/>
      <w:marRight w:val="0"/>
      <w:marTop w:val="0"/>
      <w:marBottom w:val="0"/>
      <w:divBdr>
        <w:top w:val="none" w:sz="0" w:space="0" w:color="auto"/>
        <w:left w:val="none" w:sz="0" w:space="0" w:color="auto"/>
        <w:bottom w:val="none" w:sz="0" w:space="0" w:color="auto"/>
        <w:right w:val="none" w:sz="0" w:space="0" w:color="auto"/>
      </w:divBdr>
    </w:div>
    <w:div w:id="1169060666">
      <w:bodyDiv w:val="1"/>
      <w:marLeft w:val="0"/>
      <w:marRight w:val="0"/>
      <w:marTop w:val="0"/>
      <w:marBottom w:val="0"/>
      <w:divBdr>
        <w:top w:val="none" w:sz="0" w:space="0" w:color="auto"/>
        <w:left w:val="none" w:sz="0" w:space="0" w:color="auto"/>
        <w:bottom w:val="none" w:sz="0" w:space="0" w:color="auto"/>
        <w:right w:val="none" w:sz="0" w:space="0" w:color="auto"/>
      </w:divBdr>
    </w:div>
    <w:div w:id="1177617422">
      <w:bodyDiv w:val="1"/>
      <w:marLeft w:val="0"/>
      <w:marRight w:val="0"/>
      <w:marTop w:val="0"/>
      <w:marBottom w:val="0"/>
      <w:divBdr>
        <w:top w:val="none" w:sz="0" w:space="0" w:color="auto"/>
        <w:left w:val="none" w:sz="0" w:space="0" w:color="auto"/>
        <w:bottom w:val="none" w:sz="0" w:space="0" w:color="auto"/>
        <w:right w:val="none" w:sz="0" w:space="0" w:color="auto"/>
      </w:divBdr>
    </w:div>
    <w:div w:id="1179781898">
      <w:bodyDiv w:val="1"/>
      <w:marLeft w:val="0"/>
      <w:marRight w:val="0"/>
      <w:marTop w:val="0"/>
      <w:marBottom w:val="0"/>
      <w:divBdr>
        <w:top w:val="none" w:sz="0" w:space="0" w:color="auto"/>
        <w:left w:val="none" w:sz="0" w:space="0" w:color="auto"/>
        <w:bottom w:val="none" w:sz="0" w:space="0" w:color="auto"/>
        <w:right w:val="none" w:sz="0" w:space="0" w:color="auto"/>
      </w:divBdr>
    </w:div>
    <w:div w:id="1181504568">
      <w:bodyDiv w:val="1"/>
      <w:marLeft w:val="0"/>
      <w:marRight w:val="0"/>
      <w:marTop w:val="0"/>
      <w:marBottom w:val="0"/>
      <w:divBdr>
        <w:top w:val="none" w:sz="0" w:space="0" w:color="auto"/>
        <w:left w:val="none" w:sz="0" w:space="0" w:color="auto"/>
        <w:bottom w:val="none" w:sz="0" w:space="0" w:color="auto"/>
        <w:right w:val="none" w:sz="0" w:space="0" w:color="auto"/>
      </w:divBdr>
      <w:divsChild>
        <w:div w:id="557977146">
          <w:marLeft w:val="0"/>
          <w:marRight w:val="0"/>
          <w:marTop w:val="0"/>
          <w:marBottom w:val="0"/>
          <w:divBdr>
            <w:top w:val="none" w:sz="0" w:space="0" w:color="auto"/>
            <w:left w:val="none" w:sz="0" w:space="0" w:color="auto"/>
            <w:bottom w:val="none" w:sz="0" w:space="0" w:color="auto"/>
            <w:right w:val="none" w:sz="0" w:space="0" w:color="auto"/>
          </w:divBdr>
        </w:div>
      </w:divsChild>
    </w:div>
    <w:div w:id="1187906238">
      <w:bodyDiv w:val="1"/>
      <w:marLeft w:val="0"/>
      <w:marRight w:val="0"/>
      <w:marTop w:val="0"/>
      <w:marBottom w:val="0"/>
      <w:divBdr>
        <w:top w:val="none" w:sz="0" w:space="0" w:color="auto"/>
        <w:left w:val="none" w:sz="0" w:space="0" w:color="auto"/>
        <w:bottom w:val="none" w:sz="0" w:space="0" w:color="auto"/>
        <w:right w:val="none" w:sz="0" w:space="0" w:color="auto"/>
      </w:divBdr>
    </w:div>
    <w:div w:id="1232080029">
      <w:bodyDiv w:val="1"/>
      <w:marLeft w:val="0"/>
      <w:marRight w:val="0"/>
      <w:marTop w:val="0"/>
      <w:marBottom w:val="0"/>
      <w:divBdr>
        <w:top w:val="none" w:sz="0" w:space="0" w:color="auto"/>
        <w:left w:val="none" w:sz="0" w:space="0" w:color="auto"/>
        <w:bottom w:val="none" w:sz="0" w:space="0" w:color="auto"/>
        <w:right w:val="none" w:sz="0" w:space="0" w:color="auto"/>
      </w:divBdr>
    </w:div>
    <w:div w:id="1233347809">
      <w:bodyDiv w:val="1"/>
      <w:marLeft w:val="0"/>
      <w:marRight w:val="0"/>
      <w:marTop w:val="0"/>
      <w:marBottom w:val="0"/>
      <w:divBdr>
        <w:top w:val="none" w:sz="0" w:space="0" w:color="auto"/>
        <w:left w:val="none" w:sz="0" w:space="0" w:color="auto"/>
        <w:bottom w:val="none" w:sz="0" w:space="0" w:color="auto"/>
        <w:right w:val="none" w:sz="0" w:space="0" w:color="auto"/>
      </w:divBdr>
    </w:div>
    <w:div w:id="1244677962">
      <w:bodyDiv w:val="1"/>
      <w:marLeft w:val="0"/>
      <w:marRight w:val="0"/>
      <w:marTop w:val="0"/>
      <w:marBottom w:val="0"/>
      <w:divBdr>
        <w:top w:val="none" w:sz="0" w:space="0" w:color="auto"/>
        <w:left w:val="none" w:sz="0" w:space="0" w:color="auto"/>
        <w:bottom w:val="none" w:sz="0" w:space="0" w:color="auto"/>
        <w:right w:val="none" w:sz="0" w:space="0" w:color="auto"/>
      </w:divBdr>
    </w:div>
    <w:div w:id="1247690079">
      <w:bodyDiv w:val="1"/>
      <w:marLeft w:val="0"/>
      <w:marRight w:val="0"/>
      <w:marTop w:val="0"/>
      <w:marBottom w:val="0"/>
      <w:divBdr>
        <w:top w:val="none" w:sz="0" w:space="0" w:color="auto"/>
        <w:left w:val="none" w:sz="0" w:space="0" w:color="auto"/>
        <w:bottom w:val="none" w:sz="0" w:space="0" w:color="auto"/>
        <w:right w:val="none" w:sz="0" w:space="0" w:color="auto"/>
      </w:divBdr>
    </w:div>
    <w:div w:id="1252809825">
      <w:bodyDiv w:val="1"/>
      <w:marLeft w:val="0"/>
      <w:marRight w:val="0"/>
      <w:marTop w:val="0"/>
      <w:marBottom w:val="0"/>
      <w:divBdr>
        <w:top w:val="none" w:sz="0" w:space="0" w:color="auto"/>
        <w:left w:val="none" w:sz="0" w:space="0" w:color="auto"/>
        <w:bottom w:val="none" w:sz="0" w:space="0" w:color="auto"/>
        <w:right w:val="none" w:sz="0" w:space="0" w:color="auto"/>
      </w:divBdr>
    </w:div>
    <w:div w:id="1262032562">
      <w:bodyDiv w:val="1"/>
      <w:marLeft w:val="0"/>
      <w:marRight w:val="0"/>
      <w:marTop w:val="0"/>
      <w:marBottom w:val="0"/>
      <w:divBdr>
        <w:top w:val="none" w:sz="0" w:space="0" w:color="auto"/>
        <w:left w:val="none" w:sz="0" w:space="0" w:color="auto"/>
        <w:bottom w:val="none" w:sz="0" w:space="0" w:color="auto"/>
        <w:right w:val="none" w:sz="0" w:space="0" w:color="auto"/>
      </w:divBdr>
    </w:div>
    <w:div w:id="1263688701">
      <w:bodyDiv w:val="1"/>
      <w:marLeft w:val="0"/>
      <w:marRight w:val="0"/>
      <w:marTop w:val="0"/>
      <w:marBottom w:val="0"/>
      <w:divBdr>
        <w:top w:val="none" w:sz="0" w:space="0" w:color="auto"/>
        <w:left w:val="none" w:sz="0" w:space="0" w:color="auto"/>
        <w:bottom w:val="none" w:sz="0" w:space="0" w:color="auto"/>
        <w:right w:val="none" w:sz="0" w:space="0" w:color="auto"/>
      </w:divBdr>
    </w:div>
    <w:div w:id="1287811124">
      <w:bodyDiv w:val="1"/>
      <w:marLeft w:val="0"/>
      <w:marRight w:val="0"/>
      <w:marTop w:val="0"/>
      <w:marBottom w:val="0"/>
      <w:divBdr>
        <w:top w:val="none" w:sz="0" w:space="0" w:color="auto"/>
        <w:left w:val="none" w:sz="0" w:space="0" w:color="auto"/>
        <w:bottom w:val="none" w:sz="0" w:space="0" w:color="auto"/>
        <w:right w:val="none" w:sz="0" w:space="0" w:color="auto"/>
      </w:divBdr>
      <w:divsChild>
        <w:div w:id="1070153156">
          <w:marLeft w:val="0"/>
          <w:marRight w:val="0"/>
          <w:marTop w:val="0"/>
          <w:marBottom w:val="300"/>
          <w:divBdr>
            <w:top w:val="none" w:sz="0" w:space="0" w:color="auto"/>
            <w:left w:val="none" w:sz="0" w:space="0" w:color="auto"/>
            <w:bottom w:val="none" w:sz="0" w:space="0" w:color="auto"/>
            <w:right w:val="none" w:sz="0" w:space="0" w:color="auto"/>
          </w:divBdr>
          <w:divsChild>
            <w:div w:id="1644968041">
              <w:marLeft w:val="0"/>
              <w:marRight w:val="0"/>
              <w:marTop w:val="0"/>
              <w:marBottom w:val="0"/>
              <w:divBdr>
                <w:top w:val="none" w:sz="0" w:space="0" w:color="auto"/>
                <w:left w:val="none" w:sz="0" w:space="0" w:color="auto"/>
                <w:bottom w:val="none" w:sz="0" w:space="0" w:color="auto"/>
                <w:right w:val="none" w:sz="0" w:space="0" w:color="auto"/>
              </w:divBdr>
            </w:div>
          </w:divsChild>
        </w:div>
        <w:div w:id="434062797">
          <w:marLeft w:val="0"/>
          <w:marRight w:val="0"/>
          <w:marTop w:val="0"/>
          <w:marBottom w:val="300"/>
          <w:divBdr>
            <w:top w:val="none" w:sz="0" w:space="0" w:color="auto"/>
            <w:left w:val="none" w:sz="0" w:space="0" w:color="auto"/>
            <w:bottom w:val="none" w:sz="0" w:space="0" w:color="auto"/>
            <w:right w:val="none" w:sz="0" w:space="0" w:color="auto"/>
          </w:divBdr>
          <w:divsChild>
            <w:div w:id="890503402">
              <w:marLeft w:val="0"/>
              <w:marRight w:val="0"/>
              <w:marTop w:val="0"/>
              <w:marBottom w:val="0"/>
              <w:divBdr>
                <w:top w:val="none" w:sz="0" w:space="0" w:color="auto"/>
                <w:left w:val="none" w:sz="0" w:space="0" w:color="auto"/>
                <w:bottom w:val="none" w:sz="0" w:space="0" w:color="auto"/>
                <w:right w:val="none" w:sz="0" w:space="0" w:color="auto"/>
              </w:divBdr>
            </w:div>
            <w:div w:id="468674137">
              <w:marLeft w:val="0"/>
              <w:marRight w:val="0"/>
              <w:marTop w:val="0"/>
              <w:marBottom w:val="0"/>
              <w:divBdr>
                <w:top w:val="none" w:sz="0" w:space="0" w:color="auto"/>
                <w:left w:val="none" w:sz="0" w:space="0" w:color="auto"/>
                <w:bottom w:val="none" w:sz="0" w:space="0" w:color="auto"/>
                <w:right w:val="none" w:sz="0" w:space="0" w:color="auto"/>
              </w:divBdr>
            </w:div>
          </w:divsChild>
        </w:div>
        <w:div w:id="437914854">
          <w:marLeft w:val="0"/>
          <w:marRight w:val="0"/>
          <w:marTop w:val="0"/>
          <w:marBottom w:val="0"/>
          <w:divBdr>
            <w:top w:val="none" w:sz="0" w:space="0" w:color="auto"/>
            <w:left w:val="none" w:sz="0" w:space="0" w:color="auto"/>
            <w:bottom w:val="none" w:sz="0" w:space="0" w:color="auto"/>
            <w:right w:val="none" w:sz="0" w:space="0" w:color="auto"/>
          </w:divBdr>
          <w:divsChild>
            <w:div w:id="1624116067">
              <w:marLeft w:val="0"/>
              <w:marRight w:val="0"/>
              <w:marTop w:val="0"/>
              <w:marBottom w:val="0"/>
              <w:divBdr>
                <w:top w:val="none" w:sz="0" w:space="0" w:color="auto"/>
                <w:left w:val="none" w:sz="0" w:space="0" w:color="auto"/>
                <w:bottom w:val="none" w:sz="0" w:space="0" w:color="auto"/>
                <w:right w:val="none" w:sz="0" w:space="0" w:color="auto"/>
              </w:divBdr>
            </w:div>
            <w:div w:id="141809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0233">
      <w:bodyDiv w:val="1"/>
      <w:marLeft w:val="0"/>
      <w:marRight w:val="0"/>
      <w:marTop w:val="0"/>
      <w:marBottom w:val="0"/>
      <w:divBdr>
        <w:top w:val="none" w:sz="0" w:space="0" w:color="auto"/>
        <w:left w:val="none" w:sz="0" w:space="0" w:color="auto"/>
        <w:bottom w:val="none" w:sz="0" w:space="0" w:color="auto"/>
        <w:right w:val="none" w:sz="0" w:space="0" w:color="auto"/>
      </w:divBdr>
    </w:div>
    <w:div w:id="1303192750">
      <w:bodyDiv w:val="1"/>
      <w:marLeft w:val="0"/>
      <w:marRight w:val="0"/>
      <w:marTop w:val="0"/>
      <w:marBottom w:val="0"/>
      <w:divBdr>
        <w:top w:val="none" w:sz="0" w:space="0" w:color="auto"/>
        <w:left w:val="none" w:sz="0" w:space="0" w:color="auto"/>
        <w:bottom w:val="none" w:sz="0" w:space="0" w:color="auto"/>
        <w:right w:val="none" w:sz="0" w:space="0" w:color="auto"/>
      </w:divBdr>
    </w:div>
    <w:div w:id="1315991383">
      <w:bodyDiv w:val="1"/>
      <w:marLeft w:val="0"/>
      <w:marRight w:val="0"/>
      <w:marTop w:val="0"/>
      <w:marBottom w:val="0"/>
      <w:divBdr>
        <w:top w:val="none" w:sz="0" w:space="0" w:color="auto"/>
        <w:left w:val="none" w:sz="0" w:space="0" w:color="auto"/>
        <w:bottom w:val="none" w:sz="0" w:space="0" w:color="auto"/>
        <w:right w:val="none" w:sz="0" w:space="0" w:color="auto"/>
      </w:divBdr>
    </w:div>
    <w:div w:id="1316032844">
      <w:bodyDiv w:val="1"/>
      <w:marLeft w:val="0"/>
      <w:marRight w:val="0"/>
      <w:marTop w:val="0"/>
      <w:marBottom w:val="0"/>
      <w:divBdr>
        <w:top w:val="none" w:sz="0" w:space="0" w:color="auto"/>
        <w:left w:val="none" w:sz="0" w:space="0" w:color="auto"/>
        <w:bottom w:val="none" w:sz="0" w:space="0" w:color="auto"/>
        <w:right w:val="none" w:sz="0" w:space="0" w:color="auto"/>
      </w:divBdr>
    </w:div>
    <w:div w:id="1319915516">
      <w:bodyDiv w:val="1"/>
      <w:marLeft w:val="0"/>
      <w:marRight w:val="0"/>
      <w:marTop w:val="0"/>
      <w:marBottom w:val="0"/>
      <w:divBdr>
        <w:top w:val="none" w:sz="0" w:space="0" w:color="auto"/>
        <w:left w:val="none" w:sz="0" w:space="0" w:color="auto"/>
        <w:bottom w:val="none" w:sz="0" w:space="0" w:color="auto"/>
        <w:right w:val="none" w:sz="0" w:space="0" w:color="auto"/>
      </w:divBdr>
    </w:div>
    <w:div w:id="1328168109">
      <w:bodyDiv w:val="1"/>
      <w:marLeft w:val="0"/>
      <w:marRight w:val="0"/>
      <w:marTop w:val="0"/>
      <w:marBottom w:val="0"/>
      <w:divBdr>
        <w:top w:val="none" w:sz="0" w:space="0" w:color="auto"/>
        <w:left w:val="none" w:sz="0" w:space="0" w:color="auto"/>
        <w:bottom w:val="none" w:sz="0" w:space="0" w:color="auto"/>
        <w:right w:val="none" w:sz="0" w:space="0" w:color="auto"/>
      </w:divBdr>
      <w:divsChild>
        <w:div w:id="961349985">
          <w:marLeft w:val="0"/>
          <w:marRight w:val="0"/>
          <w:marTop w:val="0"/>
          <w:marBottom w:val="0"/>
          <w:divBdr>
            <w:top w:val="none" w:sz="0" w:space="0" w:color="auto"/>
            <w:left w:val="none" w:sz="0" w:space="0" w:color="auto"/>
            <w:bottom w:val="none" w:sz="0" w:space="0" w:color="auto"/>
            <w:right w:val="none" w:sz="0" w:space="0" w:color="auto"/>
          </w:divBdr>
        </w:div>
      </w:divsChild>
    </w:div>
    <w:div w:id="1333559238">
      <w:bodyDiv w:val="1"/>
      <w:marLeft w:val="0"/>
      <w:marRight w:val="0"/>
      <w:marTop w:val="0"/>
      <w:marBottom w:val="0"/>
      <w:divBdr>
        <w:top w:val="none" w:sz="0" w:space="0" w:color="auto"/>
        <w:left w:val="none" w:sz="0" w:space="0" w:color="auto"/>
        <w:bottom w:val="none" w:sz="0" w:space="0" w:color="auto"/>
        <w:right w:val="none" w:sz="0" w:space="0" w:color="auto"/>
      </w:divBdr>
    </w:div>
    <w:div w:id="1336572897">
      <w:bodyDiv w:val="1"/>
      <w:marLeft w:val="0"/>
      <w:marRight w:val="0"/>
      <w:marTop w:val="0"/>
      <w:marBottom w:val="0"/>
      <w:divBdr>
        <w:top w:val="none" w:sz="0" w:space="0" w:color="auto"/>
        <w:left w:val="none" w:sz="0" w:space="0" w:color="auto"/>
        <w:bottom w:val="none" w:sz="0" w:space="0" w:color="auto"/>
        <w:right w:val="none" w:sz="0" w:space="0" w:color="auto"/>
      </w:divBdr>
    </w:div>
    <w:div w:id="1340811646">
      <w:bodyDiv w:val="1"/>
      <w:marLeft w:val="0"/>
      <w:marRight w:val="0"/>
      <w:marTop w:val="0"/>
      <w:marBottom w:val="0"/>
      <w:divBdr>
        <w:top w:val="none" w:sz="0" w:space="0" w:color="auto"/>
        <w:left w:val="none" w:sz="0" w:space="0" w:color="auto"/>
        <w:bottom w:val="none" w:sz="0" w:space="0" w:color="auto"/>
        <w:right w:val="none" w:sz="0" w:space="0" w:color="auto"/>
      </w:divBdr>
    </w:div>
    <w:div w:id="1341813210">
      <w:bodyDiv w:val="1"/>
      <w:marLeft w:val="0"/>
      <w:marRight w:val="0"/>
      <w:marTop w:val="0"/>
      <w:marBottom w:val="0"/>
      <w:divBdr>
        <w:top w:val="none" w:sz="0" w:space="0" w:color="auto"/>
        <w:left w:val="none" w:sz="0" w:space="0" w:color="auto"/>
        <w:bottom w:val="none" w:sz="0" w:space="0" w:color="auto"/>
        <w:right w:val="none" w:sz="0" w:space="0" w:color="auto"/>
      </w:divBdr>
      <w:divsChild>
        <w:div w:id="1352996704">
          <w:marLeft w:val="-450"/>
          <w:marRight w:val="-450"/>
          <w:marTop w:val="450"/>
          <w:marBottom w:val="0"/>
          <w:divBdr>
            <w:top w:val="single" w:sz="6" w:space="0" w:color="DDDDDD"/>
            <w:left w:val="none" w:sz="0" w:space="0" w:color="auto"/>
            <w:bottom w:val="single" w:sz="6" w:space="0" w:color="DDDDDD"/>
            <w:right w:val="none" w:sz="0" w:space="0" w:color="auto"/>
          </w:divBdr>
          <w:divsChild>
            <w:div w:id="619184313">
              <w:marLeft w:val="0"/>
              <w:marRight w:val="0"/>
              <w:marTop w:val="0"/>
              <w:marBottom w:val="0"/>
              <w:divBdr>
                <w:top w:val="none" w:sz="0" w:space="0" w:color="auto"/>
                <w:left w:val="none" w:sz="0" w:space="0" w:color="auto"/>
                <w:bottom w:val="none" w:sz="0" w:space="0" w:color="auto"/>
                <w:right w:val="single" w:sz="6" w:space="0" w:color="DDDDDD"/>
              </w:divBdr>
            </w:div>
          </w:divsChild>
        </w:div>
      </w:divsChild>
    </w:div>
    <w:div w:id="1353452486">
      <w:bodyDiv w:val="1"/>
      <w:marLeft w:val="0"/>
      <w:marRight w:val="0"/>
      <w:marTop w:val="0"/>
      <w:marBottom w:val="0"/>
      <w:divBdr>
        <w:top w:val="none" w:sz="0" w:space="0" w:color="auto"/>
        <w:left w:val="none" w:sz="0" w:space="0" w:color="auto"/>
        <w:bottom w:val="none" w:sz="0" w:space="0" w:color="auto"/>
        <w:right w:val="none" w:sz="0" w:space="0" w:color="auto"/>
      </w:divBdr>
    </w:div>
    <w:div w:id="1369991186">
      <w:bodyDiv w:val="1"/>
      <w:marLeft w:val="0"/>
      <w:marRight w:val="0"/>
      <w:marTop w:val="0"/>
      <w:marBottom w:val="0"/>
      <w:divBdr>
        <w:top w:val="none" w:sz="0" w:space="0" w:color="auto"/>
        <w:left w:val="none" w:sz="0" w:space="0" w:color="auto"/>
        <w:bottom w:val="none" w:sz="0" w:space="0" w:color="auto"/>
        <w:right w:val="none" w:sz="0" w:space="0" w:color="auto"/>
      </w:divBdr>
    </w:div>
    <w:div w:id="1374231927">
      <w:bodyDiv w:val="1"/>
      <w:marLeft w:val="0"/>
      <w:marRight w:val="0"/>
      <w:marTop w:val="0"/>
      <w:marBottom w:val="0"/>
      <w:divBdr>
        <w:top w:val="none" w:sz="0" w:space="0" w:color="auto"/>
        <w:left w:val="none" w:sz="0" w:space="0" w:color="auto"/>
        <w:bottom w:val="none" w:sz="0" w:space="0" w:color="auto"/>
        <w:right w:val="none" w:sz="0" w:space="0" w:color="auto"/>
      </w:divBdr>
    </w:div>
    <w:div w:id="1394618326">
      <w:bodyDiv w:val="1"/>
      <w:marLeft w:val="0"/>
      <w:marRight w:val="0"/>
      <w:marTop w:val="0"/>
      <w:marBottom w:val="0"/>
      <w:divBdr>
        <w:top w:val="none" w:sz="0" w:space="0" w:color="auto"/>
        <w:left w:val="none" w:sz="0" w:space="0" w:color="auto"/>
        <w:bottom w:val="none" w:sz="0" w:space="0" w:color="auto"/>
        <w:right w:val="none" w:sz="0" w:space="0" w:color="auto"/>
      </w:divBdr>
    </w:div>
    <w:div w:id="1398168009">
      <w:bodyDiv w:val="1"/>
      <w:marLeft w:val="0"/>
      <w:marRight w:val="0"/>
      <w:marTop w:val="0"/>
      <w:marBottom w:val="0"/>
      <w:divBdr>
        <w:top w:val="none" w:sz="0" w:space="0" w:color="auto"/>
        <w:left w:val="none" w:sz="0" w:space="0" w:color="auto"/>
        <w:bottom w:val="none" w:sz="0" w:space="0" w:color="auto"/>
        <w:right w:val="none" w:sz="0" w:space="0" w:color="auto"/>
      </w:divBdr>
    </w:div>
    <w:div w:id="1412504437">
      <w:bodyDiv w:val="1"/>
      <w:marLeft w:val="0"/>
      <w:marRight w:val="0"/>
      <w:marTop w:val="0"/>
      <w:marBottom w:val="0"/>
      <w:divBdr>
        <w:top w:val="none" w:sz="0" w:space="0" w:color="auto"/>
        <w:left w:val="none" w:sz="0" w:space="0" w:color="auto"/>
        <w:bottom w:val="none" w:sz="0" w:space="0" w:color="auto"/>
        <w:right w:val="none" w:sz="0" w:space="0" w:color="auto"/>
      </w:divBdr>
    </w:div>
    <w:div w:id="1413701237">
      <w:bodyDiv w:val="1"/>
      <w:marLeft w:val="0"/>
      <w:marRight w:val="0"/>
      <w:marTop w:val="0"/>
      <w:marBottom w:val="0"/>
      <w:divBdr>
        <w:top w:val="none" w:sz="0" w:space="0" w:color="auto"/>
        <w:left w:val="none" w:sz="0" w:space="0" w:color="auto"/>
        <w:bottom w:val="none" w:sz="0" w:space="0" w:color="auto"/>
        <w:right w:val="none" w:sz="0" w:space="0" w:color="auto"/>
      </w:divBdr>
      <w:divsChild>
        <w:div w:id="580527822">
          <w:marLeft w:val="0"/>
          <w:marRight w:val="0"/>
          <w:marTop w:val="0"/>
          <w:marBottom w:val="300"/>
          <w:divBdr>
            <w:top w:val="none" w:sz="0" w:space="0" w:color="auto"/>
            <w:left w:val="none" w:sz="0" w:space="0" w:color="auto"/>
            <w:bottom w:val="none" w:sz="0" w:space="0" w:color="auto"/>
            <w:right w:val="none" w:sz="0" w:space="0" w:color="auto"/>
          </w:divBdr>
          <w:divsChild>
            <w:div w:id="238442867">
              <w:marLeft w:val="0"/>
              <w:marRight w:val="0"/>
              <w:marTop w:val="0"/>
              <w:marBottom w:val="0"/>
              <w:divBdr>
                <w:top w:val="none" w:sz="0" w:space="0" w:color="auto"/>
                <w:left w:val="none" w:sz="0" w:space="0" w:color="auto"/>
                <w:bottom w:val="none" w:sz="0" w:space="0" w:color="auto"/>
                <w:right w:val="none" w:sz="0" w:space="0" w:color="auto"/>
              </w:divBdr>
            </w:div>
          </w:divsChild>
        </w:div>
        <w:div w:id="2021810976">
          <w:marLeft w:val="0"/>
          <w:marRight w:val="0"/>
          <w:marTop w:val="0"/>
          <w:marBottom w:val="300"/>
          <w:divBdr>
            <w:top w:val="none" w:sz="0" w:space="0" w:color="auto"/>
            <w:left w:val="none" w:sz="0" w:space="0" w:color="auto"/>
            <w:bottom w:val="none" w:sz="0" w:space="0" w:color="auto"/>
            <w:right w:val="none" w:sz="0" w:space="0" w:color="auto"/>
          </w:divBdr>
          <w:divsChild>
            <w:div w:id="1091898527">
              <w:marLeft w:val="0"/>
              <w:marRight w:val="0"/>
              <w:marTop w:val="0"/>
              <w:marBottom w:val="0"/>
              <w:divBdr>
                <w:top w:val="none" w:sz="0" w:space="0" w:color="auto"/>
                <w:left w:val="none" w:sz="0" w:space="0" w:color="auto"/>
                <w:bottom w:val="none" w:sz="0" w:space="0" w:color="auto"/>
                <w:right w:val="none" w:sz="0" w:space="0" w:color="auto"/>
              </w:divBdr>
            </w:div>
            <w:div w:id="1052269084">
              <w:marLeft w:val="0"/>
              <w:marRight w:val="0"/>
              <w:marTop w:val="0"/>
              <w:marBottom w:val="0"/>
              <w:divBdr>
                <w:top w:val="none" w:sz="0" w:space="0" w:color="auto"/>
                <w:left w:val="none" w:sz="0" w:space="0" w:color="auto"/>
                <w:bottom w:val="none" w:sz="0" w:space="0" w:color="auto"/>
                <w:right w:val="none" w:sz="0" w:space="0" w:color="auto"/>
              </w:divBdr>
            </w:div>
          </w:divsChild>
        </w:div>
        <w:div w:id="856819101">
          <w:marLeft w:val="0"/>
          <w:marRight w:val="0"/>
          <w:marTop w:val="0"/>
          <w:marBottom w:val="0"/>
          <w:divBdr>
            <w:top w:val="none" w:sz="0" w:space="0" w:color="auto"/>
            <w:left w:val="none" w:sz="0" w:space="0" w:color="auto"/>
            <w:bottom w:val="none" w:sz="0" w:space="0" w:color="auto"/>
            <w:right w:val="none" w:sz="0" w:space="0" w:color="auto"/>
          </w:divBdr>
          <w:divsChild>
            <w:div w:id="1713916111">
              <w:marLeft w:val="0"/>
              <w:marRight w:val="0"/>
              <w:marTop w:val="0"/>
              <w:marBottom w:val="0"/>
              <w:divBdr>
                <w:top w:val="none" w:sz="0" w:space="0" w:color="auto"/>
                <w:left w:val="none" w:sz="0" w:space="0" w:color="auto"/>
                <w:bottom w:val="none" w:sz="0" w:space="0" w:color="auto"/>
                <w:right w:val="none" w:sz="0" w:space="0" w:color="auto"/>
              </w:divBdr>
            </w:div>
            <w:div w:id="152235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132054">
      <w:bodyDiv w:val="1"/>
      <w:marLeft w:val="0"/>
      <w:marRight w:val="0"/>
      <w:marTop w:val="0"/>
      <w:marBottom w:val="0"/>
      <w:divBdr>
        <w:top w:val="none" w:sz="0" w:space="0" w:color="auto"/>
        <w:left w:val="none" w:sz="0" w:space="0" w:color="auto"/>
        <w:bottom w:val="none" w:sz="0" w:space="0" w:color="auto"/>
        <w:right w:val="none" w:sz="0" w:space="0" w:color="auto"/>
      </w:divBdr>
    </w:div>
    <w:div w:id="1430542640">
      <w:bodyDiv w:val="1"/>
      <w:marLeft w:val="0"/>
      <w:marRight w:val="0"/>
      <w:marTop w:val="0"/>
      <w:marBottom w:val="0"/>
      <w:divBdr>
        <w:top w:val="none" w:sz="0" w:space="0" w:color="auto"/>
        <w:left w:val="none" w:sz="0" w:space="0" w:color="auto"/>
        <w:bottom w:val="none" w:sz="0" w:space="0" w:color="auto"/>
        <w:right w:val="none" w:sz="0" w:space="0" w:color="auto"/>
      </w:divBdr>
    </w:div>
    <w:div w:id="1432895519">
      <w:bodyDiv w:val="1"/>
      <w:marLeft w:val="0"/>
      <w:marRight w:val="0"/>
      <w:marTop w:val="0"/>
      <w:marBottom w:val="0"/>
      <w:divBdr>
        <w:top w:val="none" w:sz="0" w:space="0" w:color="auto"/>
        <w:left w:val="none" w:sz="0" w:space="0" w:color="auto"/>
        <w:bottom w:val="none" w:sz="0" w:space="0" w:color="auto"/>
        <w:right w:val="none" w:sz="0" w:space="0" w:color="auto"/>
      </w:divBdr>
    </w:div>
    <w:div w:id="1438789207">
      <w:bodyDiv w:val="1"/>
      <w:marLeft w:val="0"/>
      <w:marRight w:val="0"/>
      <w:marTop w:val="0"/>
      <w:marBottom w:val="0"/>
      <w:divBdr>
        <w:top w:val="none" w:sz="0" w:space="0" w:color="auto"/>
        <w:left w:val="none" w:sz="0" w:space="0" w:color="auto"/>
        <w:bottom w:val="none" w:sz="0" w:space="0" w:color="auto"/>
        <w:right w:val="none" w:sz="0" w:space="0" w:color="auto"/>
      </w:divBdr>
    </w:div>
    <w:div w:id="1461920101">
      <w:bodyDiv w:val="1"/>
      <w:marLeft w:val="0"/>
      <w:marRight w:val="0"/>
      <w:marTop w:val="0"/>
      <w:marBottom w:val="0"/>
      <w:divBdr>
        <w:top w:val="none" w:sz="0" w:space="0" w:color="auto"/>
        <w:left w:val="none" w:sz="0" w:space="0" w:color="auto"/>
        <w:bottom w:val="none" w:sz="0" w:space="0" w:color="auto"/>
        <w:right w:val="none" w:sz="0" w:space="0" w:color="auto"/>
      </w:divBdr>
    </w:div>
    <w:div w:id="1491630071">
      <w:bodyDiv w:val="1"/>
      <w:marLeft w:val="0"/>
      <w:marRight w:val="0"/>
      <w:marTop w:val="0"/>
      <w:marBottom w:val="0"/>
      <w:divBdr>
        <w:top w:val="none" w:sz="0" w:space="0" w:color="auto"/>
        <w:left w:val="none" w:sz="0" w:space="0" w:color="auto"/>
        <w:bottom w:val="none" w:sz="0" w:space="0" w:color="auto"/>
        <w:right w:val="none" w:sz="0" w:space="0" w:color="auto"/>
      </w:divBdr>
    </w:div>
    <w:div w:id="1499150191">
      <w:bodyDiv w:val="1"/>
      <w:marLeft w:val="0"/>
      <w:marRight w:val="0"/>
      <w:marTop w:val="0"/>
      <w:marBottom w:val="0"/>
      <w:divBdr>
        <w:top w:val="none" w:sz="0" w:space="0" w:color="auto"/>
        <w:left w:val="none" w:sz="0" w:space="0" w:color="auto"/>
        <w:bottom w:val="none" w:sz="0" w:space="0" w:color="auto"/>
        <w:right w:val="none" w:sz="0" w:space="0" w:color="auto"/>
      </w:divBdr>
    </w:div>
    <w:div w:id="1503005011">
      <w:bodyDiv w:val="1"/>
      <w:marLeft w:val="0"/>
      <w:marRight w:val="0"/>
      <w:marTop w:val="0"/>
      <w:marBottom w:val="0"/>
      <w:divBdr>
        <w:top w:val="none" w:sz="0" w:space="0" w:color="auto"/>
        <w:left w:val="none" w:sz="0" w:space="0" w:color="auto"/>
        <w:bottom w:val="none" w:sz="0" w:space="0" w:color="auto"/>
        <w:right w:val="none" w:sz="0" w:space="0" w:color="auto"/>
      </w:divBdr>
    </w:div>
    <w:div w:id="1510215162">
      <w:bodyDiv w:val="1"/>
      <w:marLeft w:val="0"/>
      <w:marRight w:val="0"/>
      <w:marTop w:val="0"/>
      <w:marBottom w:val="0"/>
      <w:divBdr>
        <w:top w:val="none" w:sz="0" w:space="0" w:color="auto"/>
        <w:left w:val="none" w:sz="0" w:space="0" w:color="auto"/>
        <w:bottom w:val="none" w:sz="0" w:space="0" w:color="auto"/>
        <w:right w:val="none" w:sz="0" w:space="0" w:color="auto"/>
      </w:divBdr>
    </w:div>
    <w:div w:id="1512447805">
      <w:bodyDiv w:val="1"/>
      <w:marLeft w:val="0"/>
      <w:marRight w:val="0"/>
      <w:marTop w:val="0"/>
      <w:marBottom w:val="0"/>
      <w:divBdr>
        <w:top w:val="none" w:sz="0" w:space="0" w:color="auto"/>
        <w:left w:val="none" w:sz="0" w:space="0" w:color="auto"/>
        <w:bottom w:val="none" w:sz="0" w:space="0" w:color="auto"/>
        <w:right w:val="none" w:sz="0" w:space="0" w:color="auto"/>
      </w:divBdr>
    </w:div>
    <w:div w:id="1517571760">
      <w:bodyDiv w:val="1"/>
      <w:marLeft w:val="0"/>
      <w:marRight w:val="0"/>
      <w:marTop w:val="0"/>
      <w:marBottom w:val="0"/>
      <w:divBdr>
        <w:top w:val="none" w:sz="0" w:space="0" w:color="auto"/>
        <w:left w:val="none" w:sz="0" w:space="0" w:color="auto"/>
        <w:bottom w:val="none" w:sz="0" w:space="0" w:color="auto"/>
        <w:right w:val="none" w:sz="0" w:space="0" w:color="auto"/>
      </w:divBdr>
    </w:div>
    <w:div w:id="1530754368">
      <w:bodyDiv w:val="1"/>
      <w:marLeft w:val="0"/>
      <w:marRight w:val="0"/>
      <w:marTop w:val="0"/>
      <w:marBottom w:val="0"/>
      <w:divBdr>
        <w:top w:val="none" w:sz="0" w:space="0" w:color="auto"/>
        <w:left w:val="none" w:sz="0" w:space="0" w:color="auto"/>
        <w:bottom w:val="none" w:sz="0" w:space="0" w:color="auto"/>
        <w:right w:val="none" w:sz="0" w:space="0" w:color="auto"/>
      </w:divBdr>
    </w:div>
    <w:div w:id="1531185996">
      <w:bodyDiv w:val="1"/>
      <w:marLeft w:val="0"/>
      <w:marRight w:val="0"/>
      <w:marTop w:val="0"/>
      <w:marBottom w:val="0"/>
      <w:divBdr>
        <w:top w:val="none" w:sz="0" w:space="0" w:color="auto"/>
        <w:left w:val="none" w:sz="0" w:space="0" w:color="auto"/>
        <w:bottom w:val="none" w:sz="0" w:space="0" w:color="auto"/>
        <w:right w:val="none" w:sz="0" w:space="0" w:color="auto"/>
      </w:divBdr>
    </w:div>
    <w:div w:id="1532642337">
      <w:bodyDiv w:val="1"/>
      <w:marLeft w:val="0"/>
      <w:marRight w:val="0"/>
      <w:marTop w:val="0"/>
      <w:marBottom w:val="0"/>
      <w:divBdr>
        <w:top w:val="none" w:sz="0" w:space="0" w:color="auto"/>
        <w:left w:val="none" w:sz="0" w:space="0" w:color="auto"/>
        <w:bottom w:val="none" w:sz="0" w:space="0" w:color="auto"/>
        <w:right w:val="none" w:sz="0" w:space="0" w:color="auto"/>
      </w:divBdr>
      <w:divsChild>
        <w:div w:id="223562315">
          <w:marLeft w:val="0"/>
          <w:marRight w:val="0"/>
          <w:marTop w:val="0"/>
          <w:marBottom w:val="300"/>
          <w:divBdr>
            <w:top w:val="none" w:sz="0" w:space="0" w:color="auto"/>
            <w:left w:val="none" w:sz="0" w:space="0" w:color="auto"/>
            <w:bottom w:val="none" w:sz="0" w:space="0" w:color="auto"/>
            <w:right w:val="none" w:sz="0" w:space="0" w:color="auto"/>
          </w:divBdr>
          <w:divsChild>
            <w:div w:id="1818104105">
              <w:marLeft w:val="0"/>
              <w:marRight w:val="0"/>
              <w:marTop w:val="0"/>
              <w:marBottom w:val="0"/>
              <w:divBdr>
                <w:top w:val="none" w:sz="0" w:space="0" w:color="auto"/>
                <w:left w:val="none" w:sz="0" w:space="0" w:color="auto"/>
                <w:bottom w:val="none" w:sz="0" w:space="0" w:color="auto"/>
                <w:right w:val="none" w:sz="0" w:space="0" w:color="auto"/>
              </w:divBdr>
            </w:div>
            <w:div w:id="1866165182">
              <w:marLeft w:val="0"/>
              <w:marRight w:val="0"/>
              <w:marTop w:val="0"/>
              <w:marBottom w:val="0"/>
              <w:divBdr>
                <w:top w:val="none" w:sz="0" w:space="0" w:color="auto"/>
                <w:left w:val="none" w:sz="0" w:space="0" w:color="auto"/>
                <w:bottom w:val="none" w:sz="0" w:space="0" w:color="auto"/>
                <w:right w:val="none" w:sz="0" w:space="0" w:color="auto"/>
              </w:divBdr>
            </w:div>
          </w:divsChild>
        </w:div>
        <w:div w:id="731735830">
          <w:marLeft w:val="0"/>
          <w:marRight w:val="0"/>
          <w:marTop w:val="0"/>
          <w:marBottom w:val="300"/>
          <w:divBdr>
            <w:top w:val="none" w:sz="0" w:space="0" w:color="auto"/>
            <w:left w:val="none" w:sz="0" w:space="0" w:color="auto"/>
            <w:bottom w:val="none" w:sz="0" w:space="0" w:color="auto"/>
            <w:right w:val="none" w:sz="0" w:space="0" w:color="auto"/>
          </w:divBdr>
          <w:divsChild>
            <w:div w:id="914123070">
              <w:marLeft w:val="0"/>
              <w:marRight w:val="0"/>
              <w:marTop w:val="0"/>
              <w:marBottom w:val="0"/>
              <w:divBdr>
                <w:top w:val="none" w:sz="0" w:space="0" w:color="auto"/>
                <w:left w:val="none" w:sz="0" w:space="0" w:color="auto"/>
                <w:bottom w:val="none" w:sz="0" w:space="0" w:color="auto"/>
                <w:right w:val="none" w:sz="0" w:space="0" w:color="auto"/>
              </w:divBdr>
            </w:div>
            <w:div w:id="394934974">
              <w:marLeft w:val="0"/>
              <w:marRight w:val="0"/>
              <w:marTop w:val="0"/>
              <w:marBottom w:val="0"/>
              <w:divBdr>
                <w:top w:val="none" w:sz="0" w:space="0" w:color="auto"/>
                <w:left w:val="none" w:sz="0" w:space="0" w:color="auto"/>
                <w:bottom w:val="none" w:sz="0" w:space="0" w:color="auto"/>
                <w:right w:val="none" w:sz="0" w:space="0" w:color="auto"/>
              </w:divBdr>
            </w:div>
          </w:divsChild>
        </w:div>
        <w:div w:id="272127331">
          <w:marLeft w:val="0"/>
          <w:marRight w:val="0"/>
          <w:marTop w:val="0"/>
          <w:marBottom w:val="0"/>
          <w:divBdr>
            <w:top w:val="none" w:sz="0" w:space="0" w:color="auto"/>
            <w:left w:val="none" w:sz="0" w:space="0" w:color="auto"/>
            <w:bottom w:val="none" w:sz="0" w:space="0" w:color="auto"/>
            <w:right w:val="none" w:sz="0" w:space="0" w:color="auto"/>
          </w:divBdr>
          <w:divsChild>
            <w:div w:id="1580291482">
              <w:marLeft w:val="0"/>
              <w:marRight w:val="0"/>
              <w:marTop w:val="0"/>
              <w:marBottom w:val="0"/>
              <w:divBdr>
                <w:top w:val="none" w:sz="0" w:space="0" w:color="auto"/>
                <w:left w:val="none" w:sz="0" w:space="0" w:color="auto"/>
                <w:bottom w:val="none" w:sz="0" w:space="0" w:color="auto"/>
                <w:right w:val="none" w:sz="0" w:space="0" w:color="auto"/>
              </w:divBdr>
            </w:div>
            <w:div w:id="6926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70925">
      <w:bodyDiv w:val="1"/>
      <w:marLeft w:val="0"/>
      <w:marRight w:val="0"/>
      <w:marTop w:val="0"/>
      <w:marBottom w:val="0"/>
      <w:divBdr>
        <w:top w:val="none" w:sz="0" w:space="0" w:color="auto"/>
        <w:left w:val="none" w:sz="0" w:space="0" w:color="auto"/>
        <w:bottom w:val="none" w:sz="0" w:space="0" w:color="auto"/>
        <w:right w:val="none" w:sz="0" w:space="0" w:color="auto"/>
      </w:divBdr>
    </w:div>
    <w:div w:id="1552231018">
      <w:bodyDiv w:val="1"/>
      <w:marLeft w:val="0"/>
      <w:marRight w:val="0"/>
      <w:marTop w:val="0"/>
      <w:marBottom w:val="0"/>
      <w:divBdr>
        <w:top w:val="none" w:sz="0" w:space="0" w:color="auto"/>
        <w:left w:val="none" w:sz="0" w:space="0" w:color="auto"/>
        <w:bottom w:val="none" w:sz="0" w:space="0" w:color="auto"/>
        <w:right w:val="none" w:sz="0" w:space="0" w:color="auto"/>
      </w:divBdr>
    </w:div>
    <w:div w:id="1564558711">
      <w:bodyDiv w:val="1"/>
      <w:marLeft w:val="0"/>
      <w:marRight w:val="0"/>
      <w:marTop w:val="0"/>
      <w:marBottom w:val="0"/>
      <w:divBdr>
        <w:top w:val="none" w:sz="0" w:space="0" w:color="auto"/>
        <w:left w:val="none" w:sz="0" w:space="0" w:color="auto"/>
        <w:bottom w:val="none" w:sz="0" w:space="0" w:color="auto"/>
        <w:right w:val="none" w:sz="0" w:space="0" w:color="auto"/>
      </w:divBdr>
    </w:div>
    <w:div w:id="1574776134">
      <w:bodyDiv w:val="1"/>
      <w:marLeft w:val="0"/>
      <w:marRight w:val="0"/>
      <w:marTop w:val="0"/>
      <w:marBottom w:val="0"/>
      <w:divBdr>
        <w:top w:val="none" w:sz="0" w:space="0" w:color="auto"/>
        <w:left w:val="none" w:sz="0" w:space="0" w:color="auto"/>
        <w:bottom w:val="none" w:sz="0" w:space="0" w:color="auto"/>
        <w:right w:val="none" w:sz="0" w:space="0" w:color="auto"/>
      </w:divBdr>
      <w:divsChild>
        <w:div w:id="883060214">
          <w:marLeft w:val="0"/>
          <w:marRight w:val="0"/>
          <w:marTop w:val="0"/>
          <w:marBottom w:val="0"/>
          <w:divBdr>
            <w:top w:val="none" w:sz="0" w:space="0" w:color="auto"/>
            <w:left w:val="none" w:sz="0" w:space="0" w:color="auto"/>
            <w:bottom w:val="none" w:sz="0" w:space="0" w:color="auto"/>
            <w:right w:val="none" w:sz="0" w:space="0" w:color="auto"/>
          </w:divBdr>
        </w:div>
        <w:div w:id="496263060">
          <w:marLeft w:val="0"/>
          <w:marRight w:val="0"/>
          <w:marTop w:val="0"/>
          <w:marBottom w:val="0"/>
          <w:divBdr>
            <w:top w:val="none" w:sz="0" w:space="0" w:color="auto"/>
            <w:left w:val="none" w:sz="0" w:space="0" w:color="auto"/>
            <w:bottom w:val="none" w:sz="0" w:space="0" w:color="auto"/>
            <w:right w:val="none" w:sz="0" w:space="0" w:color="auto"/>
          </w:divBdr>
        </w:div>
      </w:divsChild>
    </w:div>
    <w:div w:id="1576623113">
      <w:bodyDiv w:val="1"/>
      <w:marLeft w:val="0"/>
      <w:marRight w:val="0"/>
      <w:marTop w:val="0"/>
      <w:marBottom w:val="0"/>
      <w:divBdr>
        <w:top w:val="none" w:sz="0" w:space="0" w:color="auto"/>
        <w:left w:val="none" w:sz="0" w:space="0" w:color="auto"/>
        <w:bottom w:val="none" w:sz="0" w:space="0" w:color="auto"/>
        <w:right w:val="none" w:sz="0" w:space="0" w:color="auto"/>
      </w:divBdr>
    </w:div>
    <w:div w:id="1587886637">
      <w:bodyDiv w:val="1"/>
      <w:marLeft w:val="0"/>
      <w:marRight w:val="0"/>
      <w:marTop w:val="0"/>
      <w:marBottom w:val="0"/>
      <w:divBdr>
        <w:top w:val="none" w:sz="0" w:space="0" w:color="auto"/>
        <w:left w:val="none" w:sz="0" w:space="0" w:color="auto"/>
        <w:bottom w:val="none" w:sz="0" w:space="0" w:color="auto"/>
        <w:right w:val="none" w:sz="0" w:space="0" w:color="auto"/>
      </w:divBdr>
    </w:div>
    <w:div w:id="1593665418">
      <w:bodyDiv w:val="1"/>
      <w:marLeft w:val="0"/>
      <w:marRight w:val="0"/>
      <w:marTop w:val="0"/>
      <w:marBottom w:val="0"/>
      <w:divBdr>
        <w:top w:val="none" w:sz="0" w:space="0" w:color="auto"/>
        <w:left w:val="none" w:sz="0" w:space="0" w:color="auto"/>
        <w:bottom w:val="none" w:sz="0" w:space="0" w:color="auto"/>
        <w:right w:val="none" w:sz="0" w:space="0" w:color="auto"/>
      </w:divBdr>
    </w:div>
    <w:div w:id="1600020926">
      <w:bodyDiv w:val="1"/>
      <w:marLeft w:val="0"/>
      <w:marRight w:val="0"/>
      <w:marTop w:val="0"/>
      <w:marBottom w:val="0"/>
      <w:divBdr>
        <w:top w:val="none" w:sz="0" w:space="0" w:color="auto"/>
        <w:left w:val="none" w:sz="0" w:space="0" w:color="auto"/>
        <w:bottom w:val="none" w:sz="0" w:space="0" w:color="auto"/>
        <w:right w:val="none" w:sz="0" w:space="0" w:color="auto"/>
      </w:divBdr>
    </w:div>
    <w:div w:id="1604220261">
      <w:bodyDiv w:val="1"/>
      <w:marLeft w:val="0"/>
      <w:marRight w:val="0"/>
      <w:marTop w:val="0"/>
      <w:marBottom w:val="0"/>
      <w:divBdr>
        <w:top w:val="none" w:sz="0" w:space="0" w:color="auto"/>
        <w:left w:val="none" w:sz="0" w:space="0" w:color="auto"/>
        <w:bottom w:val="none" w:sz="0" w:space="0" w:color="auto"/>
        <w:right w:val="none" w:sz="0" w:space="0" w:color="auto"/>
      </w:divBdr>
    </w:div>
    <w:div w:id="1607345137">
      <w:bodyDiv w:val="1"/>
      <w:marLeft w:val="0"/>
      <w:marRight w:val="0"/>
      <w:marTop w:val="0"/>
      <w:marBottom w:val="0"/>
      <w:divBdr>
        <w:top w:val="none" w:sz="0" w:space="0" w:color="auto"/>
        <w:left w:val="none" w:sz="0" w:space="0" w:color="auto"/>
        <w:bottom w:val="none" w:sz="0" w:space="0" w:color="auto"/>
        <w:right w:val="none" w:sz="0" w:space="0" w:color="auto"/>
      </w:divBdr>
    </w:div>
    <w:div w:id="1607931117">
      <w:bodyDiv w:val="1"/>
      <w:marLeft w:val="0"/>
      <w:marRight w:val="0"/>
      <w:marTop w:val="0"/>
      <w:marBottom w:val="0"/>
      <w:divBdr>
        <w:top w:val="none" w:sz="0" w:space="0" w:color="auto"/>
        <w:left w:val="none" w:sz="0" w:space="0" w:color="auto"/>
        <w:bottom w:val="none" w:sz="0" w:space="0" w:color="auto"/>
        <w:right w:val="none" w:sz="0" w:space="0" w:color="auto"/>
      </w:divBdr>
    </w:div>
    <w:div w:id="1623145152">
      <w:bodyDiv w:val="1"/>
      <w:marLeft w:val="0"/>
      <w:marRight w:val="0"/>
      <w:marTop w:val="0"/>
      <w:marBottom w:val="0"/>
      <w:divBdr>
        <w:top w:val="none" w:sz="0" w:space="0" w:color="auto"/>
        <w:left w:val="none" w:sz="0" w:space="0" w:color="auto"/>
        <w:bottom w:val="none" w:sz="0" w:space="0" w:color="auto"/>
        <w:right w:val="none" w:sz="0" w:space="0" w:color="auto"/>
      </w:divBdr>
    </w:div>
    <w:div w:id="1631279856">
      <w:bodyDiv w:val="1"/>
      <w:marLeft w:val="0"/>
      <w:marRight w:val="0"/>
      <w:marTop w:val="0"/>
      <w:marBottom w:val="0"/>
      <w:divBdr>
        <w:top w:val="none" w:sz="0" w:space="0" w:color="auto"/>
        <w:left w:val="none" w:sz="0" w:space="0" w:color="auto"/>
        <w:bottom w:val="none" w:sz="0" w:space="0" w:color="auto"/>
        <w:right w:val="none" w:sz="0" w:space="0" w:color="auto"/>
      </w:divBdr>
    </w:div>
    <w:div w:id="1649431065">
      <w:bodyDiv w:val="1"/>
      <w:marLeft w:val="0"/>
      <w:marRight w:val="0"/>
      <w:marTop w:val="0"/>
      <w:marBottom w:val="0"/>
      <w:divBdr>
        <w:top w:val="none" w:sz="0" w:space="0" w:color="auto"/>
        <w:left w:val="none" w:sz="0" w:space="0" w:color="auto"/>
        <w:bottom w:val="none" w:sz="0" w:space="0" w:color="auto"/>
        <w:right w:val="none" w:sz="0" w:space="0" w:color="auto"/>
      </w:divBdr>
    </w:div>
    <w:div w:id="1656029607">
      <w:bodyDiv w:val="1"/>
      <w:marLeft w:val="0"/>
      <w:marRight w:val="0"/>
      <w:marTop w:val="0"/>
      <w:marBottom w:val="0"/>
      <w:divBdr>
        <w:top w:val="none" w:sz="0" w:space="0" w:color="auto"/>
        <w:left w:val="none" w:sz="0" w:space="0" w:color="auto"/>
        <w:bottom w:val="none" w:sz="0" w:space="0" w:color="auto"/>
        <w:right w:val="none" w:sz="0" w:space="0" w:color="auto"/>
      </w:divBdr>
    </w:div>
    <w:div w:id="1688210761">
      <w:bodyDiv w:val="1"/>
      <w:marLeft w:val="0"/>
      <w:marRight w:val="0"/>
      <w:marTop w:val="0"/>
      <w:marBottom w:val="0"/>
      <w:divBdr>
        <w:top w:val="none" w:sz="0" w:space="0" w:color="auto"/>
        <w:left w:val="none" w:sz="0" w:space="0" w:color="auto"/>
        <w:bottom w:val="none" w:sz="0" w:space="0" w:color="auto"/>
        <w:right w:val="none" w:sz="0" w:space="0" w:color="auto"/>
      </w:divBdr>
      <w:divsChild>
        <w:div w:id="2139713049">
          <w:marLeft w:val="0"/>
          <w:marRight w:val="0"/>
          <w:marTop w:val="0"/>
          <w:marBottom w:val="300"/>
          <w:divBdr>
            <w:top w:val="none" w:sz="0" w:space="0" w:color="auto"/>
            <w:left w:val="none" w:sz="0" w:space="0" w:color="auto"/>
            <w:bottom w:val="none" w:sz="0" w:space="0" w:color="auto"/>
            <w:right w:val="none" w:sz="0" w:space="0" w:color="auto"/>
          </w:divBdr>
          <w:divsChild>
            <w:div w:id="1641112486">
              <w:marLeft w:val="0"/>
              <w:marRight w:val="0"/>
              <w:marTop w:val="0"/>
              <w:marBottom w:val="0"/>
              <w:divBdr>
                <w:top w:val="none" w:sz="0" w:space="0" w:color="auto"/>
                <w:left w:val="none" w:sz="0" w:space="0" w:color="auto"/>
                <w:bottom w:val="none" w:sz="0" w:space="0" w:color="auto"/>
                <w:right w:val="none" w:sz="0" w:space="0" w:color="auto"/>
              </w:divBdr>
            </w:div>
          </w:divsChild>
        </w:div>
        <w:div w:id="1336960299">
          <w:marLeft w:val="0"/>
          <w:marRight w:val="0"/>
          <w:marTop w:val="0"/>
          <w:marBottom w:val="300"/>
          <w:divBdr>
            <w:top w:val="none" w:sz="0" w:space="0" w:color="auto"/>
            <w:left w:val="none" w:sz="0" w:space="0" w:color="auto"/>
            <w:bottom w:val="none" w:sz="0" w:space="0" w:color="auto"/>
            <w:right w:val="none" w:sz="0" w:space="0" w:color="auto"/>
          </w:divBdr>
          <w:divsChild>
            <w:div w:id="1371762184">
              <w:marLeft w:val="0"/>
              <w:marRight w:val="0"/>
              <w:marTop w:val="0"/>
              <w:marBottom w:val="0"/>
              <w:divBdr>
                <w:top w:val="none" w:sz="0" w:space="0" w:color="auto"/>
                <w:left w:val="none" w:sz="0" w:space="0" w:color="auto"/>
                <w:bottom w:val="none" w:sz="0" w:space="0" w:color="auto"/>
                <w:right w:val="none" w:sz="0" w:space="0" w:color="auto"/>
              </w:divBdr>
            </w:div>
            <w:div w:id="1360281039">
              <w:marLeft w:val="0"/>
              <w:marRight w:val="0"/>
              <w:marTop w:val="0"/>
              <w:marBottom w:val="0"/>
              <w:divBdr>
                <w:top w:val="none" w:sz="0" w:space="0" w:color="auto"/>
                <w:left w:val="none" w:sz="0" w:space="0" w:color="auto"/>
                <w:bottom w:val="none" w:sz="0" w:space="0" w:color="auto"/>
                <w:right w:val="none" w:sz="0" w:space="0" w:color="auto"/>
              </w:divBdr>
            </w:div>
          </w:divsChild>
        </w:div>
        <w:div w:id="2008435263">
          <w:marLeft w:val="0"/>
          <w:marRight w:val="0"/>
          <w:marTop w:val="0"/>
          <w:marBottom w:val="0"/>
          <w:divBdr>
            <w:top w:val="none" w:sz="0" w:space="0" w:color="auto"/>
            <w:left w:val="none" w:sz="0" w:space="0" w:color="auto"/>
            <w:bottom w:val="none" w:sz="0" w:space="0" w:color="auto"/>
            <w:right w:val="none" w:sz="0" w:space="0" w:color="auto"/>
          </w:divBdr>
          <w:divsChild>
            <w:div w:id="1076509946">
              <w:marLeft w:val="0"/>
              <w:marRight w:val="0"/>
              <w:marTop w:val="0"/>
              <w:marBottom w:val="0"/>
              <w:divBdr>
                <w:top w:val="none" w:sz="0" w:space="0" w:color="auto"/>
                <w:left w:val="none" w:sz="0" w:space="0" w:color="auto"/>
                <w:bottom w:val="none" w:sz="0" w:space="0" w:color="auto"/>
                <w:right w:val="none" w:sz="0" w:space="0" w:color="auto"/>
              </w:divBdr>
            </w:div>
            <w:div w:id="127435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87752">
      <w:bodyDiv w:val="1"/>
      <w:marLeft w:val="0"/>
      <w:marRight w:val="0"/>
      <w:marTop w:val="0"/>
      <w:marBottom w:val="0"/>
      <w:divBdr>
        <w:top w:val="none" w:sz="0" w:space="0" w:color="auto"/>
        <w:left w:val="none" w:sz="0" w:space="0" w:color="auto"/>
        <w:bottom w:val="none" w:sz="0" w:space="0" w:color="auto"/>
        <w:right w:val="none" w:sz="0" w:space="0" w:color="auto"/>
      </w:divBdr>
      <w:divsChild>
        <w:div w:id="1149132557">
          <w:marLeft w:val="0"/>
          <w:marRight w:val="0"/>
          <w:marTop w:val="0"/>
          <w:marBottom w:val="300"/>
          <w:divBdr>
            <w:top w:val="none" w:sz="0" w:space="0" w:color="auto"/>
            <w:left w:val="none" w:sz="0" w:space="0" w:color="auto"/>
            <w:bottom w:val="none" w:sz="0" w:space="0" w:color="auto"/>
            <w:right w:val="none" w:sz="0" w:space="0" w:color="auto"/>
          </w:divBdr>
          <w:divsChild>
            <w:div w:id="713578270">
              <w:marLeft w:val="0"/>
              <w:marRight w:val="0"/>
              <w:marTop w:val="0"/>
              <w:marBottom w:val="0"/>
              <w:divBdr>
                <w:top w:val="none" w:sz="0" w:space="0" w:color="auto"/>
                <w:left w:val="none" w:sz="0" w:space="0" w:color="auto"/>
                <w:bottom w:val="none" w:sz="0" w:space="0" w:color="auto"/>
                <w:right w:val="none" w:sz="0" w:space="0" w:color="auto"/>
              </w:divBdr>
            </w:div>
          </w:divsChild>
        </w:div>
        <w:div w:id="731385436">
          <w:marLeft w:val="0"/>
          <w:marRight w:val="0"/>
          <w:marTop w:val="0"/>
          <w:marBottom w:val="300"/>
          <w:divBdr>
            <w:top w:val="none" w:sz="0" w:space="0" w:color="auto"/>
            <w:left w:val="none" w:sz="0" w:space="0" w:color="auto"/>
            <w:bottom w:val="none" w:sz="0" w:space="0" w:color="auto"/>
            <w:right w:val="none" w:sz="0" w:space="0" w:color="auto"/>
          </w:divBdr>
          <w:divsChild>
            <w:div w:id="231698182">
              <w:marLeft w:val="0"/>
              <w:marRight w:val="0"/>
              <w:marTop w:val="0"/>
              <w:marBottom w:val="0"/>
              <w:divBdr>
                <w:top w:val="none" w:sz="0" w:space="0" w:color="auto"/>
                <w:left w:val="none" w:sz="0" w:space="0" w:color="auto"/>
                <w:bottom w:val="none" w:sz="0" w:space="0" w:color="auto"/>
                <w:right w:val="none" w:sz="0" w:space="0" w:color="auto"/>
              </w:divBdr>
            </w:div>
            <w:div w:id="1759785902">
              <w:marLeft w:val="0"/>
              <w:marRight w:val="0"/>
              <w:marTop w:val="0"/>
              <w:marBottom w:val="0"/>
              <w:divBdr>
                <w:top w:val="none" w:sz="0" w:space="0" w:color="auto"/>
                <w:left w:val="none" w:sz="0" w:space="0" w:color="auto"/>
                <w:bottom w:val="none" w:sz="0" w:space="0" w:color="auto"/>
                <w:right w:val="none" w:sz="0" w:space="0" w:color="auto"/>
              </w:divBdr>
            </w:div>
          </w:divsChild>
        </w:div>
        <w:div w:id="2121877431">
          <w:marLeft w:val="0"/>
          <w:marRight w:val="0"/>
          <w:marTop w:val="0"/>
          <w:marBottom w:val="0"/>
          <w:divBdr>
            <w:top w:val="none" w:sz="0" w:space="0" w:color="auto"/>
            <w:left w:val="none" w:sz="0" w:space="0" w:color="auto"/>
            <w:bottom w:val="none" w:sz="0" w:space="0" w:color="auto"/>
            <w:right w:val="none" w:sz="0" w:space="0" w:color="auto"/>
          </w:divBdr>
          <w:divsChild>
            <w:div w:id="1563910176">
              <w:marLeft w:val="0"/>
              <w:marRight w:val="0"/>
              <w:marTop w:val="0"/>
              <w:marBottom w:val="0"/>
              <w:divBdr>
                <w:top w:val="none" w:sz="0" w:space="0" w:color="auto"/>
                <w:left w:val="none" w:sz="0" w:space="0" w:color="auto"/>
                <w:bottom w:val="none" w:sz="0" w:space="0" w:color="auto"/>
                <w:right w:val="none" w:sz="0" w:space="0" w:color="auto"/>
              </w:divBdr>
            </w:div>
            <w:div w:id="160341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7145">
      <w:bodyDiv w:val="1"/>
      <w:marLeft w:val="0"/>
      <w:marRight w:val="0"/>
      <w:marTop w:val="0"/>
      <w:marBottom w:val="0"/>
      <w:divBdr>
        <w:top w:val="none" w:sz="0" w:space="0" w:color="auto"/>
        <w:left w:val="none" w:sz="0" w:space="0" w:color="auto"/>
        <w:bottom w:val="none" w:sz="0" w:space="0" w:color="auto"/>
        <w:right w:val="none" w:sz="0" w:space="0" w:color="auto"/>
      </w:divBdr>
    </w:div>
    <w:div w:id="1705058515">
      <w:bodyDiv w:val="1"/>
      <w:marLeft w:val="0"/>
      <w:marRight w:val="0"/>
      <w:marTop w:val="0"/>
      <w:marBottom w:val="0"/>
      <w:divBdr>
        <w:top w:val="none" w:sz="0" w:space="0" w:color="auto"/>
        <w:left w:val="none" w:sz="0" w:space="0" w:color="auto"/>
        <w:bottom w:val="none" w:sz="0" w:space="0" w:color="auto"/>
        <w:right w:val="none" w:sz="0" w:space="0" w:color="auto"/>
      </w:divBdr>
    </w:div>
    <w:div w:id="1712457210">
      <w:bodyDiv w:val="1"/>
      <w:marLeft w:val="0"/>
      <w:marRight w:val="0"/>
      <w:marTop w:val="0"/>
      <w:marBottom w:val="0"/>
      <w:divBdr>
        <w:top w:val="none" w:sz="0" w:space="0" w:color="auto"/>
        <w:left w:val="none" w:sz="0" w:space="0" w:color="auto"/>
        <w:bottom w:val="none" w:sz="0" w:space="0" w:color="auto"/>
        <w:right w:val="none" w:sz="0" w:space="0" w:color="auto"/>
      </w:divBdr>
    </w:div>
    <w:div w:id="1716388598">
      <w:bodyDiv w:val="1"/>
      <w:marLeft w:val="0"/>
      <w:marRight w:val="0"/>
      <w:marTop w:val="0"/>
      <w:marBottom w:val="0"/>
      <w:divBdr>
        <w:top w:val="none" w:sz="0" w:space="0" w:color="auto"/>
        <w:left w:val="none" w:sz="0" w:space="0" w:color="auto"/>
        <w:bottom w:val="none" w:sz="0" w:space="0" w:color="auto"/>
        <w:right w:val="none" w:sz="0" w:space="0" w:color="auto"/>
      </w:divBdr>
    </w:div>
    <w:div w:id="1739133676">
      <w:bodyDiv w:val="1"/>
      <w:marLeft w:val="0"/>
      <w:marRight w:val="0"/>
      <w:marTop w:val="0"/>
      <w:marBottom w:val="0"/>
      <w:divBdr>
        <w:top w:val="none" w:sz="0" w:space="0" w:color="auto"/>
        <w:left w:val="none" w:sz="0" w:space="0" w:color="auto"/>
        <w:bottom w:val="none" w:sz="0" w:space="0" w:color="auto"/>
        <w:right w:val="none" w:sz="0" w:space="0" w:color="auto"/>
      </w:divBdr>
      <w:divsChild>
        <w:div w:id="1480073791">
          <w:marLeft w:val="0"/>
          <w:marRight w:val="0"/>
          <w:marTop w:val="0"/>
          <w:marBottom w:val="300"/>
          <w:divBdr>
            <w:top w:val="none" w:sz="0" w:space="0" w:color="auto"/>
            <w:left w:val="none" w:sz="0" w:space="0" w:color="auto"/>
            <w:bottom w:val="none" w:sz="0" w:space="0" w:color="auto"/>
            <w:right w:val="none" w:sz="0" w:space="0" w:color="auto"/>
          </w:divBdr>
          <w:divsChild>
            <w:div w:id="1129009682">
              <w:marLeft w:val="0"/>
              <w:marRight w:val="0"/>
              <w:marTop w:val="0"/>
              <w:marBottom w:val="0"/>
              <w:divBdr>
                <w:top w:val="none" w:sz="0" w:space="0" w:color="auto"/>
                <w:left w:val="none" w:sz="0" w:space="0" w:color="auto"/>
                <w:bottom w:val="none" w:sz="0" w:space="0" w:color="auto"/>
                <w:right w:val="none" w:sz="0" w:space="0" w:color="auto"/>
              </w:divBdr>
            </w:div>
            <w:div w:id="770316822">
              <w:marLeft w:val="0"/>
              <w:marRight w:val="0"/>
              <w:marTop w:val="0"/>
              <w:marBottom w:val="0"/>
              <w:divBdr>
                <w:top w:val="none" w:sz="0" w:space="0" w:color="auto"/>
                <w:left w:val="none" w:sz="0" w:space="0" w:color="auto"/>
                <w:bottom w:val="none" w:sz="0" w:space="0" w:color="auto"/>
                <w:right w:val="none" w:sz="0" w:space="0" w:color="auto"/>
              </w:divBdr>
            </w:div>
          </w:divsChild>
        </w:div>
        <w:div w:id="1895189212">
          <w:marLeft w:val="0"/>
          <w:marRight w:val="0"/>
          <w:marTop w:val="0"/>
          <w:marBottom w:val="300"/>
          <w:divBdr>
            <w:top w:val="none" w:sz="0" w:space="0" w:color="auto"/>
            <w:left w:val="none" w:sz="0" w:space="0" w:color="auto"/>
            <w:bottom w:val="none" w:sz="0" w:space="0" w:color="auto"/>
            <w:right w:val="none" w:sz="0" w:space="0" w:color="auto"/>
          </w:divBdr>
          <w:divsChild>
            <w:div w:id="1706909706">
              <w:marLeft w:val="0"/>
              <w:marRight w:val="0"/>
              <w:marTop w:val="0"/>
              <w:marBottom w:val="0"/>
              <w:divBdr>
                <w:top w:val="none" w:sz="0" w:space="0" w:color="auto"/>
                <w:left w:val="none" w:sz="0" w:space="0" w:color="auto"/>
                <w:bottom w:val="none" w:sz="0" w:space="0" w:color="auto"/>
                <w:right w:val="none" w:sz="0" w:space="0" w:color="auto"/>
              </w:divBdr>
            </w:div>
            <w:div w:id="280428750">
              <w:marLeft w:val="0"/>
              <w:marRight w:val="0"/>
              <w:marTop w:val="0"/>
              <w:marBottom w:val="0"/>
              <w:divBdr>
                <w:top w:val="none" w:sz="0" w:space="0" w:color="auto"/>
                <w:left w:val="none" w:sz="0" w:space="0" w:color="auto"/>
                <w:bottom w:val="none" w:sz="0" w:space="0" w:color="auto"/>
                <w:right w:val="none" w:sz="0" w:space="0" w:color="auto"/>
              </w:divBdr>
            </w:div>
          </w:divsChild>
        </w:div>
        <w:div w:id="1838884579">
          <w:marLeft w:val="0"/>
          <w:marRight w:val="0"/>
          <w:marTop w:val="0"/>
          <w:marBottom w:val="0"/>
          <w:divBdr>
            <w:top w:val="none" w:sz="0" w:space="0" w:color="auto"/>
            <w:left w:val="none" w:sz="0" w:space="0" w:color="auto"/>
            <w:bottom w:val="none" w:sz="0" w:space="0" w:color="auto"/>
            <w:right w:val="none" w:sz="0" w:space="0" w:color="auto"/>
          </w:divBdr>
          <w:divsChild>
            <w:div w:id="32270337">
              <w:marLeft w:val="0"/>
              <w:marRight w:val="0"/>
              <w:marTop w:val="0"/>
              <w:marBottom w:val="0"/>
              <w:divBdr>
                <w:top w:val="none" w:sz="0" w:space="0" w:color="auto"/>
                <w:left w:val="none" w:sz="0" w:space="0" w:color="auto"/>
                <w:bottom w:val="none" w:sz="0" w:space="0" w:color="auto"/>
                <w:right w:val="none" w:sz="0" w:space="0" w:color="auto"/>
              </w:divBdr>
            </w:div>
            <w:div w:id="734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44280">
      <w:bodyDiv w:val="1"/>
      <w:marLeft w:val="0"/>
      <w:marRight w:val="0"/>
      <w:marTop w:val="0"/>
      <w:marBottom w:val="0"/>
      <w:divBdr>
        <w:top w:val="none" w:sz="0" w:space="0" w:color="auto"/>
        <w:left w:val="none" w:sz="0" w:space="0" w:color="auto"/>
        <w:bottom w:val="none" w:sz="0" w:space="0" w:color="auto"/>
        <w:right w:val="none" w:sz="0" w:space="0" w:color="auto"/>
      </w:divBdr>
    </w:div>
    <w:div w:id="1748377870">
      <w:bodyDiv w:val="1"/>
      <w:marLeft w:val="0"/>
      <w:marRight w:val="0"/>
      <w:marTop w:val="0"/>
      <w:marBottom w:val="0"/>
      <w:divBdr>
        <w:top w:val="none" w:sz="0" w:space="0" w:color="auto"/>
        <w:left w:val="none" w:sz="0" w:space="0" w:color="auto"/>
        <w:bottom w:val="none" w:sz="0" w:space="0" w:color="auto"/>
        <w:right w:val="none" w:sz="0" w:space="0" w:color="auto"/>
      </w:divBdr>
      <w:divsChild>
        <w:div w:id="322782933">
          <w:marLeft w:val="0"/>
          <w:marRight w:val="0"/>
          <w:marTop w:val="0"/>
          <w:marBottom w:val="0"/>
          <w:divBdr>
            <w:top w:val="single" w:sz="2" w:space="0" w:color="auto"/>
            <w:left w:val="single" w:sz="2" w:space="0" w:color="auto"/>
            <w:bottom w:val="single" w:sz="2" w:space="0" w:color="auto"/>
            <w:right w:val="single" w:sz="2" w:space="0" w:color="auto"/>
          </w:divBdr>
        </w:div>
      </w:divsChild>
    </w:div>
    <w:div w:id="1757314815">
      <w:bodyDiv w:val="1"/>
      <w:marLeft w:val="0"/>
      <w:marRight w:val="0"/>
      <w:marTop w:val="0"/>
      <w:marBottom w:val="0"/>
      <w:divBdr>
        <w:top w:val="none" w:sz="0" w:space="0" w:color="auto"/>
        <w:left w:val="none" w:sz="0" w:space="0" w:color="auto"/>
        <w:bottom w:val="none" w:sz="0" w:space="0" w:color="auto"/>
        <w:right w:val="none" w:sz="0" w:space="0" w:color="auto"/>
      </w:divBdr>
    </w:div>
    <w:div w:id="1779830696">
      <w:bodyDiv w:val="1"/>
      <w:marLeft w:val="0"/>
      <w:marRight w:val="0"/>
      <w:marTop w:val="0"/>
      <w:marBottom w:val="0"/>
      <w:divBdr>
        <w:top w:val="none" w:sz="0" w:space="0" w:color="auto"/>
        <w:left w:val="none" w:sz="0" w:space="0" w:color="auto"/>
        <w:bottom w:val="none" w:sz="0" w:space="0" w:color="auto"/>
        <w:right w:val="none" w:sz="0" w:space="0" w:color="auto"/>
      </w:divBdr>
    </w:div>
    <w:div w:id="1784231490">
      <w:bodyDiv w:val="1"/>
      <w:marLeft w:val="0"/>
      <w:marRight w:val="0"/>
      <w:marTop w:val="0"/>
      <w:marBottom w:val="0"/>
      <w:divBdr>
        <w:top w:val="none" w:sz="0" w:space="0" w:color="auto"/>
        <w:left w:val="none" w:sz="0" w:space="0" w:color="auto"/>
        <w:bottom w:val="none" w:sz="0" w:space="0" w:color="auto"/>
        <w:right w:val="none" w:sz="0" w:space="0" w:color="auto"/>
      </w:divBdr>
    </w:div>
    <w:div w:id="1786849429">
      <w:bodyDiv w:val="1"/>
      <w:marLeft w:val="0"/>
      <w:marRight w:val="0"/>
      <w:marTop w:val="0"/>
      <w:marBottom w:val="0"/>
      <w:divBdr>
        <w:top w:val="none" w:sz="0" w:space="0" w:color="auto"/>
        <w:left w:val="none" w:sz="0" w:space="0" w:color="auto"/>
        <w:bottom w:val="none" w:sz="0" w:space="0" w:color="auto"/>
        <w:right w:val="none" w:sz="0" w:space="0" w:color="auto"/>
      </w:divBdr>
      <w:divsChild>
        <w:div w:id="869807063">
          <w:marLeft w:val="0"/>
          <w:marRight w:val="0"/>
          <w:marTop w:val="0"/>
          <w:marBottom w:val="300"/>
          <w:divBdr>
            <w:top w:val="none" w:sz="0" w:space="0" w:color="auto"/>
            <w:left w:val="none" w:sz="0" w:space="0" w:color="auto"/>
            <w:bottom w:val="none" w:sz="0" w:space="0" w:color="auto"/>
            <w:right w:val="none" w:sz="0" w:space="0" w:color="auto"/>
          </w:divBdr>
          <w:divsChild>
            <w:div w:id="348141854">
              <w:marLeft w:val="0"/>
              <w:marRight w:val="0"/>
              <w:marTop w:val="0"/>
              <w:marBottom w:val="0"/>
              <w:divBdr>
                <w:top w:val="none" w:sz="0" w:space="0" w:color="auto"/>
                <w:left w:val="none" w:sz="0" w:space="0" w:color="auto"/>
                <w:bottom w:val="none" w:sz="0" w:space="0" w:color="auto"/>
                <w:right w:val="none" w:sz="0" w:space="0" w:color="auto"/>
              </w:divBdr>
            </w:div>
            <w:div w:id="1183470232">
              <w:marLeft w:val="0"/>
              <w:marRight w:val="0"/>
              <w:marTop w:val="0"/>
              <w:marBottom w:val="0"/>
              <w:divBdr>
                <w:top w:val="none" w:sz="0" w:space="0" w:color="auto"/>
                <w:left w:val="none" w:sz="0" w:space="0" w:color="auto"/>
                <w:bottom w:val="none" w:sz="0" w:space="0" w:color="auto"/>
                <w:right w:val="none" w:sz="0" w:space="0" w:color="auto"/>
              </w:divBdr>
            </w:div>
          </w:divsChild>
        </w:div>
        <w:div w:id="163513265">
          <w:marLeft w:val="0"/>
          <w:marRight w:val="0"/>
          <w:marTop w:val="0"/>
          <w:marBottom w:val="300"/>
          <w:divBdr>
            <w:top w:val="none" w:sz="0" w:space="0" w:color="auto"/>
            <w:left w:val="none" w:sz="0" w:space="0" w:color="auto"/>
            <w:bottom w:val="none" w:sz="0" w:space="0" w:color="auto"/>
            <w:right w:val="none" w:sz="0" w:space="0" w:color="auto"/>
          </w:divBdr>
          <w:divsChild>
            <w:div w:id="1576207768">
              <w:marLeft w:val="0"/>
              <w:marRight w:val="0"/>
              <w:marTop w:val="0"/>
              <w:marBottom w:val="0"/>
              <w:divBdr>
                <w:top w:val="none" w:sz="0" w:space="0" w:color="auto"/>
                <w:left w:val="none" w:sz="0" w:space="0" w:color="auto"/>
                <w:bottom w:val="none" w:sz="0" w:space="0" w:color="auto"/>
                <w:right w:val="none" w:sz="0" w:space="0" w:color="auto"/>
              </w:divBdr>
            </w:div>
            <w:div w:id="496506048">
              <w:marLeft w:val="0"/>
              <w:marRight w:val="0"/>
              <w:marTop w:val="0"/>
              <w:marBottom w:val="0"/>
              <w:divBdr>
                <w:top w:val="none" w:sz="0" w:space="0" w:color="auto"/>
                <w:left w:val="none" w:sz="0" w:space="0" w:color="auto"/>
                <w:bottom w:val="none" w:sz="0" w:space="0" w:color="auto"/>
                <w:right w:val="none" w:sz="0" w:space="0" w:color="auto"/>
              </w:divBdr>
            </w:div>
          </w:divsChild>
        </w:div>
        <w:div w:id="1750544617">
          <w:marLeft w:val="0"/>
          <w:marRight w:val="0"/>
          <w:marTop w:val="0"/>
          <w:marBottom w:val="0"/>
          <w:divBdr>
            <w:top w:val="none" w:sz="0" w:space="0" w:color="auto"/>
            <w:left w:val="none" w:sz="0" w:space="0" w:color="auto"/>
            <w:bottom w:val="none" w:sz="0" w:space="0" w:color="auto"/>
            <w:right w:val="none" w:sz="0" w:space="0" w:color="auto"/>
          </w:divBdr>
          <w:divsChild>
            <w:div w:id="568997878">
              <w:marLeft w:val="0"/>
              <w:marRight w:val="0"/>
              <w:marTop w:val="0"/>
              <w:marBottom w:val="0"/>
              <w:divBdr>
                <w:top w:val="none" w:sz="0" w:space="0" w:color="auto"/>
                <w:left w:val="none" w:sz="0" w:space="0" w:color="auto"/>
                <w:bottom w:val="none" w:sz="0" w:space="0" w:color="auto"/>
                <w:right w:val="none" w:sz="0" w:space="0" w:color="auto"/>
              </w:divBdr>
            </w:div>
            <w:div w:id="16529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45262">
      <w:bodyDiv w:val="1"/>
      <w:marLeft w:val="0"/>
      <w:marRight w:val="0"/>
      <w:marTop w:val="0"/>
      <w:marBottom w:val="0"/>
      <w:divBdr>
        <w:top w:val="none" w:sz="0" w:space="0" w:color="auto"/>
        <w:left w:val="none" w:sz="0" w:space="0" w:color="auto"/>
        <w:bottom w:val="none" w:sz="0" w:space="0" w:color="auto"/>
        <w:right w:val="none" w:sz="0" w:space="0" w:color="auto"/>
      </w:divBdr>
    </w:div>
    <w:div w:id="1830753749">
      <w:bodyDiv w:val="1"/>
      <w:marLeft w:val="0"/>
      <w:marRight w:val="0"/>
      <w:marTop w:val="0"/>
      <w:marBottom w:val="0"/>
      <w:divBdr>
        <w:top w:val="none" w:sz="0" w:space="0" w:color="auto"/>
        <w:left w:val="none" w:sz="0" w:space="0" w:color="auto"/>
        <w:bottom w:val="none" w:sz="0" w:space="0" w:color="auto"/>
        <w:right w:val="none" w:sz="0" w:space="0" w:color="auto"/>
      </w:divBdr>
    </w:div>
    <w:div w:id="1864249298">
      <w:bodyDiv w:val="1"/>
      <w:marLeft w:val="0"/>
      <w:marRight w:val="0"/>
      <w:marTop w:val="0"/>
      <w:marBottom w:val="0"/>
      <w:divBdr>
        <w:top w:val="none" w:sz="0" w:space="0" w:color="auto"/>
        <w:left w:val="none" w:sz="0" w:space="0" w:color="auto"/>
        <w:bottom w:val="none" w:sz="0" w:space="0" w:color="auto"/>
        <w:right w:val="none" w:sz="0" w:space="0" w:color="auto"/>
      </w:divBdr>
    </w:div>
    <w:div w:id="1873885410">
      <w:bodyDiv w:val="1"/>
      <w:marLeft w:val="0"/>
      <w:marRight w:val="0"/>
      <w:marTop w:val="0"/>
      <w:marBottom w:val="0"/>
      <w:divBdr>
        <w:top w:val="none" w:sz="0" w:space="0" w:color="auto"/>
        <w:left w:val="none" w:sz="0" w:space="0" w:color="auto"/>
        <w:bottom w:val="none" w:sz="0" w:space="0" w:color="auto"/>
        <w:right w:val="none" w:sz="0" w:space="0" w:color="auto"/>
      </w:divBdr>
      <w:divsChild>
        <w:div w:id="1097214350">
          <w:marLeft w:val="0"/>
          <w:marRight w:val="0"/>
          <w:marTop w:val="0"/>
          <w:marBottom w:val="300"/>
          <w:divBdr>
            <w:top w:val="none" w:sz="0" w:space="0" w:color="auto"/>
            <w:left w:val="none" w:sz="0" w:space="0" w:color="auto"/>
            <w:bottom w:val="none" w:sz="0" w:space="0" w:color="auto"/>
            <w:right w:val="none" w:sz="0" w:space="0" w:color="auto"/>
          </w:divBdr>
          <w:divsChild>
            <w:div w:id="54742839">
              <w:marLeft w:val="0"/>
              <w:marRight w:val="0"/>
              <w:marTop w:val="0"/>
              <w:marBottom w:val="0"/>
              <w:divBdr>
                <w:top w:val="none" w:sz="0" w:space="0" w:color="auto"/>
                <w:left w:val="none" w:sz="0" w:space="0" w:color="auto"/>
                <w:bottom w:val="none" w:sz="0" w:space="0" w:color="auto"/>
                <w:right w:val="none" w:sz="0" w:space="0" w:color="auto"/>
              </w:divBdr>
            </w:div>
            <w:div w:id="177817260">
              <w:marLeft w:val="0"/>
              <w:marRight w:val="0"/>
              <w:marTop w:val="0"/>
              <w:marBottom w:val="0"/>
              <w:divBdr>
                <w:top w:val="none" w:sz="0" w:space="0" w:color="auto"/>
                <w:left w:val="none" w:sz="0" w:space="0" w:color="auto"/>
                <w:bottom w:val="none" w:sz="0" w:space="0" w:color="auto"/>
                <w:right w:val="none" w:sz="0" w:space="0" w:color="auto"/>
              </w:divBdr>
            </w:div>
          </w:divsChild>
        </w:div>
        <w:div w:id="872688763">
          <w:marLeft w:val="0"/>
          <w:marRight w:val="0"/>
          <w:marTop w:val="0"/>
          <w:marBottom w:val="300"/>
          <w:divBdr>
            <w:top w:val="none" w:sz="0" w:space="0" w:color="auto"/>
            <w:left w:val="none" w:sz="0" w:space="0" w:color="auto"/>
            <w:bottom w:val="none" w:sz="0" w:space="0" w:color="auto"/>
            <w:right w:val="none" w:sz="0" w:space="0" w:color="auto"/>
          </w:divBdr>
          <w:divsChild>
            <w:div w:id="1069961647">
              <w:marLeft w:val="0"/>
              <w:marRight w:val="0"/>
              <w:marTop w:val="0"/>
              <w:marBottom w:val="0"/>
              <w:divBdr>
                <w:top w:val="none" w:sz="0" w:space="0" w:color="auto"/>
                <w:left w:val="none" w:sz="0" w:space="0" w:color="auto"/>
                <w:bottom w:val="none" w:sz="0" w:space="0" w:color="auto"/>
                <w:right w:val="none" w:sz="0" w:space="0" w:color="auto"/>
              </w:divBdr>
            </w:div>
            <w:div w:id="1506476674">
              <w:marLeft w:val="0"/>
              <w:marRight w:val="0"/>
              <w:marTop w:val="0"/>
              <w:marBottom w:val="0"/>
              <w:divBdr>
                <w:top w:val="none" w:sz="0" w:space="0" w:color="auto"/>
                <w:left w:val="none" w:sz="0" w:space="0" w:color="auto"/>
                <w:bottom w:val="none" w:sz="0" w:space="0" w:color="auto"/>
                <w:right w:val="none" w:sz="0" w:space="0" w:color="auto"/>
              </w:divBdr>
            </w:div>
          </w:divsChild>
        </w:div>
        <w:div w:id="1113135235">
          <w:marLeft w:val="0"/>
          <w:marRight w:val="0"/>
          <w:marTop w:val="0"/>
          <w:marBottom w:val="0"/>
          <w:divBdr>
            <w:top w:val="none" w:sz="0" w:space="0" w:color="auto"/>
            <w:left w:val="none" w:sz="0" w:space="0" w:color="auto"/>
            <w:bottom w:val="none" w:sz="0" w:space="0" w:color="auto"/>
            <w:right w:val="none" w:sz="0" w:space="0" w:color="auto"/>
          </w:divBdr>
          <w:divsChild>
            <w:div w:id="202523541">
              <w:marLeft w:val="0"/>
              <w:marRight w:val="0"/>
              <w:marTop w:val="0"/>
              <w:marBottom w:val="0"/>
              <w:divBdr>
                <w:top w:val="none" w:sz="0" w:space="0" w:color="auto"/>
                <w:left w:val="none" w:sz="0" w:space="0" w:color="auto"/>
                <w:bottom w:val="none" w:sz="0" w:space="0" w:color="auto"/>
                <w:right w:val="none" w:sz="0" w:space="0" w:color="auto"/>
              </w:divBdr>
            </w:div>
            <w:div w:id="126041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94515">
      <w:bodyDiv w:val="1"/>
      <w:marLeft w:val="0"/>
      <w:marRight w:val="0"/>
      <w:marTop w:val="0"/>
      <w:marBottom w:val="0"/>
      <w:divBdr>
        <w:top w:val="none" w:sz="0" w:space="0" w:color="auto"/>
        <w:left w:val="none" w:sz="0" w:space="0" w:color="auto"/>
        <w:bottom w:val="none" w:sz="0" w:space="0" w:color="auto"/>
        <w:right w:val="none" w:sz="0" w:space="0" w:color="auto"/>
      </w:divBdr>
    </w:div>
    <w:div w:id="1879850673">
      <w:bodyDiv w:val="1"/>
      <w:marLeft w:val="0"/>
      <w:marRight w:val="0"/>
      <w:marTop w:val="0"/>
      <w:marBottom w:val="0"/>
      <w:divBdr>
        <w:top w:val="none" w:sz="0" w:space="0" w:color="auto"/>
        <w:left w:val="none" w:sz="0" w:space="0" w:color="auto"/>
        <w:bottom w:val="none" w:sz="0" w:space="0" w:color="auto"/>
        <w:right w:val="none" w:sz="0" w:space="0" w:color="auto"/>
      </w:divBdr>
      <w:divsChild>
        <w:div w:id="1663659614">
          <w:marLeft w:val="446"/>
          <w:marRight w:val="0"/>
          <w:marTop w:val="0"/>
          <w:marBottom w:val="50"/>
          <w:divBdr>
            <w:top w:val="none" w:sz="0" w:space="0" w:color="auto"/>
            <w:left w:val="none" w:sz="0" w:space="0" w:color="auto"/>
            <w:bottom w:val="none" w:sz="0" w:space="0" w:color="auto"/>
            <w:right w:val="none" w:sz="0" w:space="0" w:color="auto"/>
          </w:divBdr>
        </w:div>
        <w:div w:id="1583417360">
          <w:marLeft w:val="446"/>
          <w:marRight w:val="0"/>
          <w:marTop w:val="0"/>
          <w:marBottom w:val="50"/>
          <w:divBdr>
            <w:top w:val="none" w:sz="0" w:space="0" w:color="auto"/>
            <w:left w:val="none" w:sz="0" w:space="0" w:color="auto"/>
            <w:bottom w:val="none" w:sz="0" w:space="0" w:color="auto"/>
            <w:right w:val="none" w:sz="0" w:space="0" w:color="auto"/>
          </w:divBdr>
        </w:div>
        <w:div w:id="37172331">
          <w:marLeft w:val="446"/>
          <w:marRight w:val="0"/>
          <w:marTop w:val="0"/>
          <w:marBottom w:val="50"/>
          <w:divBdr>
            <w:top w:val="none" w:sz="0" w:space="0" w:color="auto"/>
            <w:left w:val="none" w:sz="0" w:space="0" w:color="auto"/>
            <w:bottom w:val="none" w:sz="0" w:space="0" w:color="auto"/>
            <w:right w:val="none" w:sz="0" w:space="0" w:color="auto"/>
          </w:divBdr>
        </w:div>
        <w:div w:id="2065448451">
          <w:marLeft w:val="446"/>
          <w:marRight w:val="0"/>
          <w:marTop w:val="0"/>
          <w:marBottom w:val="50"/>
          <w:divBdr>
            <w:top w:val="none" w:sz="0" w:space="0" w:color="auto"/>
            <w:left w:val="none" w:sz="0" w:space="0" w:color="auto"/>
            <w:bottom w:val="none" w:sz="0" w:space="0" w:color="auto"/>
            <w:right w:val="none" w:sz="0" w:space="0" w:color="auto"/>
          </w:divBdr>
        </w:div>
        <w:div w:id="279531173">
          <w:marLeft w:val="446"/>
          <w:marRight w:val="0"/>
          <w:marTop w:val="0"/>
          <w:marBottom w:val="50"/>
          <w:divBdr>
            <w:top w:val="none" w:sz="0" w:space="0" w:color="auto"/>
            <w:left w:val="none" w:sz="0" w:space="0" w:color="auto"/>
            <w:bottom w:val="none" w:sz="0" w:space="0" w:color="auto"/>
            <w:right w:val="none" w:sz="0" w:space="0" w:color="auto"/>
          </w:divBdr>
        </w:div>
        <w:div w:id="460808802">
          <w:marLeft w:val="446"/>
          <w:marRight w:val="0"/>
          <w:marTop w:val="0"/>
          <w:marBottom w:val="50"/>
          <w:divBdr>
            <w:top w:val="none" w:sz="0" w:space="0" w:color="auto"/>
            <w:left w:val="none" w:sz="0" w:space="0" w:color="auto"/>
            <w:bottom w:val="none" w:sz="0" w:space="0" w:color="auto"/>
            <w:right w:val="none" w:sz="0" w:space="0" w:color="auto"/>
          </w:divBdr>
        </w:div>
        <w:div w:id="2099673399">
          <w:marLeft w:val="446"/>
          <w:marRight w:val="0"/>
          <w:marTop w:val="0"/>
          <w:marBottom w:val="50"/>
          <w:divBdr>
            <w:top w:val="none" w:sz="0" w:space="0" w:color="auto"/>
            <w:left w:val="none" w:sz="0" w:space="0" w:color="auto"/>
            <w:bottom w:val="none" w:sz="0" w:space="0" w:color="auto"/>
            <w:right w:val="none" w:sz="0" w:space="0" w:color="auto"/>
          </w:divBdr>
        </w:div>
        <w:div w:id="1115827606">
          <w:marLeft w:val="446"/>
          <w:marRight w:val="0"/>
          <w:marTop w:val="0"/>
          <w:marBottom w:val="50"/>
          <w:divBdr>
            <w:top w:val="none" w:sz="0" w:space="0" w:color="auto"/>
            <w:left w:val="none" w:sz="0" w:space="0" w:color="auto"/>
            <w:bottom w:val="none" w:sz="0" w:space="0" w:color="auto"/>
            <w:right w:val="none" w:sz="0" w:space="0" w:color="auto"/>
          </w:divBdr>
        </w:div>
        <w:div w:id="1625112243">
          <w:marLeft w:val="446"/>
          <w:marRight w:val="0"/>
          <w:marTop w:val="0"/>
          <w:marBottom w:val="50"/>
          <w:divBdr>
            <w:top w:val="none" w:sz="0" w:space="0" w:color="auto"/>
            <w:left w:val="none" w:sz="0" w:space="0" w:color="auto"/>
            <w:bottom w:val="none" w:sz="0" w:space="0" w:color="auto"/>
            <w:right w:val="none" w:sz="0" w:space="0" w:color="auto"/>
          </w:divBdr>
        </w:div>
      </w:divsChild>
    </w:div>
    <w:div w:id="1899516272">
      <w:bodyDiv w:val="1"/>
      <w:marLeft w:val="0"/>
      <w:marRight w:val="0"/>
      <w:marTop w:val="0"/>
      <w:marBottom w:val="0"/>
      <w:divBdr>
        <w:top w:val="none" w:sz="0" w:space="0" w:color="auto"/>
        <w:left w:val="none" w:sz="0" w:space="0" w:color="auto"/>
        <w:bottom w:val="none" w:sz="0" w:space="0" w:color="auto"/>
        <w:right w:val="none" w:sz="0" w:space="0" w:color="auto"/>
      </w:divBdr>
    </w:div>
    <w:div w:id="1917745474">
      <w:bodyDiv w:val="1"/>
      <w:marLeft w:val="0"/>
      <w:marRight w:val="0"/>
      <w:marTop w:val="0"/>
      <w:marBottom w:val="0"/>
      <w:divBdr>
        <w:top w:val="none" w:sz="0" w:space="0" w:color="auto"/>
        <w:left w:val="none" w:sz="0" w:space="0" w:color="auto"/>
        <w:bottom w:val="none" w:sz="0" w:space="0" w:color="auto"/>
        <w:right w:val="none" w:sz="0" w:space="0" w:color="auto"/>
      </w:divBdr>
    </w:div>
    <w:div w:id="1923100687">
      <w:bodyDiv w:val="1"/>
      <w:marLeft w:val="0"/>
      <w:marRight w:val="0"/>
      <w:marTop w:val="0"/>
      <w:marBottom w:val="0"/>
      <w:divBdr>
        <w:top w:val="none" w:sz="0" w:space="0" w:color="auto"/>
        <w:left w:val="none" w:sz="0" w:space="0" w:color="auto"/>
        <w:bottom w:val="none" w:sz="0" w:space="0" w:color="auto"/>
        <w:right w:val="none" w:sz="0" w:space="0" w:color="auto"/>
      </w:divBdr>
    </w:div>
    <w:div w:id="1929339600">
      <w:bodyDiv w:val="1"/>
      <w:marLeft w:val="0"/>
      <w:marRight w:val="0"/>
      <w:marTop w:val="0"/>
      <w:marBottom w:val="0"/>
      <w:divBdr>
        <w:top w:val="none" w:sz="0" w:space="0" w:color="auto"/>
        <w:left w:val="none" w:sz="0" w:space="0" w:color="auto"/>
        <w:bottom w:val="none" w:sz="0" w:space="0" w:color="auto"/>
        <w:right w:val="none" w:sz="0" w:space="0" w:color="auto"/>
      </w:divBdr>
    </w:div>
    <w:div w:id="1950506739">
      <w:bodyDiv w:val="1"/>
      <w:marLeft w:val="0"/>
      <w:marRight w:val="0"/>
      <w:marTop w:val="0"/>
      <w:marBottom w:val="0"/>
      <w:divBdr>
        <w:top w:val="none" w:sz="0" w:space="0" w:color="auto"/>
        <w:left w:val="none" w:sz="0" w:space="0" w:color="auto"/>
        <w:bottom w:val="none" w:sz="0" w:space="0" w:color="auto"/>
        <w:right w:val="none" w:sz="0" w:space="0" w:color="auto"/>
      </w:divBdr>
    </w:div>
    <w:div w:id="1950775475">
      <w:bodyDiv w:val="1"/>
      <w:marLeft w:val="0"/>
      <w:marRight w:val="0"/>
      <w:marTop w:val="0"/>
      <w:marBottom w:val="0"/>
      <w:divBdr>
        <w:top w:val="none" w:sz="0" w:space="0" w:color="auto"/>
        <w:left w:val="none" w:sz="0" w:space="0" w:color="auto"/>
        <w:bottom w:val="none" w:sz="0" w:space="0" w:color="auto"/>
        <w:right w:val="none" w:sz="0" w:space="0" w:color="auto"/>
      </w:divBdr>
    </w:div>
    <w:div w:id="1961648765">
      <w:bodyDiv w:val="1"/>
      <w:marLeft w:val="0"/>
      <w:marRight w:val="0"/>
      <w:marTop w:val="0"/>
      <w:marBottom w:val="0"/>
      <w:divBdr>
        <w:top w:val="none" w:sz="0" w:space="0" w:color="auto"/>
        <w:left w:val="none" w:sz="0" w:space="0" w:color="auto"/>
        <w:bottom w:val="none" w:sz="0" w:space="0" w:color="auto"/>
        <w:right w:val="none" w:sz="0" w:space="0" w:color="auto"/>
      </w:divBdr>
      <w:divsChild>
        <w:div w:id="2056420852">
          <w:marLeft w:val="0"/>
          <w:marRight w:val="0"/>
          <w:marTop w:val="0"/>
          <w:marBottom w:val="300"/>
          <w:divBdr>
            <w:top w:val="none" w:sz="0" w:space="0" w:color="auto"/>
            <w:left w:val="none" w:sz="0" w:space="0" w:color="auto"/>
            <w:bottom w:val="none" w:sz="0" w:space="0" w:color="auto"/>
            <w:right w:val="none" w:sz="0" w:space="0" w:color="auto"/>
          </w:divBdr>
          <w:divsChild>
            <w:div w:id="163906717">
              <w:marLeft w:val="0"/>
              <w:marRight w:val="0"/>
              <w:marTop w:val="0"/>
              <w:marBottom w:val="0"/>
              <w:divBdr>
                <w:top w:val="none" w:sz="0" w:space="0" w:color="auto"/>
                <w:left w:val="none" w:sz="0" w:space="0" w:color="auto"/>
                <w:bottom w:val="none" w:sz="0" w:space="0" w:color="auto"/>
                <w:right w:val="none" w:sz="0" w:space="0" w:color="auto"/>
              </w:divBdr>
            </w:div>
          </w:divsChild>
        </w:div>
        <w:div w:id="2006088117">
          <w:marLeft w:val="0"/>
          <w:marRight w:val="0"/>
          <w:marTop w:val="0"/>
          <w:marBottom w:val="300"/>
          <w:divBdr>
            <w:top w:val="none" w:sz="0" w:space="0" w:color="auto"/>
            <w:left w:val="none" w:sz="0" w:space="0" w:color="auto"/>
            <w:bottom w:val="none" w:sz="0" w:space="0" w:color="auto"/>
            <w:right w:val="none" w:sz="0" w:space="0" w:color="auto"/>
          </w:divBdr>
          <w:divsChild>
            <w:div w:id="947472292">
              <w:marLeft w:val="0"/>
              <w:marRight w:val="0"/>
              <w:marTop w:val="0"/>
              <w:marBottom w:val="0"/>
              <w:divBdr>
                <w:top w:val="none" w:sz="0" w:space="0" w:color="auto"/>
                <w:left w:val="none" w:sz="0" w:space="0" w:color="auto"/>
                <w:bottom w:val="none" w:sz="0" w:space="0" w:color="auto"/>
                <w:right w:val="none" w:sz="0" w:space="0" w:color="auto"/>
              </w:divBdr>
            </w:div>
            <w:div w:id="194344448">
              <w:marLeft w:val="0"/>
              <w:marRight w:val="0"/>
              <w:marTop w:val="0"/>
              <w:marBottom w:val="0"/>
              <w:divBdr>
                <w:top w:val="none" w:sz="0" w:space="0" w:color="auto"/>
                <w:left w:val="none" w:sz="0" w:space="0" w:color="auto"/>
                <w:bottom w:val="none" w:sz="0" w:space="0" w:color="auto"/>
                <w:right w:val="none" w:sz="0" w:space="0" w:color="auto"/>
              </w:divBdr>
            </w:div>
          </w:divsChild>
        </w:div>
        <w:div w:id="148139772">
          <w:marLeft w:val="0"/>
          <w:marRight w:val="0"/>
          <w:marTop w:val="0"/>
          <w:marBottom w:val="0"/>
          <w:divBdr>
            <w:top w:val="none" w:sz="0" w:space="0" w:color="auto"/>
            <w:left w:val="none" w:sz="0" w:space="0" w:color="auto"/>
            <w:bottom w:val="none" w:sz="0" w:space="0" w:color="auto"/>
            <w:right w:val="none" w:sz="0" w:space="0" w:color="auto"/>
          </w:divBdr>
          <w:divsChild>
            <w:div w:id="1376585149">
              <w:marLeft w:val="0"/>
              <w:marRight w:val="0"/>
              <w:marTop w:val="0"/>
              <w:marBottom w:val="0"/>
              <w:divBdr>
                <w:top w:val="none" w:sz="0" w:space="0" w:color="auto"/>
                <w:left w:val="none" w:sz="0" w:space="0" w:color="auto"/>
                <w:bottom w:val="none" w:sz="0" w:space="0" w:color="auto"/>
                <w:right w:val="none" w:sz="0" w:space="0" w:color="auto"/>
              </w:divBdr>
            </w:div>
            <w:div w:id="7266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24069">
      <w:bodyDiv w:val="1"/>
      <w:marLeft w:val="0"/>
      <w:marRight w:val="0"/>
      <w:marTop w:val="0"/>
      <w:marBottom w:val="0"/>
      <w:divBdr>
        <w:top w:val="none" w:sz="0" w:space="0" w:color="auto"/>
        <w:left w:val="none" w:sz="0" w:space="0" w:color="auto"/>
        <w:bottom w:val="none" w:sz="0" w:space="0" w:color="auto"/>
        <w:right w:val="none" w:sz="0" w:space="0" w:color="auto"/>
      </w:divBdr>
      <w:divsChild>
        <w:div w:id="1530752231">
          <w:marLeft w:val="0"/>
          <w:marRight w:val="0"/>
          <w:marTop w:val="0"/>
          <w:marBottom w:val="0"/>
          <w:divBdr>
            <w:top w:val="none" w:sz="0" w:space="0" w:color="auto"/>
            <w:left w:val="none" w:sz="0" w:space="0" w:color="auto"/>
            <w:bottom w:val="none" w:sz="0" w:space="0" w:color="auto"/>
            <w:right w:val="none" w:sz="0" w:space="0" w:color="auto"/>
          </w:divBdr>
        </w:div>
      </w:divsChild>
    </w:div>
    <w:div w:id="2032215858">
      <w:bodyDiv w:val="1"/>
      <w:marLeft w:val="0"/>
      <w:marRight w:val="0"/>
      <w:marTop w:val="0"/>
      <w:marBottom w:val="0"/>
      <w:divBdr>
        <w:top w:val="none" w:sz="0" w:space="0" w:color="auto"/>
        <w:left w:val="none" w:sz="0" w:space="0" w:color="auto"/>
        <w:bottom w:val="none" w:sz="0" w:space="0" w:color="auto"/>
        <w:right w:val="none" w:sz="0" w:space="0" w:color="auto"/>
      </w:divBdr>
    </w:div>
    <w:div w:id="2033451400">
      <w:bodyDiv w:val="1"/>
      <w:marLeft w:val="0"/>
      <w:marRight w:val="0"/>
      <w:marTop w:val="0"/>
      <w:marBottom w:val="0"/>
      <w:divBdr>
        <w:top w:val="none" w:sz="0" w:space="0" w:color="auto"/>
        <w:left w:val="none" w:sz="0" w:space="0" w:color="auto"/>
        <w:bottom w:val="none" w:sz="0" w:space="0" w:color="auto"/>
        <w:right w:val="none" w:sz="0" w:space="0" w:color="auto"/>
      </w:divBdr>
      <w:divsChild>
        <w:div w:id="284699215">
          <w:marLeft w:val="0"/>
          <w:marRight w:val="0"/>
          <w:marTop w:val="0"/>
          <w:marBottom w:val="300"/>
          <w:divBdr>
            <w:top w:val="none" w:sz="0" w:space="0" w:color="auto"/>
            <w:left w:val="none" w:sz="0" w:space="0" w:color="auto"/>
            <w:bottom w:val="none" w:sz="0" w:space="0" w:color="auto"/>
            <w:right w:val="none" w:sz="0" w:space="0" w:color="auto"/>
          </w:divBdr>
          <w:divsChild>
            <w:div w:id="1933778746">
              <w:marLeft w:val="0"/>
              <w:marRight w:val="0"/>
              <w:marTop w:val="0"/>
              <w:marBottom w:val="0"/>
              <w:divBdr>
                <w:top w:val="none" w:sz="0" w:space="0" w:color="auto"/>
                <w:left w:val="none" w:sz="0" w:space="0" w:color="auto"/>
                <w:bottom w:val="none" w:sz="0" w:space="0" w:color="auto"/>
                <w:right w:val="none" w:sz="0" w:space="0" w:color="auto"/>
              </w:divBdr>
            </w:div>
          </w:divsChild>
        </w:div>
        <w:div w:id="1677340273">
          <w:marLeft w:val="0"/>
          <w:marRight w:val="0"/>
          <w:marTop w:val="0"/>
          <w:marBottom w:val="300"/>
          <w:divBdr>
            <w:top w:val="none" w:sz="0" w:space="0" w:color="auto"/>
            <w:left w:val="none" w:sz="0" w:space="0" w:color="auto"/>
            <w:bottom w:val="none" w:sz="0" w:space="0" w:color="auto"/>
            <w:right w:val="none" w:sz="0" w:space="0" w:color="auto"/>
          </w:divBdr>
          <w:divsChild>
            <w:div w:id="556015355">
              <w:marLeft w:val="0"/>
              <w:marRight w:val="0"/>
              <w:marTop w:val="0"/>
              <w:marBottom w:val="0"/>
              <w:divBdr>
                <w:top w:val="none" w:sz="0" w:space="0" w:color="auto"/>
                <w:left w:val="none" w:sz="0" w:space="0" w:color="auto"/>
                <w:bottom w:val="none" w:sz="0" w:space="0" w:color="auto"/>
                <w:right w:val="none" w:sz="0" w:space="0" w:color="auto"/>
              </w:divBdr>
            </w:div>
            <w:div w:id="334496230">
              <w:marLeft w:val="0"/>
              <w:marRight w:val="0"/>
              <w:marTop w:val="0"/>
              <w:marBottom w:val="0"/>
              <w:divBdr>
                <w:top w:val="none" w:sz="0" w:space="0" w:color="auto"/>
                <w:left w:val="none" w:sz="0" w:space="0" w:color="auto"/>
                <w:bottom w:val="none" w:sz="0" w:space="0" w:color="auto"/>
                <w:right w:val="none" w:sz="0" w:space="0" w:color="auto"/>
              </w:divBdr>
            </w:div>
          </w:divsChild>
        </w:div>
        <w:div w:id="1644961904">
          <w:marLeft w:val="0"/>
          <w:marRight w:val="0"/>
          <w:marTop w:val="0"/>
          <w:marBottom w:val="0"/>
          <w:divBdr>
            <w:top w:val="none" w:sz="0" w:space="0" w:color="auto"/>
            <w:left w:val="none" w:sz="0" w:space="0" w:color="auto"/>
            <w:bottom w:val="none" w:sz="0" w:space="0" w:color="auto"/>
            <w:right w:val="none" w:sz="0" w:space="0" w:color="auto"/>
          </w:divBdr>
          <w:divsChild>
            <w:div w:id="889222928">
              <w:marLeft w:val="0"/>
              <w:marRight w:val="0"/>
              <w:marTop w:val="0"/>
              <w:marBottom w:val="0"/>
              <w:divBdr>
                <w:top w:val="none" w:sz="0" w:space="0" w:color="auto"/>
                <w:left w:val="none" w:sz="0" w:space="0" w:color="auto"/>
                <w:bottom w:val="none" w:sz="0" w:space="0" w:color="auto"/>
                <w:right w:val="none" w:sz="0" w:space="0" w:color="auto"/>
              </w:divBdr>
            </w:div>
            <w:div w:id="135904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30508">
      <w:bodyDiv w:val="1"/>
      <w:marLeft w:val="0"/>
      <w:marRight w:val="0"/>
      <w:marTop w:val="0"/>
      <w:marBottom w:val="0"/>
      <w:divBdr>
        <w:top w:val="none" w:sz="0" w:space="0" w:color="auto"/>
        <w:left w:val="none" w:sz="0" w:space="0" w:color="auto"/>
        <w:bottom w:val="none" w:sz="0" w:space="0" w:color="auto"/>
        <w:right w:val="none" w:sz="0" w:space="0" w:color="auto"/>
      </w:divBdr>
    </w:div>
    <w:div w:id="2036616016">
      <w:bodyDiv w:val="1"/>
      <w:marLeft w:val="0"/>
      <w:marRight w:val="0"/>
      <w:marTop w:val="0"/>
      <w:marBottom w:val="0"/>
      <w:divBdr>
        <w:top w:val="none" w:sz="0" w:space="0" w:color="auto"/>
        <w:left w:val="none" w:sz="0" w:space="0" w:color="auto"/>
        <w:bottom w:val="none" w:sz="0" w:space="0" w:color="auto"/>
        <w:right w:val="none" w:sz="0" w:space="0" w:color="auto"/>
      </w:divBdr>
    </w:div>
    <w:div w:id="2039232979">
      <w:bodyDiv w:val="1"/>
      <w:marLeft w:val="0"/>
      <w:marRight w:val="0"/>
      <w:marTop w:val="0"/>
      <w:marBottom w:val="0"/>
      <w:divBdr>
        <w:top w:val="none" w:sz="0" w:space="0" w:color="auto"/>
        <w:left w:val="none" w:sz="0" w:space="0" w:color="auto"/>
        <w:bottom w:val="none" w:sz="0" w:space="0" w:color="auto"/>
        <w:right w:val="none" w:sz="0" w:space="0" w:color="auto"/>
      </w:divBdr>
    </w:div>
    <w:div w:id="2041467686">
      <w:bodyDiv w:val="1"/>
      <w:marLeft w:val="0"/>
      <w:marRight w:val="0"/>
      <w:marTop w:val="0"/>
      <w:marBottom w:val="0"/>
      <w:divBdr>
        <w:top w:val="none" w:sz="0" w:space="0" w:color="auto"/>
        <w:left w:val="none" w:sz="0" w:space="0" w:color="auto"/>
        <w:bottom w:val="none" w:sz="0" w:space="0" w:color="auto"/>
        <w:right w:val="none" w:sz="0" w:space="0" w:color="auto"/>
      </w:divBdr>
    </w:div>
    <w:div w:id="2044868578">
      <w:bodyDiv w:val="1"/>
      <w:marLeft w:val="0"/>
      <w:marRight w:val="0"/>
      <w:marTop w:val="0"/>
      <w:marBottom w:val="0"/>
      <w:divBdr>
        <w:top w:val="none" w:sz="0" w:space="0" w:color="auto"/>
        <w:left w:val="none" w:sz="0" w:space="0" w:color="auto"/>
        <w:bottom w:val="none" w:sz="0" w:space="0" w:color="auto"/>
        <w:right w:val="none" w:sz="0" w:space="0" w:color="auto"/>
      </w:divBdr>
    </w:div>
    <w:div w:id="2053529706">
      <w:bodyDiv w:val="1"/>
      <w:marLeft w:val="0"/>
      <w:marRight w:val="0"/>
      <w:marTop w:val="0"/>
      <w:marBottom w:val="0"/>
      <w:divBdr>
        <w:top w:val="none" w:sz="0" w:space="0" w:color="auto"/>
        <w:left w:val="none" w:sz="0" w:space="0" w:color="auto"/>
        <w:bottom w:val="none" w:sz="0" w:space="0" w:color="auto"/>
        <w:right w:val="none" w:sz="0" w:space="0" w:color="auto"/>
      </w:divBdr>
    </w:div>
    <w:div w:id="2058042622">
      <w:bodyDiv w:val="1"/>
      <w:marLeft w:val="0"/>
      <w:marRight w:val="0"/>
      <w:marTop w:val="0"/>
      <w:marBottom w:val="0"/>
      <w:divBdr>
        <w:top w:val="none" w:sz="0" w:space="0" w:color="auto"/>
        <w:left w:val="none" w:sz="0" w:space="0" w:color="auto"/>
        <w:bottom w:val="none" w:sz="0" w:space="0" w:color="auto"/>
        <w:right w:val="none" w:sz="0" w:space="0" w:color="auto"/>
      </w:divBdr>
    </w:div>
    <w:div w:id="2064717306">
      <w:bodyDiv w:val="1"/>
      <w:marLeft w:val="0"/>
      <w:marRight w:val="0"/>
      <w:marTop w:val="0"/>
      <w:marBottom w:val="0"/>
      <w:divBdr>
        <w:top w:val="none" w:sz="0" w:space="0" w:color="auto"/>
        <w:left w:val="none" w:sz="0" w:space="0" w:color="auto"/>
        <w:bottom w:val="none" w:sz="0" w:space="0" w:color="auto"/>
        <w:right w:val="none" w:sz="0" w:space="0" w:color="auto"/>
      </w:divBdr>
    </w:div>
    <w:div w:id="2070810058">
      <w:bodyDiv w:val="1"/>
      <w:marLeft w:val="0"/>
      <w:marRight w:val="0"/>
      <w:marTop w:val="0"/>
      <w:marBottom w:val="0"/>
      <w:divBdr>
        <w:top w:val="none" w:sz="0" w:space="0" w:color="auto"/>
        <w:left w:val="none" w:sz="0" w:space="0" w:color="auto"/>
        <w:bottom w:val="none" w:sz="0" w:space="0" w:color="auto"/>
        <w:right w:val="none" w:sz="0" w:space="0" w:color="auto"/>
      </w:divBdr>
    </w:div>
    <w:div w:id="2077432379">
      <w:bodyDiv w:val="1"/>
      <w:marLeft w:val="0"/>
      <w:marRight w:val="0"/>
      <w:marTop w:val="0"/>
      <w:marBottom w:val="0"/>
      <w:divBdr>
        <w:top w:val="none" w:sz="0" w:space="0" w:color="auto"/>
        <w:left w:val="none" w:sz="0" w:space="0" w:color="auto"/>
        <w:bottom w:val="none" w:sz="0" w:space="0" w:color="auto"/>
        <w:right w:val="none" w:sz="0" w:space="0" w:color="auto"/>
      </w:divBdr>
      <w:divsChild>
        <w:div w:id="615141955">
          <w:marLeft w:val="0"/>
          <w:marRight w:val="0"/>
          <w:marTop w:val="0"/>
          <w:marBottom w:val="0"/>
          <w:divBdr>
            <w:top w:val="none" w:sz="0" w:space="0" w:color="auto"/>
            <w:left w:val="none" w:sz="0" w:space="0" w:color="auto"/>
            <w:bottom w:val="none" w:sz="0" w:space="0" w:color="auto"/>
            <w:right w:val="none" w:sz="0" w:space="0" w:color="auto"/>
          </w:divBdr>
        </w:div>
      </w:divsChild>
    </w:div>
    <w:div w:id="2086755365">
      <w:bodyDiv w:val="1"/>
      <w:marLeft w:val="0"/>
      <w:marRight w:val="0"/>
      <w:marTop w:val="0"/>
      <w:marBottom w:val="0"/>
      <w:divBdr>
        <w:top w:val="none" w:sz="0" w:space="0" w:color="auto"/>
        <w:left w:val="none" w:sz="0" w:space="0" w:color="auto"/>
        <w:bottom w:val="none" w:sz="0" w:space="0" w:color="auto"/>
        <w:right w:val="none" w:sz="0" w:space="0" w:color="auto"/>
      </w:divBdr>
    </w:div>
    <w:div w:id="2106883359">
      <w:bodyDiv w:val="1"/>
      <w:marLeft w:val="0"/>
      <w:marRight w:val="0"/>
      <w:marTop w:val="0"/>
      <w:marBottom w:val="0"/>
      <w:divBdr>
        <w:top w:val="none" w:sz="0" w:space="0" w:color="auto"/>
        <w:left w:val="none" w:sz="0" w:space="0" w:color="auto"/>
        <w:bottom w:val="none" w:sz="0" w:space="0" w:color="auto"/>
        <w:right w:val="none" w:sz="0" w:space="0" w:color="auto"/>
      </w:divBdr>
    </w:div>
    <w:div w:id="2111779593">
      <w:bodyDiv w:val="1"/>
      <w:marLeft w:val="0"/>
      <w:marRight w:val="0"/>
      <w:marTop w:val="0"/>
      <w:marBottom w:val="0"/>
      <w:divBdr>
        <w:top w:val="none" w:sz="0" w:space="0" w:color="auto"/>
        <w:left w:val="none" w:sz="0" w:space="0" w:color="auto"/>
        <w:bottom w:val="none" w:sz="0" w:space="0" w:color="auto"/>
        <w:right w:val="none" w:sz="0" w:space="0" w:color="auto"/>
      </w:divBdr>
    </w:div>
    <w:div w:id="2122063001">
      <w:bodyDiv w:val="1"/>
      <w:marLeft w:val="0"/>
      <w:marRight w:val="0"/>
      <w:marTop w:val="0"/>
      <w:marBottom w:val="0"/>
      <w:divBdr>
        <w:top w:val="none" w:sz="0" w:space="0" w:color="auto"/>
        <w:left w:val="none" w:sz="0" w:space="0" w:color="auto"/>
        <w:bottom w:val="none" w:sz="0" w:space="0" w:color="auto"/>
        <w:right w:val="none" w:sz="0" w:space="0" w:color="auto"/>
      </w:divBdr>
    </w:div>
    <w:div w:id="2124615448">
      <w:bodyDiv w:val="1"/>
      <w:marLeft w:val="0"/>
      <w:marRight w:val="0"/>
      <w:marTop w:val="0"/>
      <w:marBottom w:val="0"/>
      <w:divBdr>
        <w:top w:val="none" w:sz="0" w:space="0" w:color="auto"/>
        <w:left w:val="none" w:sz="0" w:space="0" w:color="auto"/>
        <w:bottom w:val="none" w:sz="0" w:space="0" w:color="auto"/>
        <w:right w:val="none" w:sz="0" w:space="0" w:color="auto"/>
      </w:divBdr>
    </w:div>
    <w:div w:id="2132942111">
      <w:bodyDiv w:val="1"/>
      <w:marLeft w:val="0"/>
      <w:marRight w:val="0"/>
      <w:marTop w:val="0"/>
      <w:marBottom w:val="0"/>
      <w:divBdr>
        <w:top w:val="none" w:sz="0" w:space="0" w:color="auto"/>
        <w:left w:val="none" w:sz="0" w:space="0" w:color="auto"/>
        <w:bottom w:val="none" w:sz="0" w:space="0" w:color="auto"/>
        <w:right w:val="none" w:sz="0" w:space="0" w:color="auto"/>
      </w:divBdr>
    </w:div>
    <w:div w:id="213386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1434/rms.v5i12.526" TargetMode="External"/><Relationship Id="rId21" Type="http://schemas.openxmlformats.org/officeDocument/2006/relationships/footer" Target="footer2.xml"/><Relationship Id="rId42" Type="http://schemas.openxmlformats.org/officeDocument/2006/relationships/diagramLayout" Target="diagrams/layout1.xml"/><Relationship Id="rId47" Type="http://schemas.openxmlformats.org/officeDocument/2006/relationships/hyperlink" Target="http://scielo.isciii.es/scielo.php?script=sci_arttext&amp;pid=S1135-76062005000200005&amp;lng=es" TargetMode="External"/><Relationship Id="rId63" Type="http://schemas.openxmlformats.org/officeDocument/2006/relationships/footer" Target="footer6.xml"/><Relationship Id="rId68" Type="http://schemas.openxmlformats.org/officeDocument/2006/relationships/hyperlink" Target="https://dx.doi.org/10.1016/j.rmed.2016.01.018" TargetMode="External"/><Relationship Id="rId84" Type="http://schemas.openxmlformats.org/officeDocument/2006/relationships/theme" Target="theme/theme1.xml"/><Relationship Id="rId16" Type="http://schemas.openxmlformats.org/officeDocument/2006/relationships/hyperlink" Target="http://revistamedicasinergia.com/index.php/rms/Maricielo" TargetMode="External"/><Relationship Id="rId11" Type="http://schemas.openxmlformats.org/officeDocument/2006/relationships/hyperlink" Target="http://revistamedicasinergia.com/index.php/rms/Caridad" TargetMode="External"/><Relationship Id="rId32" Type="http://schemas.openxmlformats.org/officeDocument/2006/relationships/hyperlink" Target="https://medicoscr.hulilabs.com/es/search/doctor/diego-eduardo-gonzalez-arrieta?ref=sb" TargetMode="External"/><Relationship Id="rId37" Type="http://schemas.openxmlformats.org/officeDocument/2006/relationships/hyperlink" Target="https://orcid.org/0000-0001-6763-5148" TargetMode="External"/><Relationship Id="rId53" Type="http://schemas.openxmlformats.org/officeDocument/2006/relationships/diagramLayout" Target="diagrams/layout2.xml"/><Relationship Id="rId58" Type="http://schemas.openxmlformats.org/officeDocument/2006/relationships/diagramLayout" Target="diagrams/layout3.xml"/><Relationship Id="rId74" Type="http://schemas.openxmlformats.org/officeDocument/2006/relationships/hyperlink" Target="http://circ.ahajournals.org/lookup/suppl/doi:10.1161/CIRCULATIONAHA.114.010835/-/dc1" TargetMode="External"/><Relationship Id="rId79" Type="http://schemas.openxmlformats.org/officeDocument/2006/relationships/hyperlink" Target="https://doi.org/10.1016/j.cjtee.2015.03.001" TargetMode="External"/><Relationship Id="rId5" Type="http://schemas.openxmlformats.org/officeDocument/2006/relationships/webSettings" Target="webSettings.xml"/><Relationship Id="rId61" Type="http://schemas.microsoft.com/office/2007/relationships/diagramDrawing" Target="diagrams/drawing3.xml"/><Relationship Id="rId82"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hyperlink" Target="http://revistamedicasinergia.com/index.php/rms/MargaritaAmpudia" TargetMode="External"/><Relationship Id="rId22" Type="http://schemas.openxmlformats.org/officeDocument/2006/relationships/footer" Target="footer3.xml"/><Relationship Id="rId27" Type="http://schemas.openxmlformats.org/officeDocument/2006/relationships/image" Target="media/image5.jpeg"/><Relationship Id="rId30" Type="http://schemas.openxmlformats.org/officeDocument/2006/relationships/hyperlink" Target="https://medicoscr.hulilabs.com/es/search/doctor/lorna-san-lee-ruiz?ref=sb" TargetMode="External"/><Relationship Id="rId35" Type="http://schemas.openxmlformats.org/officeDocument/2006/relationships/hyperlink" Target="mailto:ageraldzh@gmail.com" TargetMode="External"/><Relationship Id="rId43" Type="http://schemas.openxmlformats.org/officeDocument/2006/relationships/diagramQuickStyle" Target="diagrams/quickStyle1.xml"/><Relationship Id="rId48" Type="http://schemas.openxmlformats.org/officeDocument/2006/relationships/hyperlink" Target="http://creativecommons.org/licenses/by-nc/4.0/deed.es" TargetMode="External"/><Relationship Id="rId56" Type="http://schemas.microsoft.com/office/2007/relationships/diagramDrawing" Target="diagrams/drawing2.xml"/><Relationship Id="rId64" Type="http://schemas.openxmlformats.org/officeDocument/2006/relationships/hyperlink" Target="http://dx.doi.org/10.1016/j.pediatmeurol2014.04.025" TargetMode="External"/><Relationship Id="rId69" Type="http://schemas.openxmlformats.org/officeDocument/2006/relationships/hyperlink" Target="https://dx.doi.org/10.1016/j.rard.2014.12.001" TargetMode="External"/><Relationship Id="rId77" Type="http://schemas.openxmlformats.org/officeDocument/2006/relationships/hyperlink" Target="https://doi.org/10.1007/s00264-017-3507-1" TargetMode="External"/><Relationship Id="rId8" Type="http://schemas.openxmlformats.org/officeDocument/2006/relationships/hyperlink" Target="http://revistamedicasinergia.com/index.php/rms/INGRID" TargetMode="External"/><Relationship Id="rId51" Type="http://schemas.openxmlformats.org/officeDocument/2006/relationships/hyperlink" Target="http://creativecommons.org/licenses/by-nc/4.0/deed.es" TargetMode="External"/><Relationship Id="rId72" Type="http://schemas.openxmlformats.org/officeDocument/2006/relationships/hyperlink" Target="https://dx.doi.org/10.1016/j.injury.2013.11.018"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revistamedicasinergia.com/index.php/rms/Allison" TargetMode="Externa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hyperlink" Target="mailto:dgonzalezarrieta@gmail.com" TargetMode="External"/><Relationship Id="rId38" Type="http://schemas.openxmlformats.org/officeDocument/2006/relationships/hyperlink" Target="https://orcid.org/0000-0001-8001-5736" TargetMode="External"/><Relationship Id="rId46" Type="http://schemas.openxmlformats.org/officeDocument/2006/relationships/image" Target="media/image8.tiff"/><Relationship Id="rId59" Type="http://schemas.openxmlformats.org/officeDocument/2006/relationships/diagramQuickStyle" Target="diagrams/quickStyle3.xml"/><Relationship Id="rId67" Type="http://schemas.openxmlformats.org/officeDocument/2006/relationships/hyperlink" Target="http://doi.org/10.5435/JAAOS-D-17-00571" TargetMode="External"/><Relationship Id="rId20" Type="http://schemas.openxmlformats.org/officeDocument/2006/relationships/footer" Target="footer1.xml"/><Relationship Id="rId41" Type="http://schemas.openxmlformats.org/officeDocument/2006/relationships/diagramData" Target="diagrams/data1.xml"/><Relationship Id="rId54" Type="http://schemas.openxmlformats.org/officeDocument/2006/relationships/diagramQuickStyle" Target="diagrams/quickStyle2.xml"/><Relationship Id="rId62" Type="http://schemas.openxmlformats.org/officeDocument/2006/relationships/footer" Target="footer5.xml"/><Relationship Id="rId70" Type="http://schemas.openxmlformats.org/officeDocument/2006/relationships/hyperlink" Target="https://dx.doi.org/10.1016/j.blre.2013.12.002" TargetMode="External"/><Relationship Id="rId75" Type="http://schemas.openxmlformats.org/officeDocument/2006/relationships/hyperlink" Target="http://dx.doi.org/10.2106/JBJS.CC.17.00175" TargetMode="Externa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evistamedicasinergia.com/index.php/rms/Jorge" TargetMode="External"/><Relationship Id="rId23" Type="http://schemas.openxmlformats.org/officeDocument/2006/relationships/image" Target="media/image3.png"/><Relationship Id="rId28" Type="http://schemas.openxmlformats.org/officeDocument/2006/relationships/hyperlink" Target="file:///F:\RMS\MAYO%7d\revistamedicasinergia@gmail.com" TargetMode="External"/><Relationship Id="rId36" Type="http://schemas.openxmlformats.org/officeDocument/2006/relationships/image" Target="media/image7.png"/><Relationship Id="rId49" Type="http://schemas.openxmlformats.org/officeDocument/2006/relationships/image" Target="media/image9.tiff"/><Relationship Id="rId57" Type="http://schemas.openxmlformats.org/officeDocument/2006/relationships/diagramData" Target="diagrams/data3.xml"/><Relationship Id="rId10" Type="http://schemas.openxmlformats.org/officeDocument/2006/relationships/hyperlink" Target="http://revistamedicasinergia.com/index.php/rms/FARINGTHON" TargetMode="External"/><Relationship Id="rId31" Type="http://schemas.openxmlformats.org/officeDocument/2006/relationships/hyperlink" Target="mailto:lorlee83@gmail.com" TargetMode="External"/><Relationship Id="rId44" Type="http://schemas.openxmlformats.org/officeDocument/2006/relationships/diagramColors" Target="diagrams/colors1.xml"/><Relationship Id="rId52" Type="http://schemas.openxmlformats.org/officeDocument/2006/relationships/diagramData" Target="diagrams/data2.xml"/><Relationship Id="rId60" Type="http://schemas.openxmlformats.org/officeDocument/2006/relationships/diagramColors" Target="diagrams/colors3.xml"/><Relationship Id="rId65" Type="http://schemas.openxmlformats.org/officeDocument/2006/relationships/hyperlink" Target="https://doi.org/10.1016/j.cnur.2018.04.003" TargetMode="External"/><Relationship Id="rId73" Type="http://schemas.openxmlformats.org/officeDocument/2006/relationships/hyperlink" Target="https://doi.org/10.1016/j.jemermed.2019.10.025" TargetMode="External"/><Relationship Id="rId78" Type="http://schemas.openxmlformats.org/officeDocument/2006/relationships/hyperlink" Target="https://doi.org/10.1016/j.cjtee.2019.01.007" TargetMode="Externa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revistamedicasinergia.com/index.php/rms/GERARDO" TargetMode="External"/><Relationship Id="rId13" Type="http://schemas.openxmlformats.org/officeDocument/2006/relationships/hyperlink" Target="http://revistamedicasinergia.com/index.php/rms/Meylin" TargetMode="External"/><Relationship Id="rId18" Type="http://schemas.openxmlformats.org/officeDocument/2006/relationships/hyperlink" Target="mailto:Sociedaddemedicosdeamerica@hotmail.com" TargetMode="External"/><Relationship Id="rId39" Type="http://schemas.openxmlformats.org/officeDocument/2006/relationships/hyperlink" Target="https://orcid.org/0000-0002-3521-9307" TargetMode="External"/><Relationship Id="rId34" Type="http://schemas.openxmlformats.org/officeDocument/2006/relationships/hyperlink" Target="https://medicoscr.hulilabs.com/es/search/doctor/gerald-andrey-zamora-huertas?ref=sb" TargetMode="External"/><Relationship Id="rId50" Type="http://schemas.openxmlformats.org/officeDocument/2006/relationships/hyperlink" Target="http://scielo.isciii.es/scielo.php?script=sci_arttext&amp;pid=S1135-76062005000200005&amp;lng=es" TargetMode="External"/><Relationship Id="rId55" Type="http://schemas.openxmlformats.org/officeDocument/2006/relationships/diagramColors" Target="diagrams/colors2.xml"/><Relationship Id="rId76" Type="http://schemas.openxmlformats.org/officeDocument/2006/relationships/hyperlink" Target="https://dx.doi.org/10.1016/j.injury.2017.04.015" TargetMode="External"/><Relationship Id="rId7" Type="http://schemas.openxmlformats.org/officeDocument/2006/relationships/endnotes" Target="endnotes.xml"/><Relationship Id="rId71" Type="http://schemas.openxmlformats.org/officeDocument/2006/relationships/hyperlink" Target="https://doi.org/10.1155/2018/1479850"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doi.org/10.31434/rms.v5i12.526" TargetMode="External"/><Relationship Id="rId40" Type="http://schemas.openxmlformats.org/officeDocument/2006/relationships/footer" Target="footer4.xml"/><Relationship Id="rId45" Type="http://schemas.microsoft.com/office/2007/relationships/diagramDrawing" Target="diagrams/drawing1.xml"/><Relationship Id="rId66" Type="http://schemas.openxmlformats.org/officeDocument/2006/relationships/hyperlink" Target="http://dx.doi.org/10.2106/JBJS.CC.17.0017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hyperlink" Target="https://revistamedicasinergia.com/index.php/rms/article/view/526"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revistamedicasinergia.com/index.php/rms/article/view/526"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42EC4D-6993-7444-A4BD-52314118F114}" type="doc">
      <dgm:prSet loTypeId="urn:microsoft.com/office/officeart/2008/layout/HorizontalMultiLevelHierarchy" loCatId="" qsTypeId="urn:microsoft.com/office/officeart/2005/8/quickstyle/simple4" qsCatId="simple" csTypeId="urn:microsoft.com/office/officeart/2005/8/colors/accent0_1" csCatId="mainScheme" phldr="1"/>
      <dgm:spPr/>
      <dgm:t>
        <a:bodyPr/>
        <a:lstStyle/>
        <a:p>
          <a:endParaRPr lang="es-ES"/>
        </a:p>
      </dgm:t>
    </dgm:pt>
    <dgm:pt modelId="{9820C6C1-A7AA-3946-9DA0-2207055F5808}">
      <dgm:prSet phldrT="[Texto]" custT="1"/>
      <dgm:spPr/>
      <dgm:t>
        <a:bodyPr/>
        <a:lstStyle/>
        <a:p>
          <a:pPr algn="ctr"/>
          <a:r>
            <a:rPr lang="es-ES" sz="900">
              <a:latin typeface="Arial" charset="0"/>
              <a:ea typeface="Arial" charset="0"/>
              <a:cs typeface="Arial" charset="0"/>
            </a:rPr>
            <a:t>Fractura de huesos</a:t>
          </a:r>
          <a:r>
            <a:rPr lang="es-ES" sz="900" baseline="0">
              <a:latin typeface="Arial" charset="0"/>
              <a:ea typeface="Arial" charset="0"/>
              <a:cs typeface="Arial" charset="0"/>
            </a:rPr>
            <a:t> largos, cirug</a:t>
          </a:r>
          <a:r>
            <a:rPr lang="es-ES_tradnl" sz="900">
              <a:latin typeface="Arial" charset="0"/>
              <a:ea typeface="Arial" charset="0"/>
              <a:cs typeface="Arial" charset="0"/>
            </a:rPr>
            <a:t>í</a:t>
          </a:r>
          <a:r>
            <a:rPr lang="es-ES" sz="900" baseline="0">
              <a:latin typeface="Arial" charset="0"/>
              <a:ea typeface="Arial" charset="0"/>
              <a:cs typeface="Arial" charset="0"/>
            </a:rPr>
            <a:t>a ortop</a:t>
          </a:r>
          <a:r>
            <a:rPr lang="es-ES_tradnl" sz="900">
              <a:latin typeface="Arial" charset="0"/>
              <a:ea typeface="Arial" charset="0"/>
              <a:cs typeface="Arial" charset="0"/>
            </a:rPr>
            <a:t>é</a:t>
          </a:r>
          <a:r>
            <a:rPr lang="es-ES" sz="900" baseline="0">
              <a:latin typeface="Arial" charset="0"/>
              <a:ea typeface="Arial" charset="0"/>
              <a:cs typeface="Arial" charset="0"/>
            </a:rPr>
            <a:t>dica y lesiones de tejidos blandos.</a:t>
          </a:r>
          <a:endParaRPr lang="es-ES" sz="900">
            <a:latin typeface="Arial" charset="0"/>
            <a:ea typeface="Arial" charset="0"/>
            <a:cs typeface="Arial" charset="0"/>
          </a:endParaRPr>
        </a:p>
        <a:p>
          <a:pPr algn="ctr"/>
          <a:endParaRPr lang="es-ES" sz="900"/>
        </a:p>
      </dgm:t>
    </dgm:pt>
    <dgm:pt modelId="{4A6C9209-3D20-5C40-8886-850E821F6D90}" type="parTrans" cxnId="{8DBF9C04-00E6-4946-9D9E-2AB3BA183075}">
      <dgm:prSet/>
      <dgm:spPr/>
      <dgm:t>
        <a:bodyPr/>
        <a:lstStyle/>
        <a:p>
          <a:pPr algn="ctr"/>
          <a:endParaRPr lang="es-ES"/>
        </a:p>
      </dgm:t>
    </dgm:pt>
    <dgm:pt modelId="{863134B2-1795-364E-AA83-EE0FB5C79C6C}" type="sibTrans" cxnId="{8DBF9C04-00E6-4946-9D9E-2AB3BA183075}">
      <dgm:prSet/>
      <dgm:spPr/>
      <dgm:t>
        <a:bodyPr/>
        <a:lstStyle/>
        <a:p>
          <a:pPr algn="ctr"/>
          <a:endParaRPr lang="es-ES"/>
        </a:p>
      </dgm:t>
    </dgm:pt>
    <dgm:pt modelId="{4C8046FE-D93A-2C48-8494-B17C0CFAA916}">
      <dgm:prSet phldrT="[Texto]" custT="1"/>
      <dgm:spPr/>
      <dgm:t>
        <a:bodyPr/>
        <a:lstStyle/>
        <a:p>
          <a:pPr algn="ctr"/>
          <a:r>
            <a:rPr lang="es-CR" sz="800" baseline="0">
              <a:latin typeface="Arial" charset="0"/>
              <a:ea typeface="Arial" charset="0"/>
              <a:cs typeface="Arial" charset="0"/>
            </a:rPr>
            <a:t>Encefalopat</a:t>
          </a:r>
          <a:r>
            <a:rPr lang="es-ES_tradnl" sz="800">
              <a:latin typeface="Arial" charset="0"/>
              <a:ea typeface="Arial" charset="0"/>
              <a:cs typeface="Arial" charset="0"/>
            </a:rPr>
            <a:t>ía,</a:t>
          </a:r>
          <a:r>
            <a:rPr lang="es-ES_tradnl" sz="800" baseline="0">
              <a:latin typeface="Arial" charset="0"/>
              <a:ea typeface="Arial" charset="0"/>
              <a:cs typeface="Arial" charset="0"/>
            </a:rPr>
            <a:t> d</a:t>
          </a:r>
          <a:r>
            <a:rPr lang="es-ES_tradnl" sz="800">
              <a:latin typeface="Arial" charset="0"/>
              <a:ea typeface="Arial" charset="0"/>
              <a:cs typeface="Arial" charset="0"/>
            </a:rPr>
            <a:t>é</a:t>
          </a:r>
          <a:r>
            <a:rPr lang="es-ES_tradnl" sz="800" baseline="0">
              <a:latin typeface="Arial" charset="0"/>
              <a:ea typeface="Arial" charset="0"/>
              <a:cs typeface="Arial" charset="0"/>
            </a:rPr>
            <a:t>ficit neurologico local.</a:t>
          </a:r>
          <a:endParaRPr lang="es-ES" sz="800">
            <a:latin typeface="Arial" charset="0"/>
            <a:ea typeface="Arial" charset="0"/>
            <a:cs typeface="Arial" charset="0"/>
          </a:endParaRPr>
        </a:p>
      </dgm:t>
    </dgm:pt>
    <dgm:pt modelId="{4BD6D31F-586D-4C4A-9FAE-0B99C21A0C05}" type="parTrans" cxnId="{A86EF3ED-B74B-F24D-80BC-FF99E13310D7}">
      <dgm:prSet/>
      <dgm:spPr/>
      <dgm:t>
        <a:bodyPr/>
        <a:lstStyle/>
        <a:p>
          <a:pPr algn="ctr"/>
          <a:endParaRPr lang="es-ES"/>
        </a:p>
      </dgm:t>
    </dgm:pt>
    <dgm:pt modelId="{E74909DB-F45D-D84B-99C5-792E8E01BA6E}" type="sibTrans" cxnId="{A86EF3ED-B74B-F24D-80BC-FF99E13310D7}">
      <dgm:prSet/>
      <dgm:spPr/>
      <dgm:t>
        <a:bodyPr/>
        <a:lstStyle/>
        <a:p>
          <a:pPr algn="ctr"/>
          <a:endParaRPr lang="es-ES"/>
        </a:p>
      </dgm:t>
    </dgm:pt>
    <dgm:pt modelId="{710239E9-ACB6-DB4A-8357-141B245ABAE1}">
      <dgm:prSet phldrT="[Texto]" custT="1"/>
      <dgm:spPr/>
      <dgm:t>
        <a:bodyPr/>
        <a:lstStyle/>
        <a:p>
          <a:pPr algn="ctr"/>
          <a:r>
            <a:rPr lang="es-ES" sz="800">
              <a:latin typeface="Arial" charset="0"/>
              <a:ea typeface="Arial" charset="0"/>
              <a:cs typeface="Arial" charset="0"/>
            </a:rPr>
            <a:t>Estasis</a:t>
          </a:r>
          <a:r>
            <a:rPr lang="es-ES" sz="800" baseline="0">
              <a:latin typeface="Arial" charset="0"/>
              <a:ea typeface="Arial" charset="0"/>
              <a:cs typeface="Arial" charset="0"/>
            </a:rPr>
            <a:t> vascular, microinfartos, lesion endotelial por mediadores de los </a:t>
          </a:r>
          <a:r>
            <a:rPr lang="es-ES_tradnl" sz="800">
              <a:latin typeface="Arial" charset="0"/>
              <a:ea typeface="Arial" charset="0"/>
              <a:cs typeface="Arial" charset="0"/>
            </a:rPr>
            <a:t>á</a:t>
          </a:r>
          <a:r>
            <a:rPr lang="es-ES_tradnl" sz="800" baseline="0">
              <a:latin typeface="Arial" charset="0"/>
              <a:ea typeface="Arial" charset="0"/>
              <a:cs typeface="Arial" charset="0"/>
            </a:rPr>
            <a:t>cidos grasos</a:t>
          </a:r>
          <a:r>
            <a:rPr lang="es-ES" sz="800" baseline="0">
              <a:latin typeface="Arial" charset="0"/>
              <a:ea typeface="Arial" charset="0"/>
              <a:cs typeface="Arial" charset="0"/>
            </a:rPr>
            <a:t>. Ruptura de las paredes  capilares.</a:t>
          </a:r>
          <a:endParaRPr lang="es-ES" sz="800">
            <a:latin typeface="Arial" charset="0"/>
            <a:ea typeface="Arial" charset="0"/>
            <a:cs typeface="Arial" charset="0"/>
          </a:endParaRPr>
        </a:p>
      </dgm:t>
    </dgm:pt>
    <dgm:pt modelId="{3A7465E9-494B-E549-AB7E-DF4828EF0F0A}" type="parTrans" cxnId="{E984F8C5-94DB-5546-A90B-5579C521ECD0}">
      <dgm:prSet/>
      <dgm:spPr/>
      <dgm:t>
        <a:bodyPr/>
        <a:lstStyle/>
        <a:p>
          <a:pPr algn="ctr"/>
          <a:endParaRPr lang="es-ES"/>
        </a:p>
      </dgm:t>
    </dgm:pt>
    <dgm:pt modelId="{85226713-28BC-6649-BF7F-CECE6C68581A}" type="sibTrans" cxnId="{E984F8C5-94DB-5546-A90B-5579C521ECD0}">
      <dgm:prSet/>
      <dgm:spPr/>
      <dgm:t>
        <a:bodyPr/>
        <a:lstStyle/>
        <a:p>
          <a:pPr algn="ctr"/>
          <a:endParaRPr lang="es-ES"/>
        </a:p>
      </dgm:t>
    </dgm:pt>
    <dgm:pt modelId="{35DA4DEE-4C99-6548-9C7A-37F438E95DE7}">
      <dgm:prSet phldrT="[Texto]" custT="1"/>
      <dgm:spPr/>
      <dgm:t>
        <a:bodyPr/>
        <a:lstStyle/>
        <a:p>
          <a:pPr algn="ctr"/>
          <a:r>
            <a:rPr lang="es-ES" sz="800">
              <a:latin typeface="Arial" charset="0"/>
              <a:ea typeface="Arial" charset="0"/>
              <a:cs typeface="Arial" charset="0"/>
            </a:rPr>
            <a:t>Petequias.</a:t>
          </a:r>
        </a:p>
      </dgm:t>
    </dgm:pt>
    <dgm:pt modelId="{44F9C70D-4A92-5C4A-AF1A-711925C62F1A}" type="parTrans" cxnId="{F7189BB6-9B55-554A-AB1A-D901B6A111B0}">
      <dgm:prSet/>
      <dgm:spPr/>
      <dgm:t>
        <a:bodyPr/>
        <a:lstStyle/>
        <a:p>
          <a:pPr algn="ctr"/>
          <a:endParaRPr lang="es-ES"/>
        </a:p>
      </dgm:t>
    </dgm:pt>
    <dgm:pt modelId="{722FDDB0-6751-3846-86B9-3D805F17BEF8}" type="sibTrans" cxnId="{F7189BB6-9B55-554A-AB1A-D901B6A111B0}">
      <dgm:prSet/>
      <dgm:spPr/>
      <dgm:t>
        <a:bodyPr/>
        <a:lstStyle/>
        <a:p>
          <a:pPr algn="ctr"/>
          <a:endParaRPr lang="es-ES"/>
        </a:p>
      </dgm:t>
    </dgm:pt>
    <dgm:pt modelId="{64903E10-77C5-7548-916B-E078424E4996}">
      <dgm:prSet custT="1"/>
      <dgm:spPr/>
      <dgm:t>
        <a:bodyPr/>
        <a:lstStyle/>
        <a:p>
          <a:pPr algn="ctr"/>
          <a:r>
            <a:rPr lang="es-ES" sz="800">
              <a:latin typeface="Arial" charset="0"/>
              <a:ea typeface="Arial" charset="0"/>
              <a:cs typeface="Arial" charset="0"/>
            </a:rPr>
            <a:t>Hipoxemia</a:t>
          </a:r>
          <a:r>
            <a:rPr lang="es-ES" sz="800" baseline="0">
              <a:latin typeface="Arial" charset="0"/>
              <a:ea typeface="Arial" charset="0"/>
              <a:cs typeface="Arial" charset="0"/>
            </a:rPr>
            <a:t> arterial y lesi</a:t>
          </a:r>
          <a:r>
            <a:rPr lang="es-ES_tradnl" sz="800">
              <a:latin typeface="Arial" charset="0"/>
              <a:ea typeface="Arial" charset="0"/>
              <a:cs typeface="Arial" charset="0"/>
            </a:rPr>
            <a:t>ón cerebro  vascular por intermediarios</a:t>
          </a:r>
          <a:r>
            <a:rPr lang="es-ES_tradnl" sz="800" baseline="0">
              <a:latin typeface="Arial" charset="0"/>
              <a:ea typeface="Arial" charset="0"/>
              <a:cs typeface="Arial" charset="0"/>
            </a:rPr>
            <a:t> de los </a:t>
          </a:r>
          <a:r>
            <a:rPr lang="es-ES_tradnl" sz="800">
              <a:latin typeface="Arial" charset="0"/>
              <a:ea typeface="Arial" charset="0"/>
              <a:cs typeface="Arial" charset="0"/>
            </a:rPr>
            <a:t>á</a:t>
          </a:r>
          <a:r>
            <a:rPr lang="es-ES_tradnl" sz="800" baseline="0">
              <a:latin typeface="Arial" charset="0"/>
              <a:ea typeface="Arial" charset="0"/>
              <a:cs typeface="Arial" charset="0"/>
            </a:rPr>
            <a:t>cidos grasos.</a:t>
          </a:r>
          <a:endParaRPr lang="es-ES" sz="800">
            <a:latin typeface="Arial" charset="0"/>
            <a:ea typeface="Arial" charset="0"/>
            <a:cs typeface="Arial" charset="0"/>
          </a:endParaRPr>
        </a:p>
      </dgm:t>
    </dgm:pt>
    <dgm:pt modelId="{3918148C-BAD7-3E40-AA09-4975CEA2D58D}" type="parTrans" cxnId="{8C27042C-342F-AD40-A8B5-B1C77AABBF2F}">
      <dgm:prSet/>
      <dgm:spPr/>
      <dgm:t>
        <a:bodyPr/>
        <a:lstStyle/>
        <a:p>
          <a:pPr algn="ctr"/>
          <a:endParaRPr lang="es-ES"/>
        </a:p>
      </dgm:t>
    </dgm:pt>
    <dgm:pt modelId="{C0F51B0F-FB87-CC46-A177-ED234D576356}" type="sibTrans" cxnId="{8C27042C-342F-AD40-A8B5-B1C77AABBF2F}">
      <dgm:prSet/>
      <dgm:spPr/>
      <dgm:t>
        <a:bodyPr/>
        <a:lstStyle/>
        <a:p>
          <a:pPr algn="ctr"/>
          <a:endParaRPr lang="es-ES"/>
        </a:p>
      </dgm:t>
    </dgm:pt>
    <dgm:pt modelId="{B97695D1-EA3E-644C-98C4-633CBB8EF2B1}">
      <dgm:prSet custT="1"/>
      <dgm:spPr/>
      <dgm:t>
        <a:bodyPr/>
        <a:lstStyle/>
        <a:p>
          <a:pPr algn="ctr"/>
          <a:r>
            <a:rPr lang="es-ES" sz="800">
              <a:latin typeface="Arial" charset="0"/>
              <a:ea typeface="Arial" charset="0"/>
              <a:cs typeface="Arial" charset="0"/>
            </a:rPr>
            <a:t>A- S</a:t>
          </a:r>
          <a:r>
            <a:rPr lang="es-ES_tradnl" sz="800">
              <a:latin typeface="Arial" charset="0"/>
              <a:ea typeface="Arial" charset="0"/>
              <a:cs typeface="Arial" charset="0"/>
            </a:rPr>
            <a:t>índrome de distr</a:t>
          </a:r>
          <a:r>
            <a:rPr lang="es-CR" sz="800">
              <a:latin typeface="Arial" charset="0"/>
              <a:ea typeface="Arial" charset="0"/>
              <a:cs typeface="Arial" charset="0"/>
            </a:rPr>
            <a:t>és respiratorio</a:t>
          </a:r>
          <a:r>
            <a:rPr lang="es-CR" sz="800" baseline="0">
              <a:latin typeface="Arial" charset="0"/>
              <a:ea typeface="Arial" charset="0"/>
              <a:cs typeface="Arial" charset="0"/>
            </a:rPr>
            <a:t> agudo.</a:t>
          </a:r>
        </a:p>
        <a:p>
          <a:pPr algn="ctr"/>
          <a:r>
            <a:rPr lang="es-CR" sz="800" baseline="0">
              <a:latin typeface="Arial" charset="0"/>
              <a:ea typeface="Arial" charset="0"/>
              <a:cs typeface="Arial" charset="0"/>
            </a:rPr>
            <a:t>B- Coagulaci</a:t>
          </a:r>
          <a:r>
            <a:rPr lang="es-ES_tradnl" sz="800">
              <a:latin typeface="Arial" charset="0"/>
              <a:ea typeface="Arial" charset="0"/>
              <a:cs typeface="Arial" charset="0"/>
            </a:rPr>
            <a:t>ón intravascular diseminada, trombocitopenia,</a:t>
          </a:r>
          <a:r>
            <a:rPr lang="es-ES_tradnl" sz="800" baseline="0">
              <a:latin typeface="Arial" charset="0"/>
              <a:ea typeface="Arial" charset="0"/>
              <a:cs typeface="Arial" charset="0"/>
            </a:rPr>
            <a:t> anemia.</a:t>
          </a:r>
          <a:endParaRPr lang="es-ES" sz="800">
            <a:latin typeface="Arial" charset="0"/>
            <a:ea typeface="Arial" charset="0"/>
            <a:cs typeface="Arial" charset="0"/>
          </a:endParaRPr>
        </a:p>
      </dgm:t>
    </dgm:pt>
    <dgm:pt modelId="{50974166-27C1-8D4C-B855-C1CAA575D5EC}" type="parTrans" cxnId="{E63585D2-A76B-3B44-91A1-14B9ECA4CF6F}">
      <dgm:prSet/>
      <dgm:spPr/>
      <dgm:t>
        <a:bodyPr/>
        <a:lstStyle/>
        <a:p>
          <a:pPr algn="ctr"/>
          <a:endParaRPr lang="es-ES"/>
        </a:p>
      </dgm:t>
    </dgm:pt>
    <dgm:pt modelId="{F5B72363-41BE-C944-9096-0C7158C9ABBF}" type="sibTrans" cxnId="{E63585D2-A76B-3B44-91A1-14B9ECA4CF6F}">
      <dgm:prSet/>
      <dgm:spPr/>
      <dgm:t>
        <a:bodyPr/>
        <a:lstStyle/>
        <a:p>
          <a:pPr algn="ctr"/>
          <a:endParaRPr lang="es-ES"/>
        </a:p>
      </dgm:t>
    </dgm:pt>
    <dgm:pt modelId="{408BDDA7-E46D-DF4C-A369-5D9DF23395E2}">
      <dgm:prSet custT="1"/>
      <dgm:spPr/>
      <dgm:t>
        <a:bodyPr/>
        <a:lstStyle/>
        <a:p>
          <a:pPr algn="ctr"/>
          <a:endParaRPr lang="es-ES" sz="800">
            <a:latin typeface="Arial" charset="0"/>
            <a:ea typeface="Arial" charset="0"/>
            <a:cs typeface="Arial" charset="0"/>
          </a:endParaRPr>
        </a:p>
        <a:p>
          <a:pPr algn="ctr"/>
          <a:r>
            <a:rPr lang="es-ES" sz="800">
              <a:latin typeface="Arial" charset="0"/>
              <a:ea typeface="Arial" charset="0"/>
              <a:cs typeface="Arial" charset="0"/>
            </a:rPr>
            <a:t>A-Obstruccion</a:t>
          </a:r>
          <a:r>
            <a:rPr lang="es-ES" sz="800" baseline="0">
              <a:latin typeface="Arial" charset="0"/>
              <a:ea typeface="Arial" charset="0"/>
              <a:cs typeface="Arial" charset="0"/>
            </a:rPr>
            <a:t> microvascular, lesi</a:t>
          </a:r>
          <a:r>
            <a:rPr lang="es-ES_tradnl" sz="800">
              <a:latin typeface="Arial" charset="0"/>
              <a:ea typeface="Arial" charset="0"/>
              <a:cs typeface="Arial" charset="0"/>
            </a:rPr>
            <a:t>ó</a:t>
          </a:r>
          <a:r>
            <a:rPr lang="es-ES_tradnl" sz="800" baseline="0">
              <a:latin typeface="Arial" charset="0"/>
              <a:ea typeface="Arial" charset="0"/>
              <a:cs typeface="Arial" charset="0"/>
            </a:rPr>
            <a:t>n endotelial liberaci</a:t>
          </a:r>
          <a:r>
            <a:rPr lang="es-ES_tradnl" sz="800">
              <a:latin typeface="Arial" charset="0"/>
              <a:ea typeface="Arial" charset="0"/>
              <a:cs typeface="Arial" charset="0"/>
            </a:rPr>
            <a:t>ó</a:t>
          </a:r>
          <a:r>
            <a:rPr lang="es-ES_tradnl" sz="800" baseline="0">
              <a:latin typeface="Arial" charset="0"/>
              <a:ea typeface="Arial" charset="0"/>
              <a:cs typeface="Arial" charset="0"/>
            </a:rPr>
            <a:t>n de citoquinas IL-1,IL-7, factor de necrosis tumoral. </a:t>
          </a:r>
        </a:p>
        <a:p>
          <a:pPr algn="ctr"/>
          <a:endParaRPr lang="es-ES_tradnl" sz="800" baseline="0">
            <a:latin typeface="Arial" charset="0"/>
            <a:ea typeface="Arial" charset="0"/>
            <a:cs typeface="Arial" charset="0"/>
          </a:endParaRPr>
        </a:p>
        <a:p>
          <a:pPr algn="ctr"/>
          <a:r>
            <a:rPr lang="es-ES_tradnl" sz="800" baseline="0">
              <a:latin typeface="Arial" charset="0"/>
              <a:ea typeface="Arial" charset="0"/>
              <a:cs typeface="Arial" charset="0"/>
            </a:rPr>
            <a:t> B-Exceso trombina, generacion fibrina, agregaci</a:t>
          </a:r>
          <a:r>
            <a:rPr lang="es-ES_tradnl" sz="800">
              <a:latin typeface="Arial" charset="0"/>
              <a:ea typeface="Arial" charset="0"/>
              <a:cs typeface="Arial" charset="0"/>
            </a:rPr>
            <a:t>ó</a:t>
          </a:r>
          <a:r>
            <a:rPr lang="es-ES_tradnl" sz="800" baseline="0">
              <a:latin typeface="Arial" charset="0"/>
              <a:ea typeface="Arial" charset="0"/>
              <a:cs typeface="Arial" charset="0"/>
            </a:rPr>
            <a:t>n plaquetaria.</a:t>
          </a:r>
        </a:p>
        <a:p>
          <a:pPr algn="ctr"/>
          <a:endParaRPr lang="es-ES" sz="800"/>
        </a:p>
      </dgm:t>
    </dgm:pt>
    <dgm:pt modelId="{9F19579F-CA95-3946-BB54-E6B343A9555C}" type="parTrans" cxnId="{C66E2279-18AC-4448-B591-DE9321CE43CD}">
      <dgm:prSet/>
      <dgm:spPr/>
      <dgm:t>
        <a:bodyPr/>
        <a:lstStyle/>
        <a:p>
          <a:pPr algn="ctr"/>
          <a:endParaRPr lang="es-ES"/>
        </a:p>
      </dgm:t>
    </dgm:pt>
    <dgm:pt modelId="{5859BD26-B54A-7E41-A10B-934887F8B6AC}" type="sibTrans" cxnId="{C66E2279-18AC-4448-B591-DE9321CE43CD}">
      <dgm:prSet/>
      <dgm:spPr/>
      <dgm:t>
        <a:bodyPr/>
        <a:lstStyle/>
        <a:p>
          <a:pPr algn="ctr"/>
          <a:endParaRPr lang="es-ES"/>
        </a:p>
      </dgm:t>
    </dgm:pt>
    <dgm:pt modelId="{95CFA145-DF1E-334F-94D5-4648B7B23FE2}" type="pres">
      <dgm:prSet presAssocID="{CF42EC4D-6993-7444-A4BD-52314118F114}" presName="Name0" presStyleCnt="0">
        <dgm:presLayoutVars>
          <dgm:chPref val="1"/>
          <dgm:dir/>
          <dgm:animOne val="branch"/>
          <dgm:animLvl val="lvl"/>
          <dgm:resizeHandles val="exact"/>
        </dgm:presLayoutVars>
      </dgm:prSet>
      <dgm:spPr/>
    </dgm:pt>
    <dgm:pt modelId="{87C3B590-5FB4-144D-B53B-54F3D5D9E14B}" type="pres">
      <dgm:prSet presAssocID="{9820C6C1-A7AA-3946-9DA0-2207055F5808}" presName="root1" presStyleCnt="0"/>
      <dgm:spPr/>
    </dgm:pt>
    <dgm:pt modelId="{28774421-BDD2-6846-B11D-9DE67321C633}" type="pres">
      <dgm:prSet presAssocID="{9820C6C1-A7AA-3946-9DA0-2207055F5808}" presName="LevelOneTextNode" presStyleLbl="node0" presStyleIdx="0" presStyleCnt="1" custScaleY="95076">
        <dgm:presLayoutVars>
          <dgm:chPref val="3"/>
        </dgm:presLayoutVars>
      </dgm:prSet>
      <dgm:spPr/>
    </dgm:pt>
    <dgm:pt modelId="{CBCD0D3B-CA64-7844-BA32-CE0B6344AD3E}" type="pres">
      <dgm:prSet presAssocID="{9820C6C1-A7AA-3946-9DA0-2207055F5808}" presName="level2hierChild" presStyleCnt="0"/>
      <dgm:spPr/>
    </dgm:pt>
    <dgm:pt modelId="{1933A773-A435-E84B-9FB8-21567D767B60}" type="pres">
      <dgm:prSet presAssocID="{9F19579F-CA95-3946-BB54-E6B343A9555C}" presName="conn2-1" presStyleLbl="parChTrans1D2" presStyleIdx="0" presStyleCnt="3"/>
      <dgm:spPr/>
    </dgm:pt>
    <dgm:pt modelId="{7E2515E9-9EC7-5C41-AD86-1F248B5FF512}" type="pres">
      <dgm:prSet presAssocID="{9F19579F-CA95-3946-BB54-E6B343A9555C}" presName="connTx" presStyleLbl="parChTrans1D2" presStyleIdx="0" presStyleCnt="3"/>
      <dgm:spPr/>
    </dgm:pt>
    <dgm:pt modelId="{DD5E71B1-55C3-144F-94AF-1F6992255F0C}" type="pres">
      <dgm:prSet presAssocID="{408BDDA7-E46D-DF4C-A369-5D9DF23395E2}" presName="root2" presStyleCnt="0"/>
      <dgm:spPr/>
    </dgm:pt>
    <dgm:pt modelId="{0C05D3EC-B484-B545-9975-BE732E3040CA}" type="pres">
      <dgm:prSet presAssocID="{408BDDA7-E46D-DF4C-A369-5D9DF23395E2}" presName="LevelTwoTextNode" presStyleLbl="node2" presStyleIdx="0" presStyleCnt="3" custScaleX="111198" custScaleY="210338">
        <dgm:presLayoutVars>
          <dgm:chPref val="3"/>
        </dgm:presLayoutVars>
      </dgm:prSet>
      <dgm:spPr/>
    </dgm:pt>
    <dgm:pt modelId="{3CC90BA3-42B5-1544-BF8A-7C7792F6CA31}" type="pres">
      <dgm:prSet presAssocID="{408BDDA7-E46D-DF4C-A369-5D9DF23395E2}" presName="level3hierChild" presStyleCnt="0"/>
      <dgm:spPr/>
    </dgm:pt>
    <dgm:pt modelId="{899E7CFB-3F99-1D4A-8657-778F85BDDA10}" type="pres">
      <dgm:prSet presAssocID="{50974166-27C1-8D4C-B855-C1CAA575D5EC}" presName="conn2-1" presStyleLbl="parChTrans1D3" presStyleIdx="0" presStyleCnt="3"/>
      <dgm:spPr/>
    </dgm:pt>
    <dgm:pt modelId="{145D1949-1383-9C43-B52F-9388AE76DFCE}" type="pres">
      <dgm:prSet presAssocID="{50974166-27C1-8D4C-B855-C1CAA575D5EC}" presName="connTx" presStyleLbl="parChTrans1D3" presStyleIdx="0" presStyleCnt="3"/>
      <dgm:spPr/>
    </dgm:pt>
    <dgm:pt modelId="{99621378-77C1-D340-BAA1-307D5FFA08D5}" type="pres">
      <dgm:prSet presAssocID="{B97695D1-EA3E-644C-98C4-633CBB8EF2B1}" presName="root2" presStyleCnt="0"/>
      <dgm:spPr/>
    </dgm:pt>
    <dgm:pt modelId="{A75B81C5-6C96-9F49-AAD5-C0D1DD5A55A1}" type="pres">
      <dgm:prSet presAssocID="{B97695D1-EA3E-644C-98C4-633CBB8EF2B1}" presName="LevelTwoTextNode" presStyleLbl="node3" presStyleIdx="0" presStyleCnt="3" custScaleX="142875" custLinFactNeighborX="4049">
        <dgm:presLayoutVars>
          <dgm:chPref val="3"/>
        </dgm:presLayoutVars>
      </dgm:prSet>
      <dgm:spPr/>
    </dgm:pt>
    <dgm:pt modelId="{9618D447-47B9-2C4B-B9EF-E7E6198B354B}" type="pres">
      <dgm:prSet presAssocID="{B97695D1-EA3E-644C-98C4-633CBB8EF2B1}" presName="level3hierChild" presStyleCnt="0"/>
      <dgm:spPr/>
    </dgm:pt>
    <dgm:pt modelId="{B1A31028-F42D-1C44-B807-E67161906C9B}" type="pres">
      <dgm:prSet presAssocID="{3918148C-BAD7-3E40-AA09-4975CEA2D58D}" presName="conn2-1" presStyleLbl="parChTrans1D2" presStyleIdx="1" presStyleCnt="3"/>
      <dgm:spPr/>
    </dgm:pt>
    <dgm:pt modelId="{39EE6F27-B627-124E-907F-D8C7567E1B07}" type="pres">
      <dgm:prSet presAssocID="{3918148C-BAD7-3E40-AA09-4975CEA2D58D}" presName="connTx" presStyleLbl="parChTrans1D2" presStyleIdx="1" presStyleCnt="3"/>
      <dgm:spPr/>
    </dgm:pt>
    <dgm:pt modelId="{984E6A00-DA31-9843-91FB-8DA437CACF40}" type="pres">
      <dgm:prSet presAssocID="{64903E10-77C5-7548-916B-E078424E4996}" presName="root2" presStyleCnt="0"/>
      <dgm:spPr/>
    </dgm:pt>
    <dgm:pt modelId="{CA25F51B-56DF-7C47-9DA9-1524BDA851AC}" type="pres">
      <dgm:prSet presAssocID="{64903E10-77C5-7548-916B-E078424E4996}" presName="LevelTwoTextNode" presStyleLbl="node2" presStyleIdx="1" presStyleCnt="3" custScaleX="113157" custScaleY="108246">
        <dgm:presLayoutVars>
          <dgm:chPref val="3"/>
        </dgm:presLayoutVars>
      </dgm:prSet>
      <dgm:spPr/>
    </dgm:pt>
    <dgm:pt modelId="{654EFAF9-4124-2A40-AFC5-038D0C57C9BA}" type="pres">
      <dgm:prSet presAssocID="{64903E10-77C5-7548-916B-E078424E4996}" presName="level3hierChild" presStyleCnt="0"/>
      <dgm:spPr/>
    </dgm:pt>
    <dgm:pt modelId="{0EC048B8-B8B0-4E41-81BF-23581C14731B}" type="pres">
      <dgm:prSet presAssocID="{4BD6D31F-586D-4C4A-9FAE-0B99C21A0C05}" presName="conn2-1" presStyleLbl="parChTrans1D3" presStyleIdx="1" presStyleCnt="3"/>
      <dgm:spPr/>
    </dgm:pt>
    <dgm:pt modelId="{22741AA1-FF5F-AE43-ADDE-CE90243DA10F}" type="pres">
      <dgm:prSet presAssocID="{4BD6D31F-586D-4C4A-9FAE-0B99C21A0C05}" presName="connTx" presStyleLbl="parChTrans1D3" presStyleIdx="1" presStyleCnt="3"/>
      <dgm:spPr/>
    </dgm:pt>
    <dgm:pt modelId="{8058FB9C-62EC-BB48-8D37-66C1F5A11AC4}" type="pres">
      <dgm:prSet presAssocID="{4C8046FE-D93A-2C48-8494-B17C0CFAA916}" presName="root2" presStyleCnt="0"/>
      <dgm:spPr/>
    </dgm:pt>
    <dgm:pt modelId="{B3F08240-740F-C140-85D9-5EBE5BE6986D}" type="pres">
      <dgm:prSet presAssocID="{4C8046FE-D93A-2C48-8494-B17C0CFAA916}" presName="LevelTwoTextNode" presStyleLbl="node3" presStyleIdx="1" presStyleCnt="3" custScaleX="150973" custScaleY="82035">
        <dgm:presLayoutVars>
          <dgm:chPref val="3"/>
        </dgm:presLayoutVars>
      </dgm:prSet>
      <dgm:spPr/>
    </dgm:pt>
    <dgm:pt modelId="{B135AF11-6CB2-9641-A870-C9C7BC1FE2B7}" type="pres">
      <dgm:prSet presAssocID="{4C8046FE-D93A-2C48-8494-B17C0CFAA916}" presName="level3hierChild" presStyleCnt="0"/>
      <dgm:spPr/>
    </dgm:pt>
    <dgm:pt modelId="{6E268ADA-6355-A14D-935E-55171EF45B3A}" type="pres">
      <dgm:prSet presAssocID="{3A7465E9-494B-E549-AB7E-DF4828EF0F0A}" presName="conn2-1" presStyleLbl="parChTrans1D2" presStyleIdx="2" presStyleCnt="3"/>
      <dgm:spPr/>
    </dgm:pt>
    <dgm:pt modelId="{F2CC787B-07B6-4541-93B5-C67D9B0FC4E6}" type="pres">
      <dgm:prSet presAssocID="{3A7465E9-494B-E549-AB7E-DF4828EF0F0A}" presName="connTx" presStyleLbl="parChTrans1D2" presStyleIdx="2" presStyleCnt="3"/>
      <dgm:spPr/>
    </dgm:pt>
    <dgm:pt modelId="{59C04204-9845-E74E-A0C3-69175C8DBBBA}" type="pres">
      <dgm:prSet presAssocID="{710239E9-ACB6-DB4A-8357-141B245ABAE1}" presName="root2" presStyleCnt="0"/>
      <dgm:spPr/>
    </dgm:pt>
    <dgm:pt modelId="{1BCE7508-E8A4-4D4A-A8EA-A697DD23027F}" type="pres">
      <dgm:prSet presAssocID="{710239E9-ACB6-DB4A-8357-141B245ABAE1}" presName="LevelTwoTextNode" presStyleLbl="node2" presStyleIdx="2" presStyleCnt="3" custScaleX="113157" custScaleY="133195">
        <dgm:presLayoutVars>
          <dgm:chPref val="3"/>
        </dgm:presLayoutVars>
      </dgm:prSet>
      <dgm:spPr/>
    </dgm:pt>
    <dgm:pt modelId="{81B839D6-8A70-0446-B430-163B6B33E49C}" type="pres">
      <dgm:prSet presAssocID="{710239E9-ACB6-DB4A-8357-141B245ABAE1}" presName="level3hierChild" presStyleCnt="0"/>
      <dgm:spPr/>
    </dgm:pt>
    <dgm:pt modelId="{438B107E-929B-C648-800A-DBBC477FA28C}" type="pres">
      <dgm:prSet presAssocID="{44F9C70D-4A92-5C4A-AF1A-711925C62F1A}" presName="conn2-1" presStyleLbl="parChTrans1D3" presStyleIdx="2" presStyleCnt="3"/>
      <dgm:spPr/>
    </dgm:pt>
    <dgm:pt modelId="{3897347E-0F8A-914F-BE02-5B13701F1C0A}" type="pres">
      <dgm:prSet presAssocID="{44F9C70D-4A92-5C4A-AF1A-711925C62F1A}" presName="connTx" presStyleLbl="parChTrans1D3" presStyleIdx="2" presStyleCnt="3"/>
      <dgm:spPr/>
    </dgm:pt>
    <dgm:pt modelId="{C248A0A0-ADF5-2F4E-9327-C816C3F64BB3}" type="pres">
      <dgm:prSet presAssocID="{35DA4DEE-4C99-6548-9C7A-37F438E95DE7}" presName="root2" presStyleCnt="0"/>
      <dgm:spPr/>
    </dgm:pt>
    <dgm:pt modelId="{B6F34FA5-D884-D04C-B4CF-A1D84E6F11C4}" type="pres">
      <dgm:prSet presAssocID="{35DA4DEE-4C99-6548-9C7A-37F438E95DE7}" presName="LevelTwoTextNode" presStyleLbl="node3" presStyleIdx="2" presStyleCnt="3" custScaleX="144781" custScaleY="68781">
        <dgm:presLayoutVars>
          <dgm:chPref val="3"/>
        </dgm:presLayoutVars>
      </dgm:prSet>
      <dgm:spPr/>
    </dgm:pt>
    <dgm:pt modelId="{1FAE18E4-2FA4-0844-B754-A5561ABC5F85}" type="pres">
      <dgm:prSet presAssocID="{35DA4DEE-4C99-6548-9C7A-37F438E95DE7}" presName="level3hierChild" presStyleCnt="0"/>
      <dgm:spPr/>
    </dgm:pt>
  </dgm:ptLst>
  <dgm:cxnLst>
    <dgm:cxn modelId="{8DBF9C04-00E6-4946-9D9E-2AB3BA183075}" srcId="{CF42EC4D-6993-7444-A4BD-52314118F114}" destId="{9820C6C1-A7AA-3946-9DA0-2207055F5808}" srcOrd="0" destOrd="0" parTransId="{4A6C9209-3D20-5C40-8886-850E821F6D90}" sibTransId="{863134B2-1795-364E-AA83-EE0FB5C79C6C}"/>
    <dgm:cxn modelId="{187EB706-090E-4022-A2D0-BD41178AE99C}" type="presOf" srcId="{4C8046FE-D93A-2C48-8494-B17C0CFAA916}" destId="{B3F08240-740F-C140-85D9-5EBE5BE6986D}" srcOrd="0" destOrd="0" presId="urn:microsoft.com/office/officeart/2008/layout/HorizontalMultiLevelHierarchy"/>
    <dgm:cxn modelId="{3DDE220C-BEBA-40E6-AA71-7301309B38EF}" type="presOf" srcId="{4BD6D31F-586D-4C4A-9FAE-0B99C21A0C05}" destId="{22741AA1-FF5F-AE43-ADDE-CE90243DA10F}" srcOrd="1" destOrd="0" presId="urn:microsoft.com/office/officeart/2008/layout/HorizontalMultiLevelHierarchy"/>
    <dgm:cxn modelId="{D6A1B10F-1640-475B-8D9E-930FF0D6A75F}" type="presOf" srcId="{9F19579F-CA95-3946-BB54-E6B343A9555C}" destId="{7E2515E9-9EC7-5C41-AD86-1F248B5FF512}" srcOrd="1" destOrd="0" presId="urn:microsoft.com/office/officeart/2008/layout/HorizontalMultiLevelHierarchy"/>
    <dgm:cxn modelId="{39DC3918-0DC1-4FA8-A5C6-553769C38BF0}" type="presOf" srcId="{50974166-27C1-8D4C-B855-C1CAA575D5EC}" destId="{145D1949-1383-9C43-B52F-9388AE76DFCE}" srcOrd="1" destOrd="0" presId="urn:microsoft.com/office/officeart/2008/layout/HorizontalMultiLevelHierarchy"/>
    <dgm:cxn modelId="{8C27042C-342F-AD40-A8B5-B1C77AABBF2F}" srcId="{9820C6C1-A7AA-3946-9DA0-2207055F5808}" destId="{64903E10-77C5-7548-916B-E078424E4996}" srcOrd="1" destOrd="0" parTransId="{3918148C-BAD7-3E40-AA09-4975CEA2D58D}" sibTransId="{C0F51B0F-FB87-CC46-A177-ED234D576356}"/>
    <dgm:cxn modelId="{DE85DA30-0E6C-4779-89AB-818048882F33}" type="presOf" srcId="{9820C6C1-A7AA-3946-9DA0-2207055F5808}" destId="{28774421-BDD2-6846-B11D-9DE67321C633}" srcOrd="0" destOrd="0" presId="urn:microsoft.com/office/officeart/2008/layout/HorizontalMultiLevelHierarchy"/>
    <dgm:cxn modelId="{AFA1E530-9733-441E-98A9-60444D596862}" type="presOf" srcId="{4BD6D31F-586D-4C4A-9FAE-0B99C21A0C05}" destId="{0EC048B8-B8B0-4E41-81BF-23581C14731B}" srcOrd="0" destOrd="0" presId="urn:microsoft.com/office/officeart/2008/layout/HorizontalMultiLevelHierarchy"/>
    <dgm:cxn modelId="{274BA245-80F3-4EAF-A796-D100AB82457C}" type="presOf" srcId="{44F9C70D-4A92-5C4A-AF1A-711925C62F1A}" destId="{438B107E-929B-C648-800A-DBBC477FA28C}" srcOrd="0" destOrd="0" presId="urn:microsoft.com/office/officeart/2008/layout/HorizontalMultiLevelHierarchy"/>
    <dgm:cxn modelId="{42888047-8DBC-4930-B46B-68DD62C6E432}" type="presOf" srcId="{50974166-27C1-8D4C-B855-C1CAA575D5EC}" destId="{899E7CFB-3F99-1D4A-8657-778F85BDDA10}" srcOrd="0" destOrd="0" presId="urn:microsoft.com/office/officeart/2008/layout/HorizontalMultiLevelHierarchy"/>
    <dgm:cxn modelId="{EAE3C658-3FA5-4177-8BA7-2184470A7F7B}" type="presOf" srcId="{710239E9-ACB6-DB4A-8357-141B245ABAE1}" destId="{1BCE7508-E8A4-4D4A-A8EA-A697DD23027F}" srcOrd="0" destOrd="0" presId="urn:microsoft.com/office/officeart/2008/layout/HorizontalMultiLevelHierarchy"/>
    <dgm:cxn modelId="{C66E2279-18AC-4448-B591-DE9321CE43CD}" srcId="{9820C6C1-A7AA-3946-9DA0-2207055F5808}" destId="{408BDDA7-E46D-DF4C-A369-5D9DF23395E2}" srcOrd="0" destOrd="0" parTransId="{9F19579F-CA95-3946-BB54-E6B343A9555C}" sibTransId="{5859BD26-B54A-7E41-A10B-934887F8B6AC}"/>
    <dgm:cxn modelId="{2F90CA80-D255-41FE-8A36-29AC396C8ED9}" type="presOf" srcId="{3918148C-BAD7-3E40-AA09-4975CEA2D58D}" destId="{B1A31028-F42D-1C44-B807-E67161906C9B}" srcOrd="0" destOrd="0" presId="urn:microsoft.com/office/officeart/2008/layout/HorizontalMultiLevelHierarchy"/>
    <dgm:cxn modelId="{19973289-B8EE-4FE6-99B7-911346E3B6F5}" type="presOf" srcId="{408BDDA7-E46D-DF4C-A369-5D9DF23395E2}" destId="{0C05D3EC-B484-B545-9975-BE732E3040CA}" srcOrd="0" destOrd="0" presId="urn:microsoft.com/office/officeart/2008/layout/HorizontalMultiLevelHierarchy"/>
    <dgm:cxn modelId="{1D2B4093-7604-459D-A0CA-D4946805DFB1}" type="presOf" srcId="{CF42EC4D-6993-7444-A4BD-52314118F114}" destId="{95CFA145-DF1E-334F-94D5-4648B7B23FE2}" srcOrd="0" destOrd="0" presId="urn:microsoft.com/office/officeart/2008/layout/HorizontalMultiLevelHierarchy"/>
    <dgm:cxn modelId="{94B6D19F-D21C-4BE3-A4A9-8625F31BE7F8}" type="presOf" srcId="{64903E10-77C5-7548-916B-E078424E4996}" destId="{CA25F51B-56DF-7C47-9DA9-1524BDA851AC}" srcOrd="0" destOrd="0" presId="urn:microsoft.com/office/officeart/2008/layout/HorizontalMultiLevelHierarchy"/>
    <dgm:cxn modelId="{557674A0-DDE9-4710-A971-3E1AF201ED56}" type="presOf" srcId="{9F19579F-CA95-3946-BB54-E6B343A9555C}" destId="{1933A773-A435-E84B-9FB8-21567D767B60}" srcOrd="0" destOrd="0" presId="urn:microsoft.com/office/officeart/2008/layout/HorizontalMultiLevelHierarchy"/>
    <dgm:cxn modelId="{4EF7DEA5-1FD5-4A02-ADAA-86737C2E476F}" type="presOf" srcId="{3918148C-BAD7-3E40-AA09-4975CEA2D58D}" destId="{39EE6F27-B627-124E-907F-D8C7567E1B07}" srcOrd="1" destOrd="0" presId="urn:microsoft.com/office/officeart/2008/layout/HorizontalMultiLevelHierarchy"/>
    <dgm:cxn modelId="{50D014A6-DF97-4028-9CBC-5052A47A0746}" type="presOf" srcId="{B97695D1-EA3E-644C-98C4-633CBB8EF2B1}" destId="{A75B81C5-6C96-9F49-AAD5-C0D1DD5A55A1}" srcOrd="0" destOrd="0" presId="urn:microsoft.com/office/officeart/2008/layout/HorizontalMultiLevelHierarchy"/>
    <dgm:cxn modelId="{70620DB3-D1AF-4744-9E71-B31C53C1FD9D}" type="presOf" srcId="{3A7465E9-494B-E549-AB7E-DF4828EF0F0A}" destId="{6E268ADA-6355-A14D-935E-55171EF45B3A}" srcOrd="0" destOrd="0" presId="urn:microsoft.com/office/officeart/2008/layout/HorizontalMultiLevelHierarchy"/>
    <dgm:cxn modelId="{95685BB4-FE62-439F-BD93-C0D7574ABA3F}" type="presOf" srcId="{44F9C70D-4A92-5C4A-AF1A-711925C62F1A}" destId="{3897347E-0F8A-914F-BE02-5B13701F1C0A}" srcOrd="1" destOrd="0" presId="urn:microsoft.com/office/officeart/2008/layout/HorizontalMultiLevelHierarchy"/>
    <dgm:cxn modelId="{F7189BB6-9B55-554A-AB1A-D901B6A111B0}" srcId="{710239E9-ACB6-DB4A-8357-141B245ABAE1}" destId="{35DA4DEE-4C99-6548-9C7A-37F438E95DE7}" srcOrd="0" destOrd="0" parTransId="{44F9C70D-4A92-5C4A-AF1A-711925C62F1A}" sibTransId="{722FDDB0-6751-3846-86B9-3D805F17BEF8}"/>
    <dgm:cxn modelId="{2490E0B8-C4DD-41A5-9A76-F21582B5FB36}" type="presOf" srcId="{3A7465E9-494B-E549-AB7E-DF4828EF0F0A}" destId="{F2CC787B-07B6-4541-93B5-C67D9B0FC4E6}" srcOrd="1" destOrd="0" presId="urn:microsoft.com/office/officeart/2008/layout/HorizontalMultiLevelHierarchy"/>
    <dgm:cxn modelId="{E984F8C5-94DB-5546-A90B-5579C521ECD0}" srcId="{9820C6C1-A7AA-3946-9DA0-2207055F5808}" destId="{710239E9-ACB6-DB4A-8357-141B245ABAE1}" srcOrd="2" destOrd="0" parTransId="{3A7465E9-494B-E549-AB7E-DF4828EF0F0A}" sibTransId="{85226713-28BC-6649-BF7F-CECE6C68581A}"/>
    <dgm:cxn modelId="{C90630CC-BFE6-4AB0-91FE-8771E91B9022}" type="presOf" srcId="{35DA4DEE-4C99-6548-9C7A-37F438E95DE7}" destId="{B6F34FA5-D884-D04C-B4CF-A1D84E6F11C4}" srcOrd="0" destOrd="0" presId="urn:microsoft.com/office/officeart/2008/layout/HorizontalMultiLevelHierarchy"/>
    <dgm:cxn modelId="{E63585D2-A76B-3B44-91A1-14B9ECA4CF6F}" srcId="{408BDDA7-E46D-DF4C-A369-5D9DF23395E2}" destId="{B97695D1-EA3E-644C-98C4-633CBB8EF2B1}" srcOrd="0" destOrd="0" parTransId="{50974166-27C1-8D4C-B855-C1CAA575D5EC}" sibTransId="{F5B72363-41BE-C944-9096-0C7158C9ABBF}"/>
    <dgm:cxn modelId="{A86EF3ED-B74B-F24D-80BC-FF99E13310D7}" srcId="{64903E10-77C5-7548-916B-E078424E4996}" destId="{4C8046FE-D93A-2C48-8494-B17C0CFAA916}" srcOrd="0" destOrd="0" parTransId="{4BD6D31F-586D-4C4A-9FAE-0B99C21A0C05}" sibTransId="{E74909DB-F45D-D84B-99C5-792E8E01BA6E}"/>
    <dgm:cxn modelId="{226C72F2-AD50-4232-9CC9-B111AABC943B}" type="presParOf" srcId="{95CFA145-DF1E-334F-94D5-4648B7B23FE2}" destId="{87C3B590-5FB4-144D-B53B-54F3D5D9E14B}" srcOrd="0" destOrd="0" presId="urn:microsoft.com/office/officeart/2008/layout/HorizontalMultiLevelHierarchy"/>
    <dgm:cxn modelId="{18838F52-BE24-4711-9F9D-43D8B8976A6A}" type="presParOf" srcId="{87C3B590-5FB4-144D-B53B-54F3D5D9E14B}" destId="{28774421-BDD2-6846-B11D-9DE67321C633}" srcOrd="0" destOrd="0" presId="urn:microsoft.com/office/officeart/2008/layout/HorizontalMultiLevelHierarchy"/>
    <dgm:cxn modelId="{FE9E25DF-0123-44D0-B1C0-3CCF2A827767}" type="presParOf" srcId="{87C3B590-5FB4-144D-B53B-54F3D5D9E14B}" destId="{CBCD0D3B-CA64-7844-BA32-CE0B6344AD3E}" srcOrd="1" destOrd="0" presId="urn:microsoft.com/office/officeart/2008/layout/HorizontalMultiLevelHierarchy"/>
    <dgm:cxn modelId="{F173F173-A62A-4FF6-883E-4FDCDD695F40}" type="presParOf" srcId="{CBCD0D3B-CA64-7844-BA32-CE0B6344AD3E}" destId="{1933A773-A435-E84B-9FB8-21567D767B60}" srcOrd="0" destOrd="0" presId="urn:microsoft.com/office/officeart/2008/layout/HorizontalMultiLevelHierarchy"/>
    <dgm:cxn modelId="{B1971EAF-A671-4313-AA9B-3919F2904C11}" type="presParOf" srcId="{1933A773-A435-E84B-9FB8-21567D767B60}" destId="{7E2515E9-9EC7-5C41-AD86-1F248B5FF512}" srcOrd="0" destOrd="0" presId="urn:microsoft.com/office/officeart/2008/layout/HorizontalMultiLevelHierarchy"/>
    <dgm:cxn modelId="{174D1E9F-CF4C-4761-9207-55271B827FDE}" type="presParOf" srcId="{CBCD0D3B-CA64-7844-BA32-CE0B6344AD3E}" destId="{DD5E71B1-55C3-144F-94AF-1F6992255F0C}" srcOrd="1" destOrd="0" presId="urn:microsoft.com/office/officeart/2008/layout/HorizontalMultiLevelHierarchy"/>
    <dgm:cxn modelId="{ED174894-27E9-4A71-90A4-C3BD5CA170E8}" type="presParOf" srcId="{DD5E71B1-55C3-144F-94AF-1F6992255F0C}" destId="{0C05D3EC-B484-B545-9975-BE732E3040CA}" srcOrd="0" destOrd="0" presId="urn:microsoft.com/office/officeart/2008/layout/HorizontalMultiLevelHierarchy"/>
    <dgm:cxn modelId="{1D1C8F48-5F97-47EE-A0F3-99A1622229B7}" type="presParOf" srcId="{DD5E71B1-55C3-144F-94AF-1F6992255F0C}" destId="{3CC90BA3-42B5-1544-BF8A-7C7792F6CA31}" srcOrd="1" destOrd="0" presId="urn:microsoft.com/office/officeart/2008/layout/HorizontalMultiLevelHierarchy"/>
    <dgm:cxn modelId="{7C6B5D12-E3AB-4CCD-A446-F4976B559276}" type="presParOf" srcId="{3CC90BA3-42B5-1544-BF8A-7C7792F6CA31}" destId="{899E7CFB-3F99-1D4A-8657-778F85BDDA10}" srcOrd="0" destOrd="0" presId="urn:microsoft.com/office/officeart/2008/layout/HorizontalMultiLevelHierarchy"/>
    <dgm:cxn modelId="{7B383D9A-7E77-4F2E-99FB-28ABDA58CB44}" type="presParOf" srcId="{899E7CFB-3F99-1D4A-8657-778F85BDDA10}" destId="{145D1949-1383-9C43-B52F-9388AE76DFCE}" srcOrd="0" destOrd="0" presId="urn:microsoft.com/office/officeart/2008/layout/HorizontalMultiLevelHierarchy"/>
    <dgm:cxn modelId="{97F11676-03FB-4BF9-800D-15B7986B2ACD}" type="presParOf" srcId="{3CC90BA3-42B5-1544-BF8A-7C7792F6CA31}" destId="{99621378-77C1-D340-BAA1-307D5FFA08D5}" srcOrd="1" destOrd="0" presId="urn:microsoft.com/office/officeart/2008/layout/HorizontalMultiLevelHierarchy"/>
    <dgm:cxn modelId="{9CEFF329-8A4A-41E4-89B0-83FFCC647CAB}" type="presParOf" srcId="{99621378-77C1-D340-BAA1-307D5FFA08D5}" destId="{A75B81C5-6C96-9F49-AAD5-C0D1DD5A55A1}" srcOrd="0" destOrd="0" presId="urn:microsoft.com/office/officeart/2008/layout/HorizontalMultiLevelHierarchy"/>
    <dgm:cxn modelId="{3511A821-4AC1-43B6-AF7A-8D9B0FA4FC89}" type="presParOf" srcId="{99621378-77C1-D340-BAA1-307D5FFA08D5}" destId="{9618D447-47B9-2C4B-B9EF-E7E6198B354B}" srcOrd="1" destOrd="0" presId="urn:microsoft.com/office/officeart/2008/layout/HorizontalMultiLevelHierarchy"/>
    <dgm:cxn modelId="{71CB2DE6-6967-46D0-873F-528655353125}" type="presParOf" srcId="{CBCD0D3B-CA64-7844-BA32-CE0B6344AD3E}" destId="{B1A31028-F42D-1C44-B807-E67161906C9B}" srcOrd="2" destOrd="0" presId="urn:microsoft.com/office/officeart/2008/layout/HorizontalMultiLevelHierarchy"/>
    <dgm:cxn modelId="{0A0EEA54-98BB-4FD3-B702-1C6F4FA0C576}" type="presParOf" srcId="{B1A31028-F42D-1C44-B807-E67161906C9B}" destId="{39EE6F27-B627-124E-907F-D8C7567E1B07}" srcOrd="0" destOrd="0" presId="urn:microsoft.com/office/officeart/2008/layout/HorizontalMultiLevelHierarchy"/>
    <dgm:cxn modelId="{5E019AD1-94DF-4639-8CA2-E5F41C956332}" type="presParOf" srcId="{CBCD0D3B-CA64-7844-BA32-CE0B6344AD3E}" destId="{984E6A00-DA31-9843-91FB-8DA437CACF40}" srcOrd="3" destOrd="0" presId="urn:microsoft.com/office/officeart/2008/layout/HorizontalMultiLevelHierarchy"/>
    <dgm:cxn modelId="{31E682A9-3810-4A67-8978-5EDD2A96D969}" type="presParOf" srcId="{984E6A00-DA31-9843-91FB-8DA437CACF40}" destId="{CA25F51B-56DF-7C47-9DA9-1524BDA851AC}" srcOrd="0" destOrd="0" presId="urn:microsoft.com/office/officeart/2008/layout/HorizontalMultiLevelHierarchy"/>
    <dgm:cxn modelId="{9A3A16BD-A3ED-45D0-B81A-E77B28BB64BE}" type="presParOf" srcId="{984E6A00-DA31-9843-91FB-8DA437CACF40}" destId="{654EFAF9-4124-2A40-AFC5-038D0C57C9BA}" srcOrd="1" destOrd="0" presId="urn:microsoft.com/office/officeart/2008/layout/HorizontalMultiLevelHierarchy"/>
    <dgm:cxn modelId="{6404BF27-7D87-442F-84FA-EC23C7F8A362}" type="presParOf" srcId="{654EFAF9-4124-2A40-AFC5-038D0C57C9BA}" destId="{0EC048B8-B8B0-4E41-81BF-23581C14731B}" srcOrd="0" destOrd="0" presId="urn:microsoft.com/office/officeart/2008/layout/HorizontalMultiLevelHierarchy"/>
    <dgm:cxn modelId="{FAF455B0-79BE-48C8-85D2-216B9C55DBAF}" type="presParOf" srcId="{0EC048B8-B8B0-4E41-81BF-23581C14731B}" destId="{22741AA1-FF5F-AE43-ADDE-CE90243DA10F}" srcOrd="0" destOrd="0" presId="urn:microsoft.com/office/officeart/2008/layout/HorizontalMultiLevelHierarchy"/>
    <dgm:cxn modelId="{57E01252-0C9E-41D0-8A45-EEF31A180399}" type="presParOf" srcId="{654EFAF9-4124-2A40-AFC5-038D0C57C9BA}" destId="{8058FB9C-62EC-BB48-8D37-66C1F5A11AC4}" srcOrd="1" destOrd="0" presId="urn:microsoft.com/office/officeart/2008/layout/HorizontalMultiLevelHierarchy"/>
    <dgm:cxn modelId="{D80B1130-9D07-43D1-BD90-372F5E8A563B}" type="presParOf" srcId="{8058FB9C-62EC-BB48-8D37-66C1F5A11AC4}" destId="{B3F08240-740F-C140-85D9-5EBE5BE6986D}" srcOrd="0" destOrd="0" presId="urn:microsoft.com/office/officeart/2008/layout/HorizontalMultiLevelHierarchy"/>
    <dgm:cxn modelId="{A501EE2B-135F-4AB7-8470-BD2C479CF08E}" type="presParOf" srcId="{8058FB9C-62EC-BB48-8D37-66C1F5A11AC4}" destId="{B135AF11-6CB2-9641-A870-C9C7BC1FE2B7}" srcOrd="1" destOrd="0" presId="urn:microsoft.com/office/officeart/2008/layout/HorizontalMultiLevelHierarchy"/>
    <dgm:cxn modelId="{7B6ABF1D-1D39-42E6-A4FD-DDE41FB74076}" type="presParOf" srcId="{CBCD0D3B-CA64-7844-BA32-CE0B6344AD3E}" destId="{6E268ADA-6355-A14D-935E-55171EF45B3A}" srcOrd="4" destOrd="0" presId="urn:microsoft.com/office/officeart/2008/layout/HorizontalMultiLevelHierarchy"/>
    <dgm:cxn modelId="{283CE2C6-5091-4A4A-AD64-FC6657BBFBF4}" type="presParOf" srcId="{6E268ADA-6355-A14D-935E-55171EF45B3A}" destId="{F2CC787B-07B6-4541-93B5-C67D9B0FC4E6}" srcOrd="0" destOrd="0" presId="urn:microsoft.com/office/officeart/2008/layout/HorizontalMultiLevelHierarchy"/>
    <dgm:cxn modelId="{AE18D3F3-86A8-4E4E-8A72-E7FFBFF3F1AE}" type="presParOf" srcId="{CBCD0D3B-CA64-7844-BA32-CE0B6344AD3E}" destId="{59C04204-9845-E74E-A0C3-69175C8DBBBA}" srcOrd="5" destOrd="0" presId="urn:microsoft.com/office/officeart/2008/layout/HorizontalMultiLevelHierarchy"/>
    <dgm:cxn modelId="{A0A8E91D-A9FD-4827-9AD3-6DD72C09053B}" type="presParOf" srcId="{59C04204-9845-E74E-A0C3-69175C8DBBBA}" destId="{1BCE7508-E8A4-4D4A-A8EA-A697DD23027F}" srcOrd="0" destOrd="0" presId="urn:microsoft.com/office/officeart/2008/layout/HorizontalMultiLevelHierarchy"/>
    <dgm:cxn modelId="{D0814ACD-2CD4-4B91-A302-49B9FE03758C}" type="presParOf" srcId="{59C04204-9845-E74E-A0C3-69175C8DBBBA}" destId="{81B839D6-8A70-0446-B430-163B6B33E49C}" srcOrd="1" destOrd="0" presId="urn:microsoft.com/office/officeart/2008/layout/HorizontalMultiLevelHierarchy"/>
    <dgm:cxn modelId="{4BE00A51-D2D0-4D2A-B531-907355BD5D45}" type="presParOf" srcId="{81B839D6-8A70-0446-B430-163B6B33E49C}" destId="{438B107E-929B-C648-800A-DBBC477FA28C}" srcOrd="0" destOrd="0" presId="urn:microsoft.com/office/officeart/2008/layout/HorizontalMultiLevelHierarchy"/>
    <dgm:cxn modelId="{24DF762F-8AC7-474B-8E08-B0646F4348A7}" type="presParOf" srcId="{438B107E-929B-C648-800A-DBBC477FA28C}" destId="{3897347E-0F8A-914F-BE02-5B13701F1C0A}" srcOrd="0" destOrd="0" presId="urn:microsoft.com/office/officeart/2008/layout/HorizontalMultiLevelHierarchy"/>
    <dgm:cxn modelId="{13881FE0-3954-483A-B247-4BE59C877D8C}" type="presParOf" srcId="{81B839D6-8A70-0446-B430-163B6B33E49C}" destId="{C248A0A0-ADF5-2F4E-9327-C816C3F64BB3}" srcOrd="1" destOrd="0" presId="urn:microsoft.com/office/officeart/2008/layout/HorizontalMultiLevelHierarchy"/>
    <dgm:cxn modelId="{9892CDCD-1612-407F-824D-43D53BB4191D}" type="presParOf" srcId="{C248A0A0-ADF5-2F4E-9327-C816C3F64BB3}" destId="{B6F34FA5-D884-D04C-B4CF-A1D84E6F11C4}" srcOrd="0" destOrd="0" presId="urn:microsoft.com/office/officeart/2008/layout/HorizontalMultiLevelHierarchy"/>
    <dgm:cxn modelId="{2E6CB2E3-FD7D-43FD-8CC2-A47B4ADEE341}" type="presParOf" srcId="{C248A0A0-ADF5-2F4E-9327-C816C3F64BB3}" destId="{1FAE18E4-2FA4-0844-B754-A5561ABC5F85}" srcOrd="1" destOrd="0" presId="urn:microsoft.com/office/officeart/2008/layout/HorizontalMultiLevelHierarchy"/>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CB1923-116E-1B40-A7CE-9C4B17726AB6}" type="doc">
      <dgm:prSet loTypeId="urn:microsoft.com/office/officeart/2005/8/layout/vList5" loCatId="" qsTypeId="urn:microsoft.com/office/officeart/2005/8/quickstyle/simple4" qsCatId="simple" csTypeId="urn:microsoft.com/office/officeart/2005/8/colors/accent0_1" csCatId="mainScheme" phldr="1"/>
      <dgm:spPr/>
      <dgm:t>
        <a:bodyPr/>
        <a:lstStyle/>
        <a:p>
          <a:endParaRPr lang="es-ES"/>
        </a:p>
      </dgm:t>
    </dgm:pt>
    <dgm:pt modelId="{F40216E9-AEAD-004A-8320-97993B2DCD40}">
      <dgm:prSet phldrT="[Texto]" custT="1"/>
      <dgm:spPr/>
      <dgm:t>
        <a:bodyPr/>
        <a:lstStyle/>
        <a:p>
          <a:r>
            <a:rPr lang="es-ES" sz="1100">
              <a:latin typeface="Arial" charset="0"/>
              <a:ea typeface="Arial" charset="0"/>
              <a:cs typeface="Arial" charset="0"/>
            </a:rPr>
            <a:t> </a:t>
          </a:r>
          <a:r>
            <a:rPr lang="es-ES" sz="900">
              <a:latin typeface="Arial" charset="0"/>
              <a:ea typeface="Arial" charset="0"/>
              <a:cs typeface="Arial" charset="0"/>
            </a:rPr>
            <a:t>A-</a:t>
          </a:r>
          <a:r>
            <a:rPr lang="es-ES" sz="900" baseline="0">
              <a:latin typeface="Arial" charset="0"/>
              <a:ea typeface="Arial" charset="0"/>
              <a:cs typeface="Arial" charset="0"/>
            </a:rPr>
            <a:t> </a:t>
          </a:r>
          <a:r>
            <a:rPr lang="es-ES" sz="900">
              <a:latin typeface="Arial" charset="0"/>
              <a:ea typeface="Arial" charset="0"/>
              <a:cs typeface="Arial" charset="0"/>
            </a:rPr>
            <a:t>Criterios</a:t>
          </a:r>
          <a:r>
            <a:rPr lang="es-ES" sz="900" baseline="0">
              <a:latin typeface="Arial" charset="0"/>
              <a:ea typeface="Arial" charset="0"/>
              <a:cs typeface="Arial" charset="0"/>
            </a:rPr>
            <a:t> de Gurd</a:t>
          </a:r>
          <a:endParaRPr lang="es-ES" sz="900">
            <a:latin typeface="Arial" charset="0"/>
            <a:ea typeface="Arial" charset="0"/>
            <a:cs typeface="Arial" charset="0"/>
          </a:endParaRPr>
        </a:p>
      </dgm:t>
    </dgm:pt>
    <dgm:pt modelId="{E06DD7DF-2B7E-8A40-82C7-5B21D40A2B23}" type="parTrans" cxnId="{181AD546-3353-9B4C-A2C0-732C4760BEED}">
      <dgm:prSet/>
      <dgm:spPr/>
      <dgm:t>
        <a:bodyPr/>
        <a:lstStyle/>
        <a:p>
          <a:endParaRPr lang="es-ES"/>
        </a:p>
      </dgm:t>
    </dgm:pt>
    <dgm:pt modelId="{01AD2EA6-A35E-B447-A786-23D9DDAA8A28}" type="sibTrans" cxnId="{181AD546-3353-9B4C-A2C0-732C4760BEED}">
      <dgm:prSet/>
      <dgm:spPr/>
      <dgm:t>
        <a:bodyPr/>
        <a:lstStyle/>
        <a:p>
          <a:endParaRPr lang="es-ES"/>
        </a:p>
      </dgm:t>
    </dgm:pt>
    <dgm:pt modelId="{A4A0DEF3-8D47-B944-8982-08F3450C80C9}">
      <dgm:prSet phldrT="[Texto]" custT="1"/>
      <dgm:spPr/>
      <dgm:t>
        <a:bodyPr/>
        <a:lstStyle/>
        <a:p>
          <a:r>
            <a:rPr lang="es-ES" sz="900">
              <a:latin typeface="Arial" charset="0"/>
              <a:ea typeface="Arial" charset="0"/>
              <a:cs typeface="Arial" charset="0"/>
            </a:rPr>
            <a:t>C- Criterios</a:t>
          </a:r>
          <a:r>
            <a:rPr lang="es-ES" sz="900" baseline="0">
              <a:latin typeface="Arial" charset="0"/>
              <a:ea typeface="Arial" charset="0"/>
              <a:cs typeface="Arial" charset="0"/>
            </a:rPr>
            <a:t> de Lindeque</a:t>
          </a:r>
          <a:endParaRPr lang="es-ES" sz="900">
            <a:latin typeface="Arial" charset="0"/>
            <a:ea typeface="Arial" charset="0"/>
            <a:cs typeface="Arial" charset="0"/>
          </a:endParaRPr>
        </a:p>
      </dgm:t>
    </dgm:pt>
    <dgm:pt modelId="{5C40F996-72CC-E449-842B-6B3358495F78}" type="parTrans" cxnId="{BD2D8ED8-7F9E-5C4C-9E59-EE63DDD34851}">
      <dgm:prSet/>
      <dgm:spPr/>
      <dgm:t>
        <a:bodyPr/>
        <a:lstStyle/>
        <a:p>
          <a:endParaRPr lang="es-ES"/>
        </a:p>
      </dgm:t>
    </dgm:pt>
    <dgm:pt modelId="{2FD588F3-FAEE-E544-9ED5-2ED970D9D8CA}" type="sibTrans" cxnId="{BD2D8ED8-7F9E-5C4C-9E59-EE63DDD34851}">
      <dgm:prSet/>
      <dgm:spPr/>
      <dgm:t>
        <a:bodyPr/>
        <a:lstStyle/>
        <a:p>
          <a:endParaRPr lang="es-ES"/>
        </a:p>
      </dgm:t>
    </dgm:pt>
    <dgm:pt modelId="{2E7C5918-34D4-264B-9984-606F79DFFD01}">
      <dgm:prSet phldrT="[Texto]" custT="1"/>
      <dgm:spPr/>
      <dgm:t>
        <a:bodyPr/>
        <a:lstStyle/>
        <a:p>
          <a:pPr marL="57150" lvl="1" indent="0" algn="l" defTabSz="400050">
            <a:lnSpc>
              <a:spcPct val="90000"/>
            </a:lnSpc>
            <a:spcBef>
              <a:spcPct val="0"/>
            </a:spcBef>
            <a:spcAft>
              <a:spcPct val="15000"/>
            </a:spcAft>
            <a:buNone/>
          </a:pPr>
          <a:r>
            <a:rPr lang="es-ES" sz="900">
              <a:latin typeface="Arial" charset="0"/>
              <a:ea typeface="Arial" charset="0"/>
              <a:cs typeface="Arial" charset="0"/>
            </a:rPr>
            <a:t>PaO</a:t>
          </a:r>
          <a:r>
            <a:rPr lang="es-ES" sz="900" baseline="0">
              <a:latin typeface="Arial" charset="0"/>
              <a:ea typeface="Arial" charset="0"/>
              <a:cs typeface="Arial" charset="0"/>
            </a:rPr>
            <a:t>2 mantenida &lt;8kPa</a:t>
          </a:r>
          <a:endParaRPr lang="es-ES" sz="900">
            <a:latin typeface="Arial" charset="0"/>
            <a:ea typeface="Arial" charset="0"/>
            <a:cs typeface="Arial" charset="0"/>
          </a:endParaRPr>
        </a:p>
      </dgm:t>
    </dgm:pt>
    <dgm:pt modelId="{E2429614-EEF1-7B42-B527-D54C4EBFAB87}" type="parTrans" cxnId="{F901DC6A-6652-874C-8CE0-0A66E282E0C6}">
      <dgm:prSet/>
      <dgm:spPr/>
      <dgm:t>
        <a:bodyPr/>
        <a:lstStyle/>
        <a:p>
          <a:endParaRPr lang="es-ES"/>
        </a:p>
      </dgm:t>
    </dgm:pt>
    <dgm:pt modelId="{1EDD9790-13B2-3E4C-B98C-E1AF3A3FE082}" type="sibTrans" cxnId="{F901DC6A-6652-874C-8CE0-0A66E282E0C6}">
      <dgm:prSet/>
      <dgm:spPr/>
      <dgm:t>
        <a:bodyPr/>
        <a:lstStyle/>
        <a:p>
          <a:endParaRPr lang="es-ES"/>
        </a:p>
      </dgm:t>
    </dgm:pt>
    <dgm:pt modelId="{B58EF4BD-D411-3141-99F4-D387D2440EAA}">
      <dgm:prSet phldrT="[Texto]" phldr="1" custT="1"/>
      <dgm:spPr/>
      <dgm:t>
        <a:bodyPr/>
        <a:lstStyle/>
        <a:p>
          <a:pPr marL="57150" lvl="1" indent="0" algn="l" defTabSz="400050">
            <a:lnSpc>
              <a:spcPct val="90000"/>
            </a:lnSpc>
            <a:spcBef>
              <a:spcPct val="0"/>
            </a:spcBef>
            <a:spcAft>
              <a:spcPct val="15000"/>
            </a:spcAft>
            <a:buNone/>
          </a:pPr>
          <a:endParaRPr lang="es-ES" sz="900">
            <a:solidFill>
              <a:schemeClr val="bg1"/>
            </a:solidFill>
            <a:latin typeface="Arial" charset="0"/>
            <a:ea typeface="Arial" charset="0"/>
            <a:cs typeface="Arial" charset="0"/>
          </a:endParaRPr>
        </a:p>
      </dgm:t>
    </dgm:pt>
    <dgm:pt modelId="{832A632C-D04E-E948-B4E0-B1EC6AEBB552}" type="parTrans" cxnId="{04C26E93-1A28-084C-9793-C1F171B8D45C}">
      <dgm:prSet/>
      <dgm:spPr/>
      <dgm:t>
        <a:bodyPr/>
        <a:lstStyle/>
        <a:p>
          <a:endParaRPr lang="es-ES"/>
        </a:p>
      </dgm:t>
    </dgm:pt>
    <dgm:pt modelId="{771B6803-7F59-8A45-AF86-B932B7F6E301}" type="sibTrans" cxnId="{04C26E93-1A28-084C-9793-C1F171B8D45C}">
      <dgm:prSet/>
      <dgm:spPr/>
      <dgm:t>
        <a:bodyPr/>
        <a:lstStyle/>
        <a:p>
          <a:endParaRPr lang="es-ES"/>
        </a:p>
      </dgm:t>
    </dgm:pt>
    <dgm:pt modelId="{4AB0855C-8855-BC42-B498-6AEA07FFDD28}">
      <dgm:prSet phldrT="[Texto]" custT="1"/>
      <dgm:spPr/>
      <dgm:t>
        <a:bodyPr/>
        <a:lstStyle/>
        <a:p>
          <a:pPr marL="57150" lvl="1" indent="0" algn="just" defTabSz="222250">
            <a:lnSpc>
              <a:spcPct val="90000"/>
            </a:lnSpc>
            <a:spcBef>
              <a:spcPct val="0"/>
            </a:spcBef>
            <a:spcAft>
              <a:spcPct val="15000"/>
            </a:spcAft>
            <a:buNone/>
          </a:pPr>
          <a:r>
            <a:rPr lang="es-ES" sz="900">
              <a:latin typeface="Arial" charset="0"/>
              <a:ea typeface="Arial" charset="0"/>
              <a:cs typeface="Arial" charset="0"/>
            </a:rPr>
            <a:t>Petequias                                    5</a:t>
          </a:r>
        </a:p>
      </dgm:t>
    </dgm:pt>
    <dgm:pt modelId="{E1A47F3C-FC98-1446-BC18-B5BEAAA8F6ED}" type="sibTrans" cxnId="{B1EF1F2D-7BA1-D141-A624-2B9B2CF03B1A}">
      <dgm:prSet/>
      <dgm:spPr/>
      <dgm:t>
        <a:bodyPr/>
        <a:lstStyle/>
        <a:p>
          <a:endParaRPr lang="es-ES"/>
        </a:p>
      </dgm:t>
    </dgm:pt>
    <dgm:pt modelId="{BDCFC2EB-F2C7-F34D-94F8-FE1B2841E4C7}" type="parTrans" cxnId="{B1EF1F2D-7BA1-D141-A624-2B9B2CF03B1A}">
      <dgm:prSet/>
      <dgm:spPr/>
      <dgm:t>
        <a:bodyPr/>
        <a:lstStyle/>
        <a:p>
          <a:endParaRPr lang="es-ES"/>
        </a:p>
      </dgm:t>
    </dgm:pt>
    <dgm:pt modelId="{9132304A-E027-E046-82B6-18906DBABDE4}">
      <dgm:prSet phldrT="[Texto]" custT="1"/>
      <dgm:spPr/>
      <dgm:t>
        <a:bodyPr/>
        <a:lstStyle/>
        <a:p>
          <a:r>
            <a:rPr lang="es-ES" sz="900">
              <a:latin typeface="Arial" charset="0"/>
              <a:ea typeface="Arial" charset="0"/>
              <a:cs typeface="Arial" charset="0"/>
            </a:rPr>
            <a:t>B- Criterios</a:t>
          </a:r>
          <a:r>
            <a:rPr lang="es-ES" sz="900" baseline="0">
              <a:latin typeface="Arial" charset="0"/>
              <a:ea typeface="Arial" charset="0"/>
              <a:cs typeface="Arial" charset="0"/>
            </a:rPr>
            <a:t> de Schonfeld</a:t>
          </a:r>
          <a:endParaRPr lang="es-ES" sz="900">
            <a:latin typeface="Arial" charset="0"/>
            <a:ea typeface="Arial" charset="0"/>
            <a:cs typeface="Arial" charset="0"/>
          </a:endParaRPr>
        </a:p>
      </dgm:t>
    </dgm:pt>
    <dgm:pt modelId="{4825C716-14FF-D643-A3FE-3CFC6387C938}" type="sibTrans" cxnId="{F4F8E928-DDEA-FB4A-8A8E-9A5A13FAE3EC}">
      <dgm:prSet/>
      <dgm:spPr/>
      <dgm:t>
        <a:bodyPr/>
        <a:lstStyle/>
        <a:p>
          <a:endParaRPr lang="es-ES"/>
        </a:p>
      </dgm:t>
    </dgm:pt>
    <dgm:pt modelId="{A8EC2B3C-BF80-A047-A92B-4D2872B8223F}" type="parTrans" cxnId="{F4F8E928-DDEA-FB4A-8A8E-9A5A13FAE3EC}">
      <dgm:prSet/>
      <dgm:spPr/>
      <dgm:t>
        <a:bodyPr/>
        <a:lstStyle/>
        <a:p>
          <a:endParaRPr lang="es-ES"/>
        </a:p>
      </dgm:t>
    </dgm:pt>
    <dgm:pt modelId="{30501C9C-2904-1A4E-A638-9A2E4EC3E1E2}">
      <dgm:prSet phldrT="[Texto]"/>
      <dgm:spPr/>
      <dgm:t>
        <a:bodyPr/>
        <a:lstStyle/>
        <a:p>
          <a:pPr marL="57150" lvl="1" indent="0" algn="l" defTabSz="222250">
            <a:lnSpc>
              <a:spcPct val="90000"/>
            </a:lnSpc>
            <a:spcBef>
              <a:spcPct val="0"/>
            </a:spcBef>
            <a:spcAft>
              <a:spcPct val="15000"/>
            </a:spcAft>
            <a:buNone/>
          </a:pPr>
          <a:endParaRPr lang="es-ES" sz="500"/>
        </a:p>
      </dgm:t>
    </dgm:pt>
    <dgm:pt modelId="{0DA150BC-5486-0F49-9D8B-BD115DA21E02}" type="sibTrans" cxnId="{F47C210A-9009-D04E-B5BB-A4611D63921B}">
      <dgm:prSet/>
      <dgm:spPr/>
      <dgm:t>
        <a:bodyPr/>
        <a:lstStyle/>
        <a:p>
          <a:endParaRPr lang="es-ES"/>
        </a:p>
      </dgm:t>
    </dgm:pt>
    <dgm:pt modelId="{C6051B68-5015-0849-800D-0A00447AA167}" type="parTrans" cxnId="{F47C210A-9009-D04E-B5BB-A4611D63921B}">
      <dgm:prSet/>
      <dgm:spPr/>
      <dgm:t>
        <a:bodyPr/>
        <a:lstStyle/>
        <a:p>
          <a:endParaRPr lang="es-ES"/>
        </a:p>
      </dgm:t>
    </dgm:pt>
    <dgm:pt modelId="{7A8239C3-FF24-494B-99A0-E04A2C66538A}">
      <dgm:prSet/>
      <dgm:spPr/>
      <dgm:t>
        <a:bodyPr/>
        <a:lstStyle/>
        <a:p>
          <a:pPr marL="57150" marR="0" lvl="1" indent="-57150" algn="l" defTabSz="222250" rtl="0" eaLnBrk="1" fontAlgn="auto" latinLnBrk="0" hangingPunct="1">
            <a:lnSpc>
              <a:spcPct val="90000"/>
            </a:lnSpc>
            <a:spcBef>
              <a:spcPct val="0"/>
            </a:spcBef>
            <a:spcAft>
              <a:spcPct val="15000"/>
            </a:spcAft>
            <a:buClrTx/>
            <a:buSzTx/>
            <a:buFontTx/>
            <a:buNone/>
            <a:tabLst/>
            <a:defRPr/>
          </a:pPr>
          <a:endParaRPr lang="es-ES" sz="500">
            <a:latin typeface="Arial" charset="0"/>
            <a:ea typeface="Arial" charset="0"/>
            <a:cs typeface="Arial" charset="0"/>
          </a:endParaRPr>
        </a:p>
      </dgm:t>
    </dgm:pt>
    <dgm:pt modelId="{0023DA2A-F7C5-314D-8AAD-9F5B64F05D85}" type="sibTrans" cxnId="{4FD491DC-2274-F14D-BFB9-33034332C245}">
      <dgm:prSet/>
      <dgm:spPr/>
      <dgm:t>
        <a:bodyPr/>
        <a:lstStyle/>
        <a:p>
          <a:endParaRPr lang="es-ES"/>
        </a:p>
      </dgm:t>
    </dgm:pt>
    <dgm:pt modelId="{9FA6FCA7-1235-DC4E-9ABE-2982F0E8451D}" type="parTrans" cxnId="{4FD491DC-2274-F14D-BFB9-33034332C245}">
      <dgm:prSet/>
      <dgm:spPr/>
      <dgm:t>
        <a:bodyPr/>
        <a:lstStyle/>
        <a:p>
          <a:endParaRPr lang="es-ES"/>
        </a:p>
      </dgm:t>
    </dgm:pt>
    <dgm:pt modelId="{C1C4D991-FDE5-DA4D-A39A-2D8C3DE8F614}">
      <dgm:prSet/>
      <dgm:spPr/>
      <dgm:t>
        <a:bodyPr/>
        <a:lstStyle/>
        <a:p>
          <a:pPr marL="114300" lvl="2" indent="0" algn="l" defTabSz="222250">
            <a:lnSpc>
              <a:spcPct val="90000"/>
            </a:lnSpc>
            <a:spcBef>
              <a:spcPct val="0"/>
            </a:spcBef>
            <a:spcAft>
              <a:spcPct val="15000"/>
            </a:spcAft>
            <a:buNone/>
          </a:pPr>
          <a:endParaRPr lang="es-ES" sz="500" baseline="0">
            <a:latin typeface="Arial" charset="0"/>
            <a:ea typeface="Arial" charset="0"/>
            <a:cs typeface="Arial" charset="0"/>
          </a:endParaRPr>
        </a:p>
      </dgm:t>
    </dgm:pt>
    <dgm:pt modelId="{C8DCD31A-A824-D844-9D3A-828A2E78BD38}" type="sibTrans" cxnId="{8519EF9C-BC3D-5748-8A61-31C7C0793BD9}">
      <dgm:prSet/>
      <dgm:spPr/>
      <dgm:t>
        <a:bodyPr/>
        <a:lstStyle/>
        <a:p>
          <a:endParaRPr lang="es-ES"/>
        </a:p>
      </dgm:t>
    </dgm:pt>
    <dgm:pt modelId="{F1663F35-CA7B-B04B-A795-D602CF394035}" type="parTrans" cxnId="{8519EF9C-BC3D-5748-8A61-31C7C0793BD9}">
      <dgm:prSet/>
      <dgm:spPr/>
      <dgm:t>
        <a:bodyPr/>
        <a:lstStyle/>
        <a:p>
          <a:endParaRPr lang="es-ES"/>
        </a:p>
      </dgm:t>
    </dgm:pt>
    <dgm:pt modelId="{7DD4A35E-B5A5-F54D-8CE6-A1465E48152E}">
      <dgm:prSet custT="1"/>
      <dgm:spPr/>
      <dgm:t>
        <a:bodyPr/>
        <a:lstStyle/>
        <a:p>
          <a:pPr marL="57150" lvl="1" indent="0" algn="l" defTabSz="222250">
            <a:lnSpc>
              <a:spcPct val="90000"/>
            </a:lnSpc>
            <a:spcBef>
              <a:spcPct val="0"/>
            </a:spcBef>
            <a:spcAft>
              <a:spcPct val="15000"/>
            </a:spcAft>
            <a:buNone/>
          </a:pPr>
          <a:r>
            <a:rPr lang="es-ES" sz="900" baseline="0">
              <a:latin typeface="Arial" charset="0"/>
              <a:ea typeface="Arial" charset="0"/>
              <a:cs typeface="Arial" charset="0"/>
            </a:rPr>
            <a:t>Exantema Petequial</a:t>
          </a:r>
        </a:p>
      </dgm:t>
    </dgm:pt>
    <dgm:pt modelId="{E24E52DB-A4FE-554B-8179-C97FEFE9AEE5}" type="sibTrans" cxnId="{0690C8B9-B857-334C-A923-02547DDF57FA}">
      <dgm:prSet/>
      <dgm:spPr/>
      <dgm:t>
        <a:bodyPr/>
        <a:lstStyle/>
        <a:p>
          <a:endParaRPr lang="es-ES"/>
        </a:p>
      </dgm:t>
    </dgm:pt>
    <dgm:pt modelId="{E2137AEA-AB12-4A4B-8B9D-BDAB7758F7FC}" type="parTrans" cxnId="{0690C8B9-B857-334C-A923-02547DDF57FA}">
      <dgm:prSet/>
      <dgm:spPr/>
      <dgm:t>
        <a:bodyPr/>
        <a:lstStyle/>
        <a:p>
          <a:endParaRPr lang="es-ES"/>
        </a:p>
      </dgm:t>
    </dgm:pt>
    <dgm:pt modelId="{56034673-7CF6-D646-99A6-959178959A4D}">
      <dgm:prSet custT="1"/>
      <dgm:spPr/>
      <dgm:t>
        <a:bodyPr/>
        <a:lstStyle/>
        <a:p>
          <a:pPr marL="57150" lvl="1" indent="0" algn="l" defTabSz="222250">
            <a:lnSpc>
              <a:spcPct val="90000"/>
            </a:lnSpc>
            <a:spcBef>
              <a:spcPct val="0"/>
            </a:spcBef>
            <a:spcAft>
              <a:spcPct val="15000"/>
            </a:spcAft>
            <a:buNone/>
          </a:pPr>
          <a:r>
            <a:rPr lang="es-ES" sz="900">
              <a:latin typeface="Arial" charset="0"/>
              <a:ea typeface="Arial" charset="0"/>
              <a:cs typeface="Arial" charset="0"/>
            </a:rPr>
            <a:t>Deficit Neurol</a:t>
          </a:r>
          <a:r>
            <a:rPr lang="es-ES_tradnl" sz="900">
              <a:latin typeface="Arial" charset="0"/>
              <a:ea typeface="Arial" charset="0"/>
              <a:cs typeface="Arial" charset="0"/>
            </a:rPr>
            <a:t>ó</a:t>
          </a:r>
          <a:r>
            <a:rPr lang="es-ES" sz="900">
              <a:latin typeface="Arial" charset="0"/>
              <a:ea typeface="Arial" charset="0"/>
              <a:cs typeface="Arial" charset="0"/>
            </a:rPr>
            <a:t>gico</a:t>
          </a:r>
        </a:p>
      </dgm:t>
    </dgm:pt>
    <dgm:pt modelId="{D4821C5A-6B57-C444-86FB-675369CD1939}" type="sibTrans" cxnId="{21BFBE04-A117-9C4C-A147-E08E4AC782B4}">
      <dgm:prSet/>
      <dgm:spPr/>
      <dgm:t>
        <a:bodyPr/>
        <a:lstStyle/>
        <a:p>
          <a:endParaRPr lang="es-ES"/>
        </a:p>
      </dgm:t>
    </dgm:pt>
    <dgm:pt modelId="{83C72D80-14F4-1D49-BA69-4459AC3CCA95}" type="parTrans" cxnId="{21BFBE04-A117-9C4C-A147-E08E4AC782B4}">
      <dgm:prSet/>
      <dgm:spPr/>
      <dgm:t>
        <a:bodyPr/>
        <a:lstStyle/>
        <a:p>
          <a:endParaRPr lang="es-ES"/>
        </a:p>
      </dgm:t>
    </dgm:pt>
    <dgm:pt modelId="{6D279E67-6BF6-5A4D-BCE8-5FB56FF281DD}">
      <dgm:prSet phldrT="[Texto]" custT="1"/>
      <dgm:spPr/>
      <dgm:t>
        <a:bodyPr/>
        <a:lstStyle/>
        <a:p>
          <a:pPr marL="57150" lvl="1" indent="0" algn="just" defTabSz="222250">
            <a:lnSpc>
              <a:spcPct val="90000"/>
            </a:lnSpc>
            <a:spcBef>
              <a:spcPct val="0"/>
            </a:spcBef>
            <a:spcAft>
              <a:spcPct val="15000"/>
            </a:spcAft>
            <a:buNone/>
          </a:pPr>
          <a:r>
            <a:rPr lang="es-ES" sz="900">
              <a:latin typeface="Arial" charset="0"/>
              <a:ea typeface="Arial" charset="0"/>
              <a:cs typeface="Arial" charset="0"/>
            </a:rPr>
            <a:t>Cambios Radiografico                 4</a:t>
          </a:r>
        </a:p>
      </dgm:t>
    </dgm:pt>
    <dgm:pt modelId="{700C0287-319A-4941-A1A1-FAAEBE87A39C}" type="parTrans" cxnId="{58E1A170-7883-EA45-8E75-48177F9FEECF}">
      <dgm:prSet/>
      <dgm:spPr/>
      <dgm:t>
        <a:bodyPr/>
        <a:lstStyle/>
        <a:p>
          <a:endParaRPr lang="es-ES"/>
        </a:p>
      </dgm:t>
    </dgm:pt>
    <dgm:pt modelId="{0C251475-A7A2-AF4A-A184-D52F3EE3C817}" type="sibTrans" cxnId="{58E1A170-7883-EA45-8E75-48177F9FEECF}">
      <dgm:prSet/>
      <dgm:spPr/>
      <dgm:t>
        <a:bodyPr/>
        <a:lstStyle/>
        <a:p>
          <a:endParaRPr lang="es-ES"/>
        </a:p>
      </dgm:t>
    </dgm:pt>
    <dgm:pt modelId="{2E0C92A8-6A9A-EB4C-A25A-929D363BC17A}">
      <dgm:prSet phldrT="[Texto]" custT="1"/>
      <dgm:spPr/>
      <dgm:t>
        <a:bodyPr/>
        <a:lstStyle/>
        <a:p>
          <a:pPr marL="57150" lvl="1" indent="0" algn="just" defTabSz="222250">
            <a:lnSpc>
              <a:spcPct val="90000"/>
            </a:lnSpc>
            <a:spcBef>
              <a:spcPct val="0"/>
            </a:spcBef>
            <a:spcAft>
              <a:spcPct val="15000"/>
            </a:spcAft>
            <a:buNone/>
          </a:pPr>
          <a:r>
            <a:rPr lang="es-ES" sz="900">
              <a:latin typeface="Arial" charset="0"/>
              <a:ea typeface="Arial" charset="0"/>
              <a:cs typeface="Arial" charset="0"/>
            </a:rPr>
            <a:t>Hipoxia</a:t>
          </a:r>
          <a:r>
            <a:rPr lang="es-ES" sz="900" baseline="0">
              <a:latin typeface="Arial" charset="0"/>
              <a:ea typeface="Arial" charset="0"/>
              <a:cs typeface="Arial" charset="0"/>
            </a:rPr>
            <a:t> (PaO2 &lt; 9.3 kPA)           3</a:t>
          </a:r>
          <a:endParaRPr lang="es-ES" sz="900">
            <a:latin typeface="Arial" charset="0"/>
            <a:ea typeface="Arial" charset="0"/>
            <a:cs typeface="Arial" charset="0"/>
          </a:endParaRPr>
        </a:p>
      </dgm:t>
    </dgm:pt>
    <dgm:pt modelId="{2B6E89D9-6022-C248-A495-5009DA766E9C}" type="parTrans" cxnId="{A01F6500-A01C-7048-9E73-B893A2F3F0B2}">
      <dgm:prSet/>
      <dgm:spPr/>
      <dgm:t>
        <a:bodyPr/>
        <a:lstStyle/>
        <a:p>
          <a:endParaRPr lang="es-ES"/>
        </a:p>
      </dgm:t>
    </dgm:pt>
    <dgm:pt modelId="{95294F5B-0E3E-DE43-9743-8B76665993AD}" type="sibTrans" cxnId="{A01F6500-A01C-7048-9E73-B893A2F3F0B2}">
      <dgm:prSet/>
      <dgm:spPr/>
      <dgm:t>
        <a:bodyPr/>
        <a:lstStyle/>
        <a:p>
          <a:endParaRPr lang="es-ES"/>
        </a:p>
      </dgm:t>
    </dgm:pt>
    <dgm:pt modelId="{4DF4DF6D-4F31-D94B-BE1A-0590FED27E3C}">
      <dgm:prSet phldrT="[Texto]" custT="1"/>
      <dgm:spPr/>
      <dgm:t>
        <a:bodyPr/>
        <a:lstStyle/>
        <a:p>
          <a:pPr marL="57150" lvl="1" indent="0" algn="l" defTabSz="400050">
            <a:lnSpc>
              <a:spcPct val="90000"/>
            </a:lnSpc>
            <a:spcBef>
              <a:spcPct val="0"/>
            </a:spcBef>
            <a:spcAft>
              <a:spcPct val="15000"/>
            </a:spcAft>
            <a:buNone/>
          </a:pPr>
          <a:r>
            <a:rPr lang="es-ES" sz="900">
              <a:latin typeface="Arial" charset="0"/>
              <a:ea typeface="Arial" charset="0"/>
              <a:cs typeface="Arial" charset="0"/>
            </a:rPr>
            <a:t>PCo2 mantenida &gt;7.3 kPa o pH</a:t>
          </a:r>
          <a:r>
            <a:rPr lang="es-ES" sz="900" baseline="0">
              <a:latin typeface="Arial" charset="0"/>
              <a:ea typeface="Arial" charset="0"/>
              <a:cs typeface="Arial" charset="0"/>
            </a:rPr>
            <a:t> &lt; 7.3</a:t>
          </a:r>
          <a:endParaRPr lang="es-ES" sz="900">
            <a:latin typeface="Arial" charset="0"/>
            <a:ea typeface="Arial" charset="0"/>
            <a:cs typeface="Arial" charset="0"/>
          </a:endParaRPr>
        </a:p>
      </dgm:t>
    </dgm:pt>
    <dgm:pt modelId="{2A7569DD-CB48-BF4E-A314-DCA874D528AB}" type="parTrans" cxnId="{8255F6E7-38B7-C44E-8881-DEF9B68836AD}">
      <dgm:prSet/>
      <dgm:spPr/>
      <dgm:t>
        <a:bodyPr/>
        <a:lstStyle/>
        <a:p>
          <a:endParaRPr lang="es-ES"/>
        </a:p>
      </dgm:t>
    </dgm:pt>
    <dgm:pt modelId="{97110F66-F31E-1948-A1DC-86F7902E5A98}" type="sibTrans" cxnId="{8255F6E7-38B7-C44E-8881-DEF9B68836AD}">
      <dgm:prSet/>
      <dgm:spPr/>
      <dgm:t>
        <a:bodyPr/>
        <a:lstStyle/>
        <a:p>
          <a:endParaRPr lang="es-ES"/>
        </a:p>
      </dgm:t>
    </dgm:pt>
    <dgm:pt modelId="{3CB2DEAB-4E8D-FD4E-9558-746A534BEF0F}">
      <dgm:prSet phldrT="[Texto]" custT="1"/>
      <dgm:spPr/>
      <dgm:t>
        <a:bodyPr/>
        <a:lstStyle/>
        <a:p>
          <a:pPr marL="57150" lvl="1" indent="0" algn="l" defTabSz="400050">
            <a:lnSpc>
              <a:spcPct val="90000"/>
            </a:lnSpc>
            <a:spcBef>
              <a:spcPct val="0"/>
            </a:spcBef>
            <a:spcAft>
              <a:spcPct val="15000"/>
            </a:spcAft>
            <a:buNone/>
          </a:pPr>
          <a:r>
            <a:rPr lang="es-ES" sz="900">
              <a:latin typeface="Arial" charset="0"/>
              <a:ea typeface="Arial" charset="0"/>
              <a:cs typeface="Arial" charset="0"/>
            </a:rPr>
            <a:t>Frecuencia</a:t>
          </a:r>
          <a:r>
            <a:rPr lang="es-ES" sz="900" baseline="0">
              <a:latin typeface="Arial" charset="0"/>
              <a:ea typeface="Arial" charset="0"/>
              <a:cs typeface="Arial" charset="0"/>
            </a:rPr>
            <a:t> respiratoria mantenida &gt;35 bpm</a:t>
          </a:r>
          <a:endParaRPr lang="es-ES" sz="900">
            <a:latin typeface="Arial" charset="0"/>
            <a:ea typeface="Arial" charset="0"/>
            <a:cs typeface="Arial" charset="0"/>
          </a:endParaRPr>
        </a:p>
      </dgm:t>
    </dgm:pt>
    <dgm:pt modelId="{561CC38B-0392-244C-84C9-BCD1C413F756}" type="parTrans" cxnId="{AA64A24A-CBFB-884C-8A02-19FE69E09A35}">
      <dgm:prSet/>
      <dgm:spPr/>
      <dgm:t>
        <a:bodyPr/>
        <a:lstStyle/>
        <a:p>
          <a:endParaRPr lang="es-ES"/>
        </a:p>
      </dgm:t>
    </dgm:pt>
    <dgm:pt modelId="{02C1EC22-47FE-874D-9E71-299BE74D1C61}" type="sibTrans" cxnId="{AA64A24A-CBFB-884C-8A02-19FE69E09A35}">
      <dgm:prSet/>
      <dgm:spPr/>
      <dgm:t>
        <a:bodyPr/>
        <a:lstStyle/>
        <a:p>
          <a:endParaRPr lang="es-ES"/>
        </a:p>
      </dgm:t>
    </dgm:pt>
    <dgm:pt modelId="{A8863284-1519-4FE2-AFD5-8AB7665340F2}">
      <dgm:prSet phldrT="[Texto]" custT="1"/>
      <dgm:spPr/>
      <dgm:t>
        <a:bodyPr/>
        <a:lstStyle/>
        <a:p>
          <a:pPr marL="57150" lvl="1" indent="0" algn="l" defTabSz="222250">
            <a:lnSpc>
              <a:spcPct val="90000"/>
            </a:lnSpc>
            <a:spcBef>
              <a:spcPct val="0"/>
            </a:spcBef>
            <a:spcAft>
              <a:spcPct val="15000"/>
            </a:spcAft>
            <a:buNone/>
          </a:pPr>
          <a:r>
            <a:rPr lang="es-ES" sz="900" b="1">
              <a:latin typeface="Arial" charset="0"/>
              <a:ea typeface="Arial" charset="0"/>
              <a:cs typeface="Arial" charset="0"/>
            </a:rPr>
            <a:t>Mayores:</a:t>
          </a:r>
          <a:endParaRPr lang="es-ES" sz="500"/>
        </a:p>
      </dgm:t>
    </dgm:pt>
    <dgm:pt modelId="{BCE79537-606D-4F46-AADD-9361771D39B8}" type="parTrans" cxnId="{E6EEFD4C-8A68-49C8-87AF-3725A3DB802B}">
      <dgm:prSet/>
      <dgm:spPr/>
      <dgm:t>
        <a:bodyPr/>
        <a:lstStyle/>
        <a:p>
          <a:endParaRPr lang="es-ES"/>
        </a:p>
      </dgm:t>
    </dgm:pt>
    <dgm:pt modelId="{7B7E4ECC-4E81-4293-80CB-72CF64641D41}" type="sibTrans" cxnId="{E6EEFD4C-8A68-49C8-87AF-3725A3DB802B}">
      <dgm:prSet/>
      <dgm:spPr/>
      <dgm:t>
        <a:bodyPr/>
        <a:lstStyle/>
        <a:p>
          <a:endParaRPr lang="es-ES"/>
        </a:p>
      </dgm:t>
    </dgm:pt>
    <dgm:pt modelId="{CBAF868F-5682-4527-A9B7-D32040E5C810}">
      <dgm:prSet custT="1"/>
      <dgm:spPr/>
      <dgm:t>
        <a:bodyPr/>
        <a:lstStyle/>
        <a:p>
          <a:pPr marL="57150" lvl="1" indent="0" algn="l" defTabSz="222250">
            <a:lnSpc>
              <a:spcPct val="90000"/>
            </a:lnSpc>
            <a:spcBef>
              <a:spcPct val="0"/>
            </a:spcBef>
            <a:spcAft>
              <a:spcPct val="15000"/>
            </a:spcAft>
            <a:buNone/>
          </a:pPr>
          <a:r>
            <a:rPr lang="es-ES" sz="900" baseline="0">
              <a:latin typeface="Arial" charset="0"/>
              <a:ea typeface="Arial" charset="0"/>
              <a:cs typeface="Arial" charset="0"/>
            </a:rPr>
            <a:t>Fiebre</a:t>
          </a:r>
          <a:endParaRPr lang="es-ES" sz="900" b="1" baseline="0">
            <a:latin typeface="Arial" charset="0"/>
            <a:ea typeface="Arial" charset="0"/>
            <a:cs typeface="Arial" charset="0"/>
          </a:endParaRPr>
        </a:p>
      </dgm:t>
    </dgm:pt>
    <dgm:pt modelId="{855687AB-9F08-4161-BA92-08D6FEA8DDB8}" type="parTrans" cxnId="{D88EE19A-3B6F-4FE7-95ED-D8E638334B7F}">
      <dgm:prSet/>
      <dgm:spPr/>
      <dgm:t>
        <a:bodyPr/>
        <a:lstStyle/>
        <a:p>
          <a:endParaRPr lang="es-ES"/>
        </a:p>
      </dgm:t>
    </dgm:pt>
    <dgm:pt modelId="{D864EF1E-44E3-4745-A51E-41C3F2A07D9F}" type="sibTrans" cxnId="{D88EE19A-3B6F-4FE7-95ED-D8E638334B7F}">
      <dgm:prSet/>
      <dgm:spPr/>
      <dgm:t>
        <a:bodyPr/>
        <a:lstStyle/>
        <a:p>
          <a:endParaRPr lang="es-ES"/>
        </a:p>
      </dgm:t>
    </dgm:pt>
    <dgm:pt modelId="{9A3EE962-161E-4BEE-980F-677410A8CC6A}">
      <dgm:prSet custT="1"/>
      <dgm:spPr/>
      <dgm:t>
        <a:bodyPr/>
        <a:lstStyle/>
        <a:p>
          <a:pPr marL="57150" lvl="1" indent="0" algn="l" defTabSz="222250">
            <a:lnSpc>
              <a:spcPct val="90000"/>
            </a:lnSpc>
            <a:spcBef>
              <a:spcPct val="0"/>
            </a:spcBef>
            <a:spcAft>
              <a:spcPct val="15000"/>
            </a:spcAft>
            <a:buNone/>
          </a:pPr>
          <a:r>
            <a:rPr lang="es-ES" sz="900" baseline="0">
              <a:latin typeface="Arial" charset="0"/>
              <a:ea typeface="Arial" charset="0"/>
              <a:cs typeface="Arial" charset="0"/>
            </a:rPr>
            <a:t>Taquicardia</a:t>
          </a:r>
          <a:endParaRPr lang="es-ES" sz="900" b="1" baseline="0">
            <a:latin typeface="Arial" charset="0"/>
            <a:ea typeface="Arial" charset="0"/>
            <a:cs typeface="Arial" charset="0"/>
          </a:endParaRPr>
        </a:p>
      </dgm:t>
    </dgm:pt>
    <dgm:pt modelId="{928607E2-B126-49D3-A411-29DAB7E11EE4}" type="parTrans" cxnId="{FF1FD1B6-DF47-46BB-8D67-E922CC972F79}">
      <dgm:prSet/>
      <dgm:spPr/>
      <dgm:t>
        <a:bodyPr/>
        <a:lstStyle/>
        <a:p>
          <a:endParaRPr lang="es-ES"/>
        </a:p>
      </dgm:t>
    </dgm:pt>
    <dgm:pt modelId="{2EDBB95A-E17E-4E57-9FBF-23F759312933}" type="sibTrans" cxnId="{FF1FD1B6-DF47-46BB-8D67-E922CC972F79}">
      <dgm:prSet/>
      <dgm:spPr/>
      <dgm:t>
        <a:bodyPr/>
        <a:lstStyle/>
        <a:p>
          <a:endParaRPr lang="es-ES"/>
        </a:p>
      </dgm:t>
    </dgm:pt>
    <dgm:pt modelId="{87712EDB-FD5A-4A0B-AE44-4EBC76C79D9E}">
      <dgm:prSet custT="1"/>
      <dgm:spPr/>
      <dgm:t>
        <a:bodyPr/>
        <a:lstStyle/>
        <a:p>
          <a:pPr marL="57150" lvl="1" indent="0" algn="l" defTabSz="222250">
            <a:lnSpc>
              <a:spcPct val="90000"/>
            </a:lnSpc>
            <a:spcBef>
              <a:spcPct val="0"/>
            </a:spcBef>
            <a:spcAft>
              <a:spcPct val="15000"/>
            </a:spcAft>
            <a:buNone/>
          </a:pPr>
          <a:r>
            <a:rPr lang="es-ES" sz="900" baseline="0">
              <a:latin typeface="Arial" charset="0"/>
              <a:ea typeface="Arial" charset="0"/>
              <a:cs typeface="Arial" charset="0"/>
            </a:rPr>
            <a:t>Cambios retina</a:t>
          </a:r>
          <a:endParaRPr lang="es-ES" sz="900" b="1" baseline="0">
            <a:latin typeface="Arial" charset="0"/>
            <a:ea typeface="Arial" charset="0"/>
            <a:cs typeface="Arial" charset="0"/>
          </a:endParaRPr>
        </a:p>
      </dgm:t>
    </dgm:pt>
    <dgm:pt modelId="{1188AD99-242F-47F1-8041-2AD285A3A622}" type="parTrans" cxnId="{C3C56312-98D3-4602-8814-195CE441168F}">
      <dgm:prSet/>
      <dgm:spPr/>
      <dgm:t>
        <a:bodyPr/>
        <a:lstStyle/>
        <a:p>
          <a:endParaRPr lang="es-ES"/>
        </a:p>
      </dgm:t>
    </dgm:pt>
    <dgm:pt modelId="{7EC1EAEB-DDED-4226-B2AA-353B49CB979B}" type="sibTrans" cxnId="{C3C56312-98D3-4602-8814-195CE441168F}">
      <dgm:prSet/>
      <dgm:spPr/>
      <dgm:t>
        <a:bodyPr/>
        <a:lstStyle/>
        <a:p>
          <a:endParaRPr lang="es-ES"/>
        </a:p>
      </dgm:t>
    </dgm:pt>
    <dgm:pt modelId="{6F739525-DF52-41E7-B770-83C242D0596A}">
      <dgm:prSet custT="1"/>
      <dgm:spPr/>
      <dgm:t>
        <a:bodyPr/>
        <a:lstStyle/>
        <a:p>
          <a:pPr marL="57150" lvl="1" indent="0" algn="l" defTabSz="222250">
            <a:lnSpc>
              <a:spcPct val="90000"/>
            </a:lnSpc>
            <a:spcBef>
              <a:spcPct val="0"/>
            </a:spcBef>
            <a:spcAft>
              <a:spcPct val="15000"/>
            </a:spcAft>
            <a:buNone/>
          </a:pPr>
          <a:r>
            <a:rPr lang="es-ES" sz="900" baseline="0">
              <a:latin typeface="Arial" charset="0"/>
              <a:ea typeface="Arial" charset="0"/>
              <a:cs typeface="Arial" charset="0"/>
            </a:rPr>
            <a:t>Anemia</a:t>
          </a:r>
          <a:endParaRPr lang="es-ES" sz="900" b="1" baseline="0">
            <a:latin typeface="Arial" charset="0"/>
            <a:ea typeface="Arial" charset="0"/>
            <a:cs typeface="Arial" charset="0"/>
          </a:endParaRPr>
        </a:p>
      </dgm:t>
    </dgm:pt>
    <dgm:pt modelId="{9E2CF85B-6E8F-4477-9154-6DDECA1F9BB4}" type="parTrans" cxnId="{7DAE66E2-67A1-4C8C-9A88-EFB96CA702A9}">
      <dgm:prSet/>
      <dgm:spPr/>
      <dgm:t>
        <a:bodyPr/>
        <a:lstStyle/>
        <a:p>
          <a:endParaRPr lang="es-ES"/>
        </a:p>
      </dgm:t>
    </dgm:pt>
    <dgm:pt modelId="{2E3DBCE6-5E4B-49F0-9515-5BCE9B530B69}" type="sibTrans" cxnId="{7DAE66E2-67A1-4C8C-9A88-EFB96CA702A9}">
      <dgm:prSet/>
      <dgm:spPr/>
      <dgm:t>
        <a:bodyPr/>
        <a:lstStyle/>
        <a:p>
          <a:endParaRPr lang="es-ES"/>
        </a:p>
      </dgm:t>
    </dgm:pt>
    <dgm:pt modelId="{4FC780F0-9BF0-4CE7-A83A-A9BAB9486735}">
      <dgm:prSet custT="1"/>
      <dgm:spPr/>
      <dgm:t>
        <a:bodyPr/>
        <a:lstStyle/>
        <a:p>
          <a:pPr marL="57150" lvl="1" indent="0" algn="l" defTabSz="222250">
            <a:lnSpc>
              <a:spcPct val="90000"/>
            </a:lnSpc>
            <a:spcBef>
              <a:spcPct val="0"/>
            </a:spcBef>
            <a:spcAft>
              <a:spcPct val="15000"/>
            </a:spcAft>
            <a:buNone/>
          </a:pPr>
          <a:r>
            <a:rPr lang="es-ES" sz="900" baseline="0">
              <a:latin typeface="Arial" charset="0"/>
              <a:ea typeface="Arial" charset="0"/>
              <a:cs typeface="Arial" charset="0"/>
            </a:rPr>
            <a:t>Insuficiencia renal</a:t>
          </a:r>
          <a:endParaRPr lang="es-ES" sz="900" b="1" baseline="0">
            <a:latin typeface="Arial" charset="0"/>
            <a:ea typeface="Arial" charset="0"/>
            <a:cs typeface="Arial" charset="0"/>
          </a:endParaRPr>
        </a:p>
      </dgm:t>
    </dgm:pt>
    <dgm:pt modelId="{5BED6CA4-94E6-4C2B-992D-051E4F2D6D08}" type="parTrans" cxnId="{A7605F2F-0444-4491-AF5C-E11CA1F427DE}">
      <dgm:prSet/>
      <dgm:spPr/>
      <dgm:t>
        <a:bodyPr/>
        <a:lstStyle/>
        <a:p>
          <a:endParaRPr lang="es-ES"/>
        </a:p>
      </dgm:t>
    </dgm:pt>
    <dgm:pt modelId="{FBD019F2-DD9B-4848-B8E9-0F9D8DA99FE8}" type="sibTrans" cxnId="{A7605F2F-0444-4491-AF5C-E11CA1F427DE}">
      <dgm:prSet/>
      <dgm:spPr/>
      <dgm:t>
        <a:bodyPr/>
        <a:lstStyle/>
        <a:p>
          <a:endParaRPr lang="es-ES"/>
        </a:p>
      </dgm:t>
    </dgm:pt>
    <dgm:pt modelId="{C05A84BF-F67C-4B91-9E63-2264F2A18DC4}">
      <dgm:prSet custT="1"/>
      <dgm:spPr/>
      <dgm:t>
        <a:bodyPr/>
        <a:lstStyle/>
        <a:p>
          <a:pPr marL="57150" lvl="1" indent="0" algn="l" defTabSz="222250">
            <a:lnSpc>
              <a:spcPct val="90000"/>
            </a:lnSpc>
            <a:spcBef>
              <a:spcPct val="0"/>
            </a:spcBef>
            <a:spcAft>
              <a:spcPct val="15000"/>
            </a:spcAft>
            <a:buNone/>
          </a:pPr>
          <a:r>
            <a:rPr lang="es-ES" sz="900" baseline="0">
              <a:latin typeface="Arial" charset="0"/>
              <a:ea typeface="Arial" charset="0"/>
              <a:cs typeface="Arial" charset="0"/>
            </a:rPr>
            <a:t>Ictericia</a:t>
          </a:r>
          <a:endParaRPr lang="es-ES" sz="900" b="1" baseline="0">
            <a:latin typeface="Arial" charset="0"/>
            <a:ea typeface="Arial" charset="0"/>
            <a:cs typeface="Arial" charset="0"/>
          </a:endParaRPr>
        </a:p>
      </dgm:t>
    </dgm:pt>
    <dgm:pt modelId="{263AE649-90A6-449A-B7DB-AA6846828A97}" type="parTrans" cxnId="{A0E7D92C-9F2E-4B2B-826E-8442227B6894}">
      <dgm:prSet/>
      <dgm:spPr/>
      <dgm:t>
        <a:bodyPr/>
        <a:lstStyle/>
        <a:p>
          <a:endParaRPr lang="es-ES"/>
        </a:p>
      </dgm:t>
    </dgm:pt>
    <dgm:pt modelId="{4D477CDF-23E1-4B1B-8DC5-D6E31A4EB8CC}" type="sibTrans" cxnId="{A0E7D92C-9F2E-4B2B-826E-8442227B6894}">
      <dgm:prSet/>
      <dgm:spPr/>
      <dgm:t>
        <a:bodyPr/>
        <a:lstStyle/>
        <a:p>
          <a:endParaRPr lang="es-ES"/>
        </a:p>
      </dgm:t>
    </dgm:pt>
    <dgm:pt modelId="{7D7F3DC9-8B34-4612-8D75-3F032AB6DF48}">
      <dgm:prSet custT="1"/>
      <dgm:spPr/>
      <dgm:t>
        <a:bodyPr/>
        <a:lstStyle/>
        <a:p>
          <a:pPr marL="57150" lvl="1" indent="0" algn="l" defTabSz="222250">
            <a:lnSpc>
              <a:spcPct val="90000"/>
            </a:lnSpc>
            <a:spcBef>
              <a:spcPct val="0"/>
            </a:spcBef>
            <a:spcAft>
              <a:spcPct val="15000"/>
            </a:spcAft>
            <a:buNone/>
          </a:pPr>
          <a:r>
            <a:rPr lang="es-ES" sz="900" baseline="0">
              <a:latin typeface="Arial" charset="0"/>
              <a:ea typeface="Arial" charset="0"/>
              <a:cs typeface="Arial" charset="0"/>
            </a:rPr>
            <a:t>Elevacion de velocidad de eritosedimentaci</a:t>
          </a:r>
          <a:r>
            <a:rPr lang="es-ES_tradnl" sz="900"/>
            <a:t>ó</a:t>
          </a:r>
          <a:r>
            <a:rPr lang="es-ES_tradnl" sz="900" baseline="0">
              <a:latin typeface="Arial" charset="0"/>
              <a:ea typeface="Arial" charset="0"/>
              <a:cs typeface="Arial" charset="0"/>
            </a:rPr>
            <a:t>n</a:t>
          </a:r>
          <a:endParaRPr lang="es-ES" sz="900" b="1" baseline="0">
            <a:latin typeface="Arial" charset="0"/>
            <a:ea typeface="Arial" charset="0"/>
            <a:cs typeface="Arial" charset="0"/>
          </a:endParaRPr>
        </a:p>
      </dgm:t>
    </dgm:pt>
    <dgm:pt modelId="{EC8B36E7-74BB-4592-B606-94BBEAD9FCD9}" type="parTrans" cxnId="{0070845D-81AF-41C1-9459-F06368866FCD}">
      <dgm:prSet/>
      <dgm:spPr/>
      <dgm:t>
        <a:bodyPr/>
        <a:lstStyle/>
        <a:p>
          <a:endParaRPr lang="es-ES"/>
        </a:p>
      </dgm:t>
    </dgm:pt>
    <dgm:pt modelId="{A69277F8-D352-41DD-8C34-CC63D892FF1B}" type="sibTrans" cxnId="{0070845D-81AF-41C1-9459-F06368866FCD}">
      <dgm:prSet/>
      <dgm:spPr/>
      <dgm:t>
        <a:bodyPr/>
        <a:lstStyle/>
        <a:p>
          <a:endParaRPr lang="es-ES"/>
        </a:p>
      </dgm:t>
    </dgm:pt>
    <dgm:pt modelId="{7B54A9D3-E6B2-45C7-897C-185C0B2AFBD0}">
      <dgm:prSet custT="1"/>
      <dgm:spPr/>
      <dgm:t>
        <a:bodyPr/>
        <a:lstStyle/>
        <a:p>
          <a:pPr marL="57150" lvl="1" indent="0" algn="l" defTabSz="222250">
            <a:lnSpc>
              <a:spcPct val="90000"/>
            </a:lnSpc>
            <a:spcBef>
              <a:spcPct val="0"/>
            </a:spcBef>
            <a:spcAft>
              <a:spcPct val="15000"/>
            </a:spcAft>
            <a:buNone/>
          </a:pPr>
          <a:r>
            <a:rPr lang="es-ES_tradnl" sz="900" baseline="0">
              <a:latin typeface="Arial" charset="0"/>
              <a:ea typeface="Arial" charset="0"/>
              <a:cs typeface="Arial" charset="0"/>
            </a:rPr>
            <a:t>Macroglobulinemia grasa </a:t>
          </a:r>
          <a:endParaRPr lang="es-ES" sz="900" b="1" baseline="0">
            <a:latin typeface="Arial" charset="0"/>
            <a:ea typeface="Arial" charset="0"/>
            <a:cs typeface="Arial" charset="0"/>
          </a:endParaRPr>
        </a:p>
      </dgm:t>
    </dgm:pt>
    <dgm:pt modelId="{385124EB-2806-44BC-B60C-86783CF21A8A}" type="parTrans" cxnId="{97E9BBBF-F64A-42CB-90C4-7C93975F7C41}">
      <dgm:prSet/>
      <dgm:spPr/>
      <dgm:t>
        <a:bodyPr/>
        <a:lstStyle/>
        <a:p>
          <a:endParaRPr lang="es-ES"/>
        </a:p>
      </dgm:t>
    </dgm:pt>
    <dgm:pt modelId="{8A34637A-6E8A-42FD-BB77-80A741F96C13}" type="sibTrans" cxnId="{97E9BBBF-F64A-42CB-90C4-7C93975F7C41}">
      <dgm:prSet/>
      <dgm:spPr/>
      <dgm:t>
        <a:bodyPr/>
        <a:lstStyle/>
        <a:p>
          <a:endParaRPr lang="es-ES"/>
        </a:p>
      </dgm:t>
    </dgm:pt>
    <dgm:pt modelId="{C95B901C-E701-40BB-B26C-86F4F4C89CBB}">
      <dgm:prSet phldrT="[Texto]" custT="1"/>
      <dgm:spPr/>
      <dgm:t>
        <a:bodyPr/>
        <a:lstStyle/>
        <a:p>
          <a:pPr marL="57150" lvl="1" indent="0" algn="l" defTabSz="222250">
            <a:lnSpc>
              <a:spcPct val="90000"/>
            </a:lnSpc>
            <a:spcBef>
              <a:spcPct val="0"/>
            </a:spcBef>
            <a:spcAft>
              <a:spcPct val="15000"/>
            </a:spcAft>
            <a:buNone/>
          </a:pPr>
          <a:r>
            <a:rPr lang="es-ES" sz="900">
              <a:latin typeface="Arial" charset="0"/>
              <a:ea typeface="Arial" charset="0"/>
              <a:cs typeface="Arial" charset="0"/>
            </a:rPr>
            <a:t>Insuficiencia</a:t>
          </a:r>
          <a:r>
            <a:rPr lang="es-ES" sz="900" baseline="0">
              <a:latin typeface="Arial" charset="0"/>
              <a:ea typeface="Arial" charset="0"/>
              <a:cs typeface="Arial" charset="0"/>
            </a:rPr>
            <a:t> respiratoria</a:t>
          </a:r>
          <a:endParaRPr lang="es-ES" sz="500"/>
        </a:p>
      </dgm:t>
    </dgm:pt>
    <dgm:pt modelId="{E6AE1555-606D-44AA-9850-C6108F7FCA9D}" type="parTrans" cxnId="{B0A4F4ED-B15D-4AD6-B7E5-146091A2EE05}">
      <dgm:prSet/>
      <dgm:spPr/>
      <dgm:t>
        <a:bodyPr/>
        <a:lstStyle/>
        <a:p>
          <a:endParaRPr lang="es-ES"/>
        </a:p>
      </dgm:t>
    </dgm:pt>
    <dgm:pt modelId="{6EF347F7-1A84-4935-910A-A64D1DE002C3}" type="sibTrans" cxnId="{B0A4F4ED-B15D-4AD6-B7E5-146091A2EE05}">
      <dgm:prSet/>
      <dgm:spPr/>
      <dgm:t>
        <a:bodyPr/>
        <a:lstStyle/>
        <a:p>
          <a:endParaRPr lang="es-ES"/>
        </a:p>
      </dgm:t>
    </dgm:pt>
    <dgm:pt modelId="{01915494-811E-4567-9680-753C62772E11}">
      <dgm:prSet phldrT="[Texto]" custT="1"/>
      <dgm:spPr/>
      <dgm:t>
        <a:bodyPr/>
        <a:lstStyle/>
        <a:p>
          <a:pPr marL="57150" lvl="1" indent="0" algn="just" defTabSz="222250">
            <a:lnSpc>
              <a:spcPct val="90000"/>
            </a:lnSpc>
            <a:spcBef>
              <a:spcPct val="0"/>
            </a:spcBef>
            <a:spcAft>
              <a:spcPct val="15000"/>
            </a:spcAft>
            <a:buNone/>
          </a:pPr>
          <a:r>
            <a:rPr lang="es-ES" sz="900">
              <a:latin typeface="Arial" charset="0"/>
              <a:ea typeface="Arial" charset="0"/>
              <a:cs typeface="Arial" charset="0"/>
            </a:rPr>
            <a:t>Fiebre</a:t>
          </a:r>
          <a:r>
            <a:rPr lang="es-ES" sz="900" baseline="0">
              <a:latin typeface="Arial" charset="0"/>
              <a:ea typeface="Arial" charset="0"/>
              <a:cs typeface="Arial" charset="0"/>
            </a:rPr>
            <a:t>   &gt;38 grados                     1</a:t>
          </a:r>
          <a:endParaRPr lang="es-ES" sz="900">
            <a:latin typeface="Arial" charset="0"/>
            <a:ea typeface="Arial" charset="0"/>
            <a:cs typeface="Arial" charset="0"/>
          </a:endParaRPr>
        </a:p>
      </dgm:t>
    </dgm:pt>
    <dgm:pt modelId="{90250295-A160-4CBA-B3B4-4921632BC8BB}" type="parTrans" cxnId="{51AF6C3B-BF83-4AF5-B194-4C521CD02DD6}">
      <dgm:prSet/>
      <dgm:spPr/>
      <dgm:t>
        <a:bodyPr/>
        <a:lstStyle/>
        <a:p>
          <a:endParaRPr lang="es-ES"/>
        </a:p>
      </dgm:t>
    </dgm:pt>
    <dgm:pt modelId="{ECB73394-57CD-43E8-A161-CEC83B84AF81}" type="sibTrans" cxnId="{51AF6C3B-BF83-4AF5-B194-4C521CD02DD6}">
      <dgm:prSet/>
      <dgm:spPr/>
      <dgm:t>
        <a:bodyPr/>
        <a:lstStyle/>
        <a:p>
          <a:endParaRPr lang="es-ES"/>
        </a:p>
      </dgm:t>
    </dgm:pt>
    <dgm:pt modelId="{22B3CFF5-05F8-41B7-A83C-F9D21DD384D4}">
      <dgm:prSet phldrT="[Texto]" custT="1"/>
      <dgm:spPr/>
      <dgm:t>
        <a:bodyPr/>
        <a:lstStyle/>
        <a:p>
          <a:pPr marL="57150" lvl="1" indent="0" algn="just" defTabSz="222250">
            <a:lnSpc>
              <a:spcPct val="90000"/>
            </a:lnSpc>
            <a:spcBef>
              <a:spcPct val="0"/>
            </a:spcBef>
            <a:spcAft>
              <a:spcPct val="15000"/>
            </a:spcAft>
            <a:buNone/>
          </a:pPr>
          <a:r>
            <a:rPr lang="es-ES" sz="900">
              <a:latin typeface="Arial" charset="0"/>
              <a:ea typeface="Arial" charset="0"/>
              <a:cs typeface="Arial" charset="0"/>
            </a:rPr>
            <a:t>Taquicardia</a:t>
          </a:r>
          <a:r>
            <a:rPr lang="es-ES" sz="900" baseline="0">
              <a:latin typeface="Arial" charset="0"/>
              <a:ea typeface="Arial" charset="0"/>
              <a:cs typeface="Arial" charset="0"/>
            </a:rPr>
            <a:t> &gt;120 fc/mint             1</a:t>
          </a:r>
          <a:endParaRPr lang="es-ES" sz="900">
            <a:latin typeface="Arial" charset="0"/>
            <a:ea typeface="Arial" charset="0"/>
            <a:cs typeface="Arial" charset="0"/>
          </a:endParaRPr>
        </a:p>
      </dgm:t>
    </dgm:pt>
    <dgm:pt modelId="{2908AD97-F228-4682-99F9-01B7D25B5162}" type="parTrans" cxnId="{9D7BB7B6-6503-42EA-AEFA-12C16749E232}">
      <dgm:prSet/>
      <dgm:spPr/>
      <dgm:t>
        <a:bodyPr/>
        <a:lstStyle/>
        <a:p>
          <a:endParaRPr lang="es-ES"/>
        </a:p>
      </dgm:t>
    </dgm:pt>
    <dgm:pt modelId="{DDDD6874-FDD6-4508-B8D1-CDB2EFE4C7C6}" type="sibTrans" cxnId="{9D7BB7B6-6503-42EA-AEFA-12C16749E232}">
      <dgm:prSet/>
      <dgm:spPr/>
      <dgm:t>
        <a:bodyPr/>
        <a:lstStyle/>
        <a:p>
          <a:endParaRPr lang="es-ES"/>
        </a:p>
      </dgm:t>
    </dgm:pt>
    <dgm:pt modelId="{B0062A77-AAEF-4CC3-9295-1A49E388967A}">
      <dgm:prSet phldrT="[Texto]" custT="1"/>
      <dgm:spPr/>
      <dgm:t>
        <a:bodyPr/>
        <a:lstStyle/>
        <a:p>
          <a:pPr marL="57150" lvl="1" indent="0" algn="just" defTabSz="222250">
            <a:lnSpc>
              <a:spcPct val="90000"/>
            </a:lnSpc>
            <a:spcBef>
              <a:spcPct val="0"/>
            </a:spcBef>
            <a:spcAft>
              <a:spcPct val="15000"/>
            </a:spcAft>
            <a:buNone/>
          </a:pPr>
          <a:r>
            <a:rPr lang="es-ES" sz="900">
              <a:latin typeface="Arial" charset="0"/>
              <a:ea typeface="Arial" charset="0"/>
              <a:cs typeface="Arial" charset="0"/>
            </a:rPr>
            <a:t>Taquipnea &gt; 30 res/mint              1</a:t>
          </a:r>
        </a:p>
      </dgm:t>
    </dgm:pt>
    <dgm:pt modelId="{78802FFB-DB39-43C7-A35D-EC1A6C4BA915}" type="parTrans" cxnId="{5A9042B8-0000-4A1A-90D3-2CC76BDAAA0A}">
      <dgm:prSet/>
      <dgm:spPr/>
      <dgm:t>
        <a:bodyPr/>
        <a:lstStyle/>
        <a:p>
          <a:endParaRPr lang="es-ES"/>
        </a:p>
      </dgm:t>
    </dgm:pt>
    <dgm:pt modelId="{5D7194BA-8548-47D5-8259-0EC6CB7EB53A}" type="sibTrans" cxnId="{5A9042B8-0000-4A1A-90D3-2CC76BDAAA0A}">
      <dgm:prSet/>
      <dgm:spPr/>
      <dgm:t>
        <a:bodyPr/>
        <a:lstStyle/>
        <a:p>
          <a:endParaRPr lang="es-ES"/>
        </a:p>
      </dgm:t>
    </dgm:pt>
    <dgm:pt modelId="{06AB50A4-3C9E-43B6-9327-6FB65B4D780C}">
      <dgm:prSet phldrT="[Texto]" custT="1"/>
      <dgm:spPr/>
      <dgm:t>
        <a:bodyPr/>
        <a:lstStyle/>
        <a:p>
          <a:pPr marL="57150" lvl="1" indent="0" algn="l" defTabSz="400050">
            <a:lnSpc>
              <a:spcPct val="90000"/>
            </a:lnSpc>
            <a:spcBef>
              <a:spcPct val="0"/>
            </a:spcBef>
            <a:spcAft>
              <a:spcPct val="15000"/>
            </a:spcAft>
            <a:buNone/>
          </a:pPr>
          <a:r>
            <a:rPr lang="es-ES" sz="900">
              <a:latin typeface="Arial" charset="0"/>
              <a:ea typeface="Arial" charset="0"/>
              <a:cs typeface="Arial" charset="0"/>
            </a:rPr>
            <a:t>Aumento del trabajo respiratorio (disnea, uso musculos accesorios, taquicardia,</a:t>
          </a:r>
          <a:r>
            <a:rPr lang="es-ES" sz="900" baseline="0">
              <a:latin typeface="Arial" charset="0"/>
              <a:ea typeface="Arial" charset="0"/>
              <a:cs typeface="Arial" charset="0"/>
            </a:rPr>
            <a:t> ansiedad)</a:t>
          </a:r>
          <a:endParaRPr lang="es-ES" sz="900">
            <a:latin typeface="Arial" charset="0"/>
            <a:ea typeface="Arial" charset="0"/>
            <a:cs typeface="Arial" charset="0"/>
          </a:endParaRPr>
        </a:p>
      </dgm:t>
    </dgm:pt>
    <dgm:pt modelId="{12F6C295-EECA-4682-AA24-AB7AAB95AFFE}" type="parTrans" cxnId="{EED25B5E-4D3A-4E8B-951F-672BF3C22A51}">
      <dgm:prSet/>
      <dgm:spPr/>
      <dgm:t>
        <a:bodyPr/>
        <a:lstStyle/>
        <a:p>
          <a:endParaRPr lang="es-ES"/>
        </a:p>
      </dgm:t>
    </dgm:pt>
    <dgm:pt modelId="{6784709B-B0A3-4190-A38E-52B17762603A}" type="sibTrans" cxnId="{EED25B5E-4D3A-4E8B-951F-672BF3C22A51}">
      <dgm:prSet/>
      <dgm:spPr/>
      <dgm:t>
        <a:bodyPr/>
        <a:lstStyle/>
        <a:p>
          <a:endParaRPr lang="es-ES"/>
        </a:p>
      </dgm:t>
    </dgm:pt>
    <dgm:pt modelId="{127766A4-41B7-40ED-B7D9-3FE48B5B99ED}">
      <dgm:prSet phldrT="[Texto]" custT="1"/>
      <dgm:spPr/>
      <dgm:t>
        <a:bodyPr/>
        <a:lstStyle/>
        <a:p>
          <a:pPr marL="57150" lvl="1" indent="0" algn="l" defTabSz="222250">
            <a:lnSpc>
              <a:spcPct val="90000"/>
            </a:lnSpc>
            <a:spcBef>
              <a:spcPct val="0"/>
            </a:spcBef>
            <a:spcAft>
              <a:spcPct val="15000"/>
            </a:spcAft>
            <a:buNone/>
          </a:pPr>
          <a:endParaRPr lang="es-ES" sz="500"/>
        </a:p>
      </dgm:t>
    </dgm:pt>
    <dgm:pt modelId="{C7F5047C-5517-478E-9DDB-F1F6F19EF841}" type="parTrans" cxnId="{C86BF71E-6C0B-42C7-84D6-A91E2E44C048}">
      <dgm:prSet/>
      <dgm:spPr/>
      <dgm:t>
        <a:bodyPr/>
        <a:lstStyle/>
        <a:p>
          <a:endParaRPr lang="es-PE"/>
        </a:p>
      </dgm:t>
    </dgm:pt>
    <dgm:pt modelId="{76D916BD-DF30-4101-AFC2-40404E522822}" type="sibTrans" cxnId="{C86BF71E-6C0B-42C7-84D6-A91E2E44C048}">
      <dgm:prSet/>
      <dgm:spPr/>
      <dgm:t>
        <a:bodyPr/>
        <a:lstStyle/>
        <a:p>
          <a:endParaRPr lang="es-PE"/>
        </a:p>
      </dgm:t>
    </dgm:pt>
    <dgm:pt modelId="{6739C0FA-3741-4636-926A-F911A7AEDD7E}">
      <dgm:prSet phldrT="[Texto]" custT="1"/>
      <dgm:spPr/>
      <dgm:t>
        <a:bodyPr/>
        <a:lstStyle/>
        <a:p>
          <a:pPr marL="57150" lvl="1" indent="0" algn="l" defTabSz="222250">
            <a:lnSpc>
              <a:spcPct val="90000"/>
            </a:lnSpc>
            <a:spcBef>
              <a:spcPct val="0"/>
            </a:spcBef>
            <a:spcAft>
              <a:spcPct val="15000"/>
            </a:spcAft>
            <a:buNone/>
          </a:pPr>
          <a:endParaRPr lang="es-ES" sz="500"/>
        </a:p>
      </dgm:t>
    </dgm:pt>
    <dgm:pt modelId="{2FEE9A5F-FE80-4E86-B5C8-C84C1E6E79D7}" type="parTrans" cxnId="{31732A50-DEC3-47A9-BF71-0930B95913FF}">
      <dgm:prSet/>
      <dgm:spPr/>
      <dgm:t>
        <a:bodyPr/>
        <a:lstStyle/>
        <a:p>
          <a:endParaRPr lang="es-PE"/>
        </a:p>
      </dgm:t>
    </dgm:pt>
    <dgm:pt modelId="{9AE93217-CE62-454D-99E6-69BD98548C8E}" type="sibTrans" cxnId="{31732A50-DEC3-47A9-BF71-0930B95913FF}">
      <dgm:prSet/>
      <dgm:spPr/>
      <dgm:t>
        <a:bodyPr/>
        <a:lstStyle/>
        <a:p>
          <a:endParaRPr lang="es-PE"/>
        </a:p>
      </dgm:t>
    </dgm:pt>
    <dgm:pt modelId="{28D75FE7-392C-44E9-A9B2-47B63C02AF08}">
      <dgm:prSet phldrT="[Texto]" custT="1"/>
      <dgm:spPr/>
      <dgm:t>
        <a:bodyPr/>
        <a:lstStyle/>
        <a:p>
          <a:pPr marL="57150" lvl="1" indent="0" algn="l" defTabSz="222250">
            <a:lnSpc>
              <a:spcPct val="90000"/>
            </a:lnSpc>
            <a:spcBef>
              <a:spcPct val="0"/>
            </a:spcBef>
            <a:spcAft>
              <a:spcPct val="15000"/>
            </a:spcAft>
            <a:buNone/>
          </a:pPr>
          <a:endParaRPr lang="es-ES" sz="500"/>
        </a:p>
      </dgm:t>
    </dgm:pt>
    <dgm:pt modelId="{5B27C0A0-6622-4550-B0F6-940BAB342973}" type="parTrans" cxnId="{A22C1290-6B3F-401E-92AD-06034A99AB77}">
      <dgm:prSet/>
      <dgm:spPr/>
      <dgm:t>
        <a:bodyPr/>
        <a:lstStyle/>
        <a:p>
          <a:endParaRPr lang="es-PE"/>
        </a:p>
      </dgm:t>
    </dgm:pt>
    <dgm:pt modelId="{27002E10-CD40-4B90-A887-565E789B3F1C}" type="sibTrans" cxnId="{A22C1290-6B3F-401E-92AD-06034A99AB77}">
      <dgm:prSet/>
      <dgm:spPr/>
      <dgm:t>
        <a:bodyPr/>
        <a:lstStyle/>
        <a:p>
          <a:endParaRPr lang="es-PE"/>
        </a:p>
      </dgm:t>
    </dgm:pt>
    <dgm:pt modelId="{878CF1E4-7649-4C53-B32F-9242EB9F4C66}">
      <dgm:prSet phldrT="[Texto]" custT="1"/>
      <dgm:spPr/>
      <dgm:t>
        <a:bodyPr/>
        <a:lstStyle/>
        <a:p>
          <a:pPr marL="57150" lvl="1" indent="0" algn="l" defTabSz="222250">
            <a:lnSpc>
              <a:spcPct val="90000"/>
            </a:lnSpc>
            <a:spcBef>
              <a:spcPct val="0"/>
            </a:spcBef>
            <a:spcAft>
              <a:spcPct val="15000"/>
            </a:spcAft>
            <a:buNone/>
          </a:pPr>
          <a:endParaRPr lang="es-ES" sz="500"/>
        </a:p>
      </dgm:t>
    </dgm:pt>
    <dgm:pt modelId="{0C2502DE-84DD-4DDB-9D27-BF1C2BDBE451}" type="parTrans" cxnId="{971D835C-0282-445E-9731-6B6EFE963DC7}">
      <dgm:prSet/>
      <dgm:spPr/>
      <dgm:t>
        <a:bodyPr/>
        <a:lstStyle/>
        <a:p>
          <a:endParaRPr lang="es-PE"/>
        </a:p>
      </dgm:t>
    </dgm:pt>
    <dgm:pt modelId="{8FA068D1-262E-4A60-A6BB-5F41B6202780}" type="sibTrans" cxnId="{971D835C-0282-445E-9731-6B6EFE963DC7}">
      <dgm:prSet/>
      <dgm:spPr/>
      <dgm:t>
        <a:bodyPr/>
        <a:lstStyle/>
        <a:p>
          <a:endParaRPr lang="es-PE"/>
        </a:p>
      </dgm:t>
    </dgm:pt>
    <dgm:pt modelId="{B366C552-7AA0-4A83-809A-2162F97158D8}">
      <dgm:prSet custT="1"/>
      <dgm:spPr/>
      <dgm:t>
        <a:bodyPr/>
        <a:lstStyle/>
        <a:p>
          <a:pPr marL="57150" lvl="1" indent="0" algn="l" defTabSz="222250">
            <a:lnSpc>
              <a:spcPct val="90000"/>
            </a:lnSpc>
            <a:spcBef>
              <a:spcPct val="0"/>
            </a:spcBef>
            <a:spcAft>
              <a:spcPct val="15000"/>
            </a:spcAft>
            <a:buNone/>
          </a:pPr>
          <a:r>
            <a:rPr lang="es-ES" sz="900" b="1" baseline="0">
              <a:latin typeface="Arial" charset="0"/>
              <a:ea typeface="Arial" charset="0"/>
              <a:cs typeface="Arial" charset="0"/>
            </a:rPr>
            <a:t>Menores</a:t>
          </a:r>
          <a:endParaRPr lang="es-ES" sz="900" baseline="0">
            <a:latin typeface="Arial" charset="0"/>
            <a:ea typeface="Arial" charset="0"/>
            <a:cs typeface="Arial" charset="0"/>
          </a:endParaRPr>
        </a:p>
      </dgm:t>
    </dgm:pt>
    <dgm:pt modelId="{B458A89E-961A-468A-9613-633D339284E5}" type="parTrans" cxnId="{A3A246C0-B594-4FA3-8D1D-980A4E564DDD}">
      <dgm:prSet/>
      <dgm:spPr/>
      <dgm:t>
        <a:bodyPr/>
        <a:lstStyle/>
        <a:p>
          <a:endParaRPr lang="es-PE"/>
        </a:p>
      </dgm:t>
    </dgm:pt>
    <dgm:pt modelId="{5F9BA727-6014-47F8-8582-CB30BC5B4091}" type="sibTrans" cxnId="{A3A246C0-B594-4FA3-8D1D-980A4E564DDD}">
      <dgm:prSet/>
      <dgm:spPr/>
      <dgm:t>
        <a:bodyPr/>
        <a:lstStyle/>
        <a:p>
          <a:endParaRPr lang="es-PE"/>
        </a:p>
      </dgm:t>
    </dgm:pt>
    <dgm:pt modelId="{2A4451A3-BC04-4E2C-8BB3-432ACF76BD38}">
      <dgm:prSet custT="1"/>
      <dgm:spPr/>
      <dgm:t>
        <a:bodyPr/>
        <a:lstStyle/>
        <a:p>
          <a:pPr marL="57150" lvl="1" indent="0" algn="l" defTabSz="222250">
            <a:lnSpc>
              <a:spcPct val="90000"/>
            </a:lnSpc>
            <a:spcBef>
              <a:spcPct val="0"/>
            </a:spcBef>
            <a:spcAft>
              <a:spcPct val="15000"/>
            </a:spcAft>
            <a:buNone/>
          </a:pPr>
          <a:endParaRPr lang="es-ES" sz="900" baseline="0">
            <a:latin typeface="Arial" charset="0"/>
            <a:ea typeface="Arial" charset="0"/>
            <a:cs typeface="Arial" charset="0"/>
          </a:endParaRPr>
        </a:p>
      </dgm:t>
    </dgm:pt>
    <dgm:pt modelId="{0B70BC13-FF4D-4252-9B8A-54BE04A9E893}" type="parTrans" cxnId="{30665E56-5AFC-49AF-9598-A80314C926C5}">
      <dgm:prSet/>
      <dgm:spPr/>
      <dgm:t>
        <a:bodyPr/>
        <a:lstStyle/>
        <a:p>
          <a:endParaRPr lang="es-PE"/>
        </a:p>
      </dgm:t>
    </dgm:pt>
    <dgm:pt modelId="{BAC54FC1-AB8D-480D-8ADF-6C0A105A95AE}" type="sibTrans" cxnId="{30665E56-5AFC-49AF-9598-A80314C926C5}">
      <dgm:prSet/>
      <dgm:spPr/>
      <dgm:t>
        <a:bodyPr/>
        <a:lstStyle/>
        <a:p>
          <a:endParaRPr lang="es-PE"/>
        </a:p>
      </dgm:t>
    </dgm:pt>
    <dgm:pt modelId="{4864845B-73BA-4AC9-A441-8492EDAF5579}">
      <dgm:prSet phldrT="[Texto]" custT="1"/>
      <dgm:spPr/>
      <dgm:t>
        <a:bodyPr/>
        <a:lstStyle/>
        <a:p>
          <a:pPr marL="57150" lvl="1" indent="0" algn="l" defTabSz="400050">
            <a:lnSpc>
              <a:spcPct val="90000"/>
            </a:lnSpc>
            <a:spcBef>
              <a:spcPct val="0"/>
            </a:spcBef>
            <a:spcAft>
              <a:spcPct val="15000"/>
            </a:spcAft>
            <a:buNone/>
          </a:pPr>
          <a:endParaRPr lang="es-ES" sz="900">
            <a:latin typeface="Arial" charset="0"/>
            <a:ea typeface="Arial" charset="0"/>
            <a:cs typeface="Arial" charset="0"/>
          </a:endParaRPr>
        </a:p>
      </dgm:t>
    </dgm:pt>
    <dgm:pt modelId="{4E343202-62CB-4A44-B391-BD7BAE6D0DFA}" type="parTrans" cxnId="{9D289F8D-B7C7-4077-8FDE-12DB95CBD81D}">
      <dgm:prSet/>
      <dgm:spPr/>
      <dgm:t>
        <a:bodyPr/>
        <a:lstStyle/>
        <a:p>
          <a:endParaRPr lang="es-PE"/>
        </a:p>
      </dgm:t>
    </dgm:pt>
    <dgm:pt modelId="{039A6B65-7AE0-43B6-9310-739652C61245}" type="sibTrans" cxnId="{9D289F8D-B7C7-4077-8FDE-12DB95CBD81D}">
      <dgm:prSet/>
      <dgm:spPr/>
      <dgm:t>
        <a:bodyPr/>
        <a:lstStyle/>
        <a:p>
          <a:endParaRPr lang="es-PE"/>
        </a:p>
      </dgm:t>
    </dgm:pt>
    <dgm:pt modelId="{A5E1234B-3C2A-4914-8730-A80BFFFF1C05}">
      <dgm:prSet custT="1"/>
      <dgm:spPr/>
      <dgm:t>
        <a:bodyPr/>
        <a:lstStyle/>
        <a:p>
          <a:pPr marL="57150" lvl="1" indent="0" algn="l" defTabSz="222250">
            <a:lnSpc>
              <a:spcPct val="90000"/>
            </a:lnSpc>
            <a:spcBef>
              <a:spcPct val="0"/>
            </a:spcBef>
            <a:spcAft>
              <a:spcPct val="15000"/>
            </a:spcAft>
            <a:buNone/>
          </a:pPr>
          <a:endParaRPr lang="es-ES" sz="900" b="1" baseline="0">
            <a:latin typeface="Arial" charset="0"/>
            <a:ea typeface="Arial" charset="0"/>
            <a:cs typeface="Arial" charset="0"/>
          </a:endParaRPr>
        </a:p>
      </dgm:t>
    </dgm:pt>
    <dgm:pt modelId="{ADAB1E25-5EAE-4B8D-90EB-79990100565D}" type="parTrans" cxnId="{E674923D-DDD4-4472-9511-765023FA3EF7}">
      <dgm:prSet/>
      <dgm:spPr/>
      <dgm:t>
        <a:bodyPr/>
        <a:lstStyle/>
        <a:p>
          <a:endParaRPr lang="es-PE"/>
        </a:p>
      </dgm:t>
    </dgm:pt>
    <dgm:pt modelId="{6BC75E37-1400-494B-937C-DCC72EB1F541}" type="sibTrans" cxnId="{E674923D-DDD4-4472-9511-765023FA3EF7}">
      <dgm:prSet/>
      <dgm:spPr/>
      <dgm:t>
        <a:bodyPr/>
        <a:lstStyle/>
        <a:p>
          <a:endParaRPr lang="es-PE"/>
        </a:p>
      </dgm:t>
    </dgm:pt>
    <dgm:pt modelId="{EE648BB2-2B97-3640-8D15-CFAC4462D2BE}" type="pres">
      <dgm:prSet presAssocID="{DACB1923-116E-1B40-A7CE-9C4B17726AB6}" presName="Name0" presStyleCnt="0">
        <dgm:presLayoutVars>
          <dgm:dir/>
          <dgm:animLvl val="lvl"/>
          <dgm:resizeHandles val="exact"/>
        </dgm:presLayoutVars>
      </dgm:prSet>
      <dgm:spPr/>
    </dgm:pt>
    <dgm:pt modelId="{A94D5ED1-7DD1-7C4B-815A-36FC560EB455}" type="pres">
      <dgm:prSet presAssocID="{F40216E9-AEAD-004A-8320-97993B2DCD40}" presName="linNode" presStyleCnt="0"/>
      <dgm:spPr/>
    </dgm:pt>
    <dgm:pt modelId="{E22D3B93-4518-C942-A83D-46CAE4CE1012}" type="pres">
      <dgm:prSet presAssocID="{F40216E9-AEAD-004A-8320-97993B2DCD40}" presName="parentText" presStyleLbl="node1" presStyleIdx="0" presStyleCnt="3" custScaleX="121195" custScaleY="19742" custLinFactNeighborY="-1210">
        <dgm:presLayoutVars>
          <dgm:chMax val="1"/>
          <dgm:bulletEnabled val="1"/>
        </dgm:presLayoutVars>
      </dgm:prSet>
      <dgm:spPr/>
    </dgm:pt>
    <dgm:pt modelId="{0FEEDD33-4049-C74A-9906-D46F257C7A01}" type="pres">
      <dgm:prSet presAssocID="{F40216E9-AEAD-004A-8320-97993B2DCD40}" presName="descendantText" presStyleLbl="alignAccFollowNode1" presStyleIdx="0" presStyleCnt="3" custScaleX="119535" custScaleY="50445">
        <dgm:presLayoutVars>
          <dgm:bulletEnabled val="1"/>
        </dgm:presLayoutVars>
      </dgm:prSet>
      <dgm:spPr/>
    </dgm:pt>
    <dgm:pt modelId="{A2C4E624-AB71-BC47-B83F-E94AF9E53705}" type="pres">
      <dgm:prSet presAssocID="{01AD2EA6-A35E-B447-A786-23D9DDAA8A28}" presName="sp" presStyleCnt="0"/>
      <dgm:spPr/>
    </dgm:pt>
    <dgm:pt modelId="{187E21CE-2A8B-F64C-A0C2-41BDBEFDEFDA}" type="pres">
      <dgm:prSet presAssocID="{9132304A-E027-E046-82B6-18906DBABDE4}" presName="linNode" presStyleCnt="0"/>
      <dgm:spPr/>
    </dgm:pt>
    <dgm:pt modelId="{2FE6A78B-5723-FF45-9F9E-CE2537253233}" type="pres">
      <dgm:prSet presAssocID="{9132304A-E027-E046-82B6-18906DBABDE4}" presName="parentText" presStyleLbl="node1" presStyleIdx="1" presStyleCnt="3" custScaleY="19350">
        <dgm:presLayoutVars>
          <dgm:chMax val="1"/>
          <dgm:bulletEnabled val="1"/>
        </dgm:presLayoutVars>
      </dgm:prSet>
      <dgm:spPr/>
    </dgm:pt>
    <dgm:pt modelId="{154BB78A-FA32-D146-9004-6F715F8B3CF6}" type="pres">
      <dgm:prSet presAssocID="{9132304A-E027-E046-82B6-18906DBABDE4}" presName="descendantText" presStyleLbl="alignAccFollowNode1" presStyleIdx="1" presStyleCnt="3" custScaleY="22971" custLinFactNeighborX="0" custLinFactNeighborY="179">
        <dgm:presLayoutVars>
          <dgm:bulletEnabled val="1"/>
        </dgm:presLayoutVars>
      </dgm:prSet>
      <dgm:spPr/>
    </dgm:pt>
    <dgm:pt modelId="{557B85A9-4CB6-DC4D-AAB2-8B099C8AB3BD}" type="pres">
      <dgm:prSet presAssocID="{4825C716-14FF-D643-A3FE-3CFC6387C938}" presName="sp" presStyleCnt="0"/>
      <dgm:spPr/>
    </dgm:pt>
    <dgm:pt modelId="{BAA87CD6-4454-F64E-98D8-8CBC2B04CAAD}" type="pres">
      <dgm:prSet presAssocID="{A4A0DEF3-8D47-B944-8982-08F3450C80C9}" presName="linNode" presStyleCnt="0"/>
      <dgm:spPr/>
    </dgm:pt>
    <dgm:pt modelId="{8DE0E367-806C-D140-80B1-7C2875783D26}" type="pres">
      <dgm:prSet presAssocID="{A4A0DEF3-8D47-B944-8982-08F3450C80C9}" presName="parentText" presStyleLbl="node1" presStyleIdx="2" presStyleCnt="3" custScaleY="19046">
        <dgm:presLayoutVars>
          <dgm:chMax val="1"/>
          <dgm:bulletEnabled val="1"/>
        </dgm:presLayoutVars>
      </dgm:prSet>
      <dgm:spPr/>
    </dgm:pt>
    <dgm:pt modelId="{9180E073-CD51-564B-B849-CE7AC4524489}" type="pres">
      <dgm:prSet presAssocID="{A4A0DEF3-8D47-B944-8982-08F3450C80C9}" presName="descendantText" presStyleLbl="alignAccFollowNode1" presStyleIdx="2" presStyleCnt="3" custScaleY="22878">
        <dgm:presLayoutVars>
          <dgm:bulletEnabled val="1"/>
        </dgm:presLayoutVars>
      </dgm:prSet>
      <dgm:spPr/>
    </dgm:pt>
  </dgm:ptLst>
  <dgm:cxnLst>
    <dgm:cxn modelId="{A01F6500-A01C-7048-9E73-B893A2F3F0B2}" srcId="{9132304A-E027-E046-82B6-18906DBABDE4}" destId="{2E0C92A8-6A9A-EB4C-A25A-929D363BC17A}" srcOrd="2" destOrd="0" parTransId="{2B6E89D9-6022-C248-A495-5009DA766E9C}" sibTransId="{95294F5B-0E3E-DE43-9743-8B76665993AD}"/>
    <dgm:cxn modelId="{21BFBE04-A117-9C4C-A147-E08E4AC782B4}" srcId="{F40216E9-AEAD-004A-8320-97993B2DCD40}" destId="{56034673-7CF6-D646-99A6-959178959A4D}" srcOrd="6" destOrd="0" parTransId="{83C72D80-14F4-1D49-BA69-4459AC3CCA95}" sibTransId="{D4821C5A-6B57-C444-86FB-675369CD1939}"/>
    <dgm:cxn modelId="{F47C210A-9009-D04E-B5BB-A4611D63921B}" srcId="{F40216E9-AEAD-004A-8320-97993B2DCD40}" destId="{30501C9C-2904-1A4E-A638-9A2E4EC3E1E2}" srcOrd="20" destOrd="0" parTransId="{C6051B68-5015-0849-800D-0A00447AA167}" sibTransId="{0DA150BC-5486-0F49-9D8B-BD115DA21E02}"/>
    <dgm:cxn modelId="{0909B30A-3ABF-4F04-B534-B93F1BB9D968}" type="presOf" srcId="{2E0C92A8-6A9A-EB4C-A25A-929D363BC17A}" destId="{154BB78A-FA32-D146-9004-6F715F8B3CF6}" srcOrd="0" destOrd="2" presId="urn:microsoft.com/office/officeart/2005/8/layout/vList5"/>
    <dgm:cxn modelId="{C3C56312-98D3-4602-8814-195CE441168F}" srcId="{F40216E9-AEAD-004A-8320-97993B2DCD40}" destId="{87712EDB-FD5A-4A0B-AE44-4EBC76C79D9E}" srcOrd="12" destOrd="0" parTransId="{1188AD99-242F-47F1-8041-2AD285A3A622}" sibTransId="{7EC1EAEB-DDED-4226-B2AA-353B49CB979B}"/>
    <dgm:cxn modelId="{6516EE18-96FB-4AF6-994E-10A90EAB7942}" type="presOf" srcId="{7DD4A35E-B5A5-F54D-8CE6-A1465E48152E}" destId="{0FEEDD33-4049-C74A-9906-D46F257C7A01}" srcOrd="0" destOrd="7" presId="urn:microsoft.com/office/officeart/2005/8/layout/vList5"/>
    <dgm:cxn modelId="{C86BF71E-6C0B-42C7-84D6-A91E2E44C048}" srcId="{F40216E9-AEAD-004A-8320-97993B2DCD40}" destId="{127766A4-41B7-40ED-B7D9-3FE48B5B99ED}" srcOrd="0" destOrd="0" parTransId="{C7F5047C-5517-478E-9DDB-F1F6F19EF841}" sibTransId="{76D916BD-DF30-4101-AFC2-40404E522822}"/>
    <dgm:cxn modelId="{69FE0B27-0BEE-46D6-9C6C-300DB3A51BE8}" type="presOf" srcId="{127766A4-41B7-40ED-B7D9-3FE48B5B99ED}" destId="{0FEEDD33-4049-C74A-9906-D46F257C7A01}" srcOrd="0" destOrd="0" presId="urn:microsoft.com/office/officeart/2005/8/layout/vList5"/>
    <dgm:cxn modelId="{F4F8E928-DDEA-FB4A-8A8E-9A5A13FAE3EC}" srcId="{DACB1923-116E-1B40-A7CE-9C4B17726AB6}" destId="{9132304A-E027-E046-82B6-18906DBABDE4}" srcOrd="1" destOrd="0" parTransId="{A8EC2B3C-BF80-A047-A92B-4D2872B8223F}" sibTransId="{4825C716-14FF-D643-A3FE-3CFC6387C938}"/>
    <dgm:cxn modelId="{94FFAC2B-D7D5-4A24-AF53-8152DA13C974}" type="presOf" srcId="{C1C4D991-FDE5-DA4D-A39A-2D8C3DE8F614}" destId="{0FEEDD33-4049-C74A-9906-D46F257C7A01}" srcOrd="0" destOrd="19" presId="urn:microsoft.com/office/officeart/2005/8/layout/vList5"/>
    <dgm:cxn modelId="{A0E7D92C-9F2E-4B2B-826E-8442227B6894}" srcId="{F40216E9-AEAD-004A-8320-97993B2DCD40}" destId="{C05A84BF-F67C-4B91-9E63-2264F2A18DC4}" srcOrd="15" destOrd="0" parTransId="{263AE649-90A6-449A-B7DB-AA6846828A97}" sibTransId="{4D477CDF-23E1-4B1B-8DC5-D6E31A4EB8CC}"/>
    <dgm:cxn modelId="{B1EF1F2D-7BA1-D141-A624-2B9B2CF03B1A}" srcId="{9132304A-E027-E046-82B6-18906DBABDE4}" destId="{4AB0855C-8855-BC42-B498-6AEA07FFDD28}" srcOrd="0" destOrd="0" parTransId="{BDCFC2EB-F2C7-F34D-94F8-FE1B2841E4C7}" sibTransId="{E1A47F3C-FC98-1446-BC18-B5BEAAA8F6ED}"/>
    <dgm:cxn modelId="{0852C82D-475D-44B6-8915-DC4E8CD7C8EC}" type="presOf" srcId="{2A4451A3-BC04-4E2C-8BB3-432ACF76BD38}" destId="{0FEEDD33-4049-C74A-9906-D46F257C7A01}" srcOrd="0" destOrd="8" presId="urn:microsoft.com/office/officeart/2005/8/layout/vList5"/>
    <dgm:cxn modelId="{A7605F2F-0444-4491-AF5C-E11CA1F427DE}" srcId="{F40216E9-AEAD-004A-8320-97993B2DCD40}" destId="{4FC780F0-9BF0-4CE7-A83A-A9BAB9486735}" srcOrd="14" destOrd="0" parTransId="{5BED6CA4-94E6-4C2B-992D-051E4F2D6D08}" sibTransId="{FBD019F2-DD9B-4848-B8E9-0F9D8DA99FE8}"/>
    <dgm:cxn modelId="{51AF6C3B-BF83-4AF5-B194-4C521CD02DD6}" srcId="{9132304A-E027-E046-82B6-18906DBABDE4}" destId="{01915494-811E-4567-9680-753C62772E11}" srcOrd="3" destOrd="0" parTransId="{90250295-A160-4CBA-B3B4-4921632BC8BB}" sibTransId="{ECB73394-57CD-43E8-A161-CEC83B84AF81}"/>
    <dgm:cxn modelId="{1E84233D-19F8-4F05-9FA5-3869A247976F}" type="presOf" srcId="{9132304A-E027-E046-82B6-18906DBABDE4}" destId="{2FE6A78B-5723-FF45-9F9E-CE2537253233}" srcOrd="0" destOrd="0" presId="urn:microsoft.com/office/officeart/2005/8/layout/vList5"/>
    <dgm:cxn modelId="{E674923D-DDD4-4472-9511-765023FA3EF7}" srcId="{F40216E9-AEAD-004A-8320-97993B2DCD40}" destId="{A5E1234B-3C2A-4914-8730-A80BFFFF1C05}" srcOrd="18" destOrd="0" parTransId="{ADAB1E25-5EAE-4B8D-90EB-79990100565D}" sibTransId="{6BC75E37-1400-494B-937C-DCC72EB1F541}"/>
    <dgm:cxn modelId="{3E67613E-D144-4EB1-9961-A9AABC629D84}" type="presOf" srcId="{28D75FE7-392C-44E9-A9B2-47B63C02AF08}" destId="{0FEEDD33-4049-C74A-9906-D46F257C7A01}" srcOrd="0" destOrd="2" presId="urn:microsoft.com/office/officeart/2005/8/layout/vList5"/>
    <dgm:cxn modelId="{1144873F-4B11-412D-B0C1-04F9F18D4D90}" type="presOf" srcId="{3CB2DEAB-4E8D-FD4E-9558-746A534BEF0F}" destId="{9180E073-CD51-564B-B849-CE7AC4524489}" srcOrd="0" destOrd="3" presId="urn:microsoft.com/office/officeart/2005/8/layout/vList5"/>
    <dgm:cxn modelId="{971D835C-0282-445E-9731-6B6EFE963DC7}" srcId="{F40216E9-AEAD-004A-8320-97993B2DCD40}" destId="{878CF1E4-7649-4C53-B32F-9242EB9F4C66}" srcOrd="3" destOrd="0" parTransId="{0C2502DE-84DD-4DDB-9D27-BF1C2BDBE451}" sibTransId="{8FA068D1-262E-4A60-A6BB-5F41B6202780}"/>
    <dgm:cxn modelId="{0070845D-81AF-41C1-9459-F06368866FCD}" srcId="{F40216E9-AEAD-004A-8320-97993B2DCD40}" destId="{7D7F3DC9-8B34-4612-8D75-3F032AB6DF48}" srcOrd="16" destOrd="0" parTransId="{EC8B36E7-74BB-4592-B606-94BBEAD9FCD9}" sibTransId="{A69277F8-D352-41DD-8C34-CC63D892FF1B}"/>
    <dgm:cxn modelId="{EED25B5E-4D3A-4E8B-951F-672BF3C22A51}" srcId="{A4A0DEF3-8D47-B944-8982-08F3450C80C9}" destId="{06AB50A4-3C9E-43B6-9327-6FB65B4D780C}" srcOrd="4" destOrd="0" parTransId="{12F6C295-EECA-4682-AA24-AB7AAB95AFFE}" sibTransId="{6784709B-B0A3-4190-A38E-52B17762603A}"/>
    <dgm:cxn modelId="{91E19E5E-BFF0-4704-A014-B41D6E85F531}" type="presOf" srcId="{B366C552-7AA0-4A83-809A-2162F97158D8}" destId="{0FEEDD33-4049-C74A-9906-D46F257C7A01}" srcOrd="0" destOrd="9" presId="urn:microsoft.com/office/officeart/2005/8/layout/vList5"/>
    <dgm:cxn modelId="{A2022165-0D51-45CA-893D-4A3598742D15}" type="presOf" srcId="{6739C0FA-3741-4636-926A-F911A7AEDD7E}" destId="{0FEEDD33-4049-C74A-9906-D46F257C7A01}" srcOrd="0" destOrd="1" presId="urn:microsoft.com/office/officeart/2005/8/layout/vList5"/>
    <dgm:cxn modelId="{C1FD4C45-DB69-4595-8322-D321A9D85CCD}" type="presOf" srcId="{878CF1E4-7649-4C53-B32F-9242EB9F4C66}" destId="{0FEEDD33-4049-C74A-9906-D46F257C7A01}" srcOrd="0" destOrd="3" presId="urn:microsoft.com/office/officeart/2005/8/layout/vList5"/>
    <dgm:cxn modelId="{181AD546-3353-9B4C-A2C0-732C4760BEED}" srcId="{DACB1923-116E-1B40-A7CE-9C4B17726AB6}" destId="{F40216E9-AEAD-004A-8320-97993B2DCD40}" srcOrd="0" destOrd="0" parTransId="{E06DD7DF-2B7E-8A40-82C7-5B21D40A2B23}" sibTransId="{01AD2EA6-A35E-B447-A786-23D9DDAA8A28}"/>
    <dgm:cxn modelId="{ED19BA48-D277-461A-93A1-7D089A4D692F}" type="presOf" srcId="{B0062A77-AAEF-4CC3-9295-1A49E388967A}" destId="{154BB78A-FA32-D146-9004-6F715F8B3CF6}" srcOrd="0" destOrd="5" presId="urn:microsoft.com/office/officeart/2005/8/layout/vList5"/>
    <dgm:cxn modelId="{FC536E4A-9D8B-4AA3-A3CE-51B985F963B0}" type="presOf" srcId="{B58EF4BD-D411-3141-99F4-D387D2440EAA}" destId="{9180E073-CD51-564B-B849-CE7AC4524489}" srcOrd="0" destOrd="5" presId="urn:microsoft.com/office/officeart/2005/8/layout/vList5"/>
    <dgm:cxn modelId="{AA64A24A-CBFB-884C-8A02-19FE69E09A35}" srcId="{A4A0DEF3-8D47-B944-8982-08F3450C80C9}" destId="{3CB2DEAB-4E8D-FD4E-9558-746A534BEF0F}" srcOrd="3" destOrd="0" parTransId="{561CC38B-0392-244C-84C9-BCD1C413F756}" sibTransId="{02C1EC22-47FE-874D-9E71-299BE74D1C61}"/>
    <dgm:cxn modelId="{F901DC6A-6652-874C-8CE0-0A66E282E0C6}" srcId="{A4A0DEF3-8D47-B944-8982-08F3450C80C9}" destId="{2E7C5918-34D4-264B-9984-606F79DFFD01}" srcOrd="1" destOrd="0" parTransId="{E2429614-EEF1-7B42-B527-D54C4EBFAB87}" sibTransId="{1EDD9790-13B2-3E4C-B98C-E1AF3A3FE082}"/>
    <dgm:cxn modelId="{E6EEFD4C-8A68-49C8-87AF-3725A3DB802B}" srcId="{F40216E9-AEAD-004A-8320-97993B2DCD40}" destId="{A8863284-1519-4FE2-AFD5-8AB7665340F2}" srcOrd="4" destOrd="0" parTransId="{BCE79537-606D-4F46-AADD-9361771D39B8}" sibTransId="{7B7E4ECC-4E81-4293-80CB-72CF64641D41}"/>
    <dgm:cxn modelId="{CB7E6E4E-16EC-4C63-ABE3-9D6BE46F35A7}" type="presOf" srcId="{DACB1923-116E-1B40-A7CE-9C4B17726AB6}" destId="{EE648BB2-2B97-3640-8D15-CFAC4462D2BE}" srcOrd="0" destOrd="0" presId="urn:microsoft.com/office/officeart/2005/8/layout/vList5"/>
    <dgm:cxn modelId="{3B69924E-E50C-4156-BA92-7008D9AF1688}" type="presOf" srcId="{4864845B-73BA-4AC9-A441-8492EDAF5579}" destId="{9180E073-CD51-564B-B849-CE7AC4524489}" srcOrd="0" destOrd="0" presId="urn:microsoft.com/office/officeart/2005/8/layout/vList5"/>
    <dgm:cxn modelId="{31732A50-DEC3-47A9-BF71-0930B95913FF}" srcId="{F40216E9-AEAD-004A-8320-97993B2DCD40}" destId="{6739C0FA-3741-4636-926A-F911A7AEDD7E}" srcOrd="1" destOrd="0" parTransId="{2FEE9A5F-FE80-4E86-B5C8-C84C1E6E79D7}" sibTransId="{9AE93217-CE62-454D-99E6-69BD98548C8E}"/>
    <dgm:cxn modelId="{58E1A170-7883-EA45-8E75-48177F9FEECF}" srcId="{9132304A-E027-E046-82B6-18906DBABDE4}" destId="{6D279E67-6BF6-5A4D-BCE8-5FB56FF281DD}" srcOrd="1" destOrd="0" parTransId="{700C0287-319A-4941-A1A1-FAAEBE87A39C}" sibTransId="{0C251475-A7A2-AF4A-A184-D52F3EE3C817}"/>
    <dgm:cxn modelId="{A0C47971-C153-4015-9291-B878C9916446}" type="presOf" srcId="{9A3EE962-161E-4BEE-980F-677410A8CC6A}" destId="{0FEEDD33-4049-C74A-9906-D46F257C7A01}" srcOrd="0" destOrd="11" presId="urn:microsoft.com/office/officeart/2005/8/layout/vList5"/>
    <dgm:cxn modelId="{E1609252-8946-45AF-83E7-9145C6A637A8}" type="presOf" srcId="{A8863284-1519-4FE2-AFD5-8AB7665340F2}" destId="{0FEEDD33-4049-C74A-9906-D46F257C7A01}" srcOrd="0" destOrd="4" presId="urn:microsoft.com/office/officeart/2005/8/layout/vList5"/>
    <dgm:cxn modelId="{D0B35B73-46E9-4898-9A41-F2D958C64E3F}" type="presOf" srcId="{01915494-811E-4567-9680-753C62772E11}" destId="{154BB78A-FA32-D146-9004-6F715F8B3CF6}" srcOrd="0" destOrd="3" presId="urn:microsoft.com/office/officeart/2005/8/layout/vList5"/>
    <dgm:cxn modelId="{C0AE3354-0C6D-49E1-9823-AFCED84C1740}" type="presOf" srcId="{4FC780F0-9BF0-4CE7-A83A-A9BAB9486735}" destId="{0FEEDD33-4049-C74A-9906-D46F257C7A01}" srcOrd="0" destOrd="14" presId="urn:microsoft.com/office/officeart/2005/8/layout/vList5"/>
    <dgm:cxn modelId="{30665E56-5AFC-49AF-9598-A80314C926C5}" srcId="{F40216E9-AEAD-004A-8320-97993B2DCD40}" destId="{2A4451A3-BC04-4E2C-8BB3-432ACF76BD38}" srcOrd="8" destOrd="0" parTransId="{0B70BC13-FF4D-4252-9B8A-54BE04A9E893}" sibTransId="{BAC54FC1-AB8D-480D-8ADF-6C0A105A95AE}"/>
    <dgm:cxn modelId="{FC9FAA78-0C5A-4E1C-9E8C-942F1E869AF7}" type="presOf" srcId="{6F739525-DF52-41E7-B770-83C242D0596A}" destId="{0FEEDD33-4049-C74A-9906-D46F257C7A01}" srcOrd="0" destOrd="13" presId="urn:microsoft.com/office/officeart/2005/8/layout/vList5"/>
    <dgm:cxn modelId="{B5408159-6D87-4E7F-811F-236D8A8A55B8}" type="presOf" srcId="{56034673-7CF6-D646-99A6-959178959A4D}" destId="{0FEEDD33-4049-C74A-9906-D46F257C7A01}" srcOrd="0" destOrd="6" presId="urn:microsoft.com/office/officeart/2005/8/layout/vList5"/>
    <dgm:cxn modelId="{EFD73081-ACC7-4966-A744-6869EDFCABAF}" type="presOf" srcId="{C05A84BF-F67C-4B91-9E63-2264F2A18DC4}" destId="{0FEEDD33-4049-C74A-9906-D46F257C7A01}" srcOrd="0" destOrd="15" presId="urn:microsoft.com/office/officeart/2005/8/layout/vList5"/>
    <dgm:cxn modelId="{3AA4F185-9936-484E-BAB9-400A00A0B79D}" type="presOf" srcId="{2E7C5918-34D4-264B-9984-606F79DFFD01}" destId="{9180E073-CD51-564B-B849-CE7AC4524489}" srcOrd="0" destOrd="1" presId="urn:microsoft.com/office/officeart/2005/8/layout/vList5"/>
    <dgm:cxn modelId="{9D289F8D-B7C7-4077-8FDE-12DB95CBD81D}" srcId="{A4A0DEF3-8D47-B944-8982-08F3450C80C9}" destId="{4864845B-73BA-4AC9-A441-8492EDAF5579}" srcOrd="0" destOrd="0" parTransId="{4E343202-62CB-4A44-B391-BD7BAE6D0DFA}" sibTransId="{039A6B65-7AE0-43B6-9310-739652C61245}"/>
    <dgm:cxn modelId="{A22C1290-6B3F-401E-92AD-06034A99AB77}" srcId="{F40216E9-AEAD-004A-8320-97993B2DCD40}" destId="{28D75FE7-392C-44E9-A9B2-47B63C02AF08}" srcOrd="2" destOrd="0" parTransId="{5B27C0A0-6622-4550-B0F6-940BAB342973}" sibTransId="{27002E10-CD40-4B90-A887-565E789B3F1C}"/>
    <dgm:cxn modelId="{04C26E93-1A28-084C-9793-C1F171B8D45C}" srcId="{A4A0DEF3-8D47-B944-8982-08F3450C80C9}" destId="{B58EF4BD-D411-3141-99F4-D387D2440EAA}" srcOrd="5" destOrd="0" parTransId="{832A632C-D04E-E948-B4E0-B1EC6AEBB552}" sibTransId="{771B6803-7F59-8A45-AF86-B932B7F6E301}"/>
    <dgm:cxn modelId="{003B6797-C8AE-4359-A7FC-998A23A1473E}" type="presOf" srcId="{C95B901C-E701-40BB-B26C-86F4F4C89CBB}" destId="{0FEEDD33-4049-C74A-9906-D46F257C7A01}" srcOrd="0" destOrd="5" presId="urn:microsoft.com/office/officeart/2005/8/layout/vList5"/>
    <dgm:cxn modelId="{D88EE19A-3B6F-4FE7-95ED-D8E638334B7F}" srcId="{F40216E9-AEAD-004A-8320-97993B2DCD40}" destId="{CBAF868F-5682-4527-A9B7-D32040E5C810}" srcOrd="10" destOrd="0" parTransId="{855687AB-9F08-4161-BA92-08D6FEA8DDB8}" sibTransId="{D864EF1E-44E3-4745-A51E-41C3F2A07D9F}"/>
    <dgm:cxn modelId="{8519EF9C-BC3D-5748-8A61-31C7C0793BD9}" srcId="{A5E1234B-3C2A-4914-8730-A80BFFFF1C05}" destId="{C1C4D991-FDE5-DA4D-A39A-2D8C3DE8F614}" srcOrd="0" destOrd="0" parTransId="{F1663F35-CA7B-B04B-A795-D602CF394035}" sibTransId="{C8DCD31A-A824-D844-9D3A-828A2E78BD38}"/>
    <dgm:cxn modelId="{A6F7CDA1-D468-47ED-8B52-068006C5B026}" type="presOf" srcId="{30501C9C-2904-1A4E-A638-9A2E4EC3E1E2}" destId="{0FEEDD33-4049-C74A-9906-D46F257C7A01}" srcOrd="0" destOrd="21" presId="urn:microsoft.com/office/officeart/2005/8/layout/vList5"/>
    <dgm:cxn modelId="{A6C63EA8-0787-4D98-88C3-6F3D3BBF6ECB}" type="presOf" srcId="{6D279E67-6BF6-5A4D-BCE8-5FB56FF281DD}" destId="{154BB78A-FA32-D146-9004-6F715F8B3CF6}" srcOrd="0" destOrd="1" presId="urn:microsoft.com/office/officeart/2005/8/layout/vList5"/>
    <dgm:cxn modelId="{EBFD30B0-D6FD-4FEC-9031-874DA6EDCCF9}" type="presOf" srcId="{7A8239C3-FF24-494B-99A0-E04A2C66538A}" destId="{0FEEDD33-4049-C74A-9906-D46F257C7A01}" srcOrd="0" destOrd="20" presId="urn:microsoft.com/office/officeart/2005/8/layout/vList5"/>
    <dgm:cxn modelId="{F2E165B2-49E0-4305-8943-9ED72B79EE2B}" type="presOf" srcId="{06AB50A4-3C9E-43B6-9327-6FB65B4D780C}" destId="{9180E073-CD51-564B-B849-CE7AC4524489}" srcOrd="0" destOrd="4" presId="urn:microsoft.com/office/officeart/2005/8/layout/vList5"/>
    <dgm:cxn modelId="{9D7BB7B6-6503-42EA-AEFA-12C16749E232}" srcId="{9132304A-E027-E046-82B6-18906DBABDE4}" destId="{22B3CFF5-05F8-41B7-A83C-F9D21DD384D4}" srcOrd="4" destOrd="0" parTransId="{2908AD97-F228-4682-99F9-01B7D25B5162}" sibTransId="{DDDD6874-FDD6-4508-B8D1-CDB2EFE4C7C6}"/>
    <dgm:cxn modelId="{FF1FD1B6-DF47-46BB-8D67-E922CC972F79}" srcId="{F40216E9-AEAD-004A-8320-97993B2DCD40}" destId="{9A3EE962-161E-4BEE-980F-677410A8CC6A}" srcOrd="11" destOrd="0" parTransId="{928607E2-B126-49D3-A411-29DAB7E11EE4}" sibTransId="{2EDBB95A-E17E-4E57-9FBF-23F759312933}"/>
    <dgm:cxn modelId="{F300FEB6-A4D6-4BA7-9849-9915EF542C12}" type="presOf" srcId="{4AB0855C-8855-BC42-B498-6AEA07FFDD28}" destId="{154BB78A-FA32-D146-9004-6F715F8B3CF6}" srcOrd="0" destOrd="0" presId="urn:microsoft.com/office/officeart/2005/8/layout/vList5"/>
    <dgm:cxn modelId="{5A9042B8-0000-4A1A-90D3-2CC76BDAAA0A}" srcId="{9132304A-E027-E046-82B6-18906DBABDE4}" destId="{B0062A77-AAEF-4CC3-9295-1A49E388967A}" srcOrd="5" destOrd="0" parTransId="{78802FFB-DB39-43C7-A35D-EC1A6C4BA915}" sibTransId="{5D7194BA-8548-47D5-8259-0EC6CB7EB53A}"/>
    <dgm:cxn modelId="{0690C8B9-B857-334C-A923-02547DDF57FA}" srcId="{F40216E9-AEAD-004A-8320-97993B2DCD40}" destId="{7DD4A35E-B5A5-F54D-8CE6-A1465E48152E}" srcOrd="7" destOrd="0" parTransId="{E2137AEA-AB12-4A4B-8B9D-BDAB7758F7FC}" sibTransId="{E24E52DB-A4FE-554B-8179-C97FEFE9AEE5}"/>
    <dgm:cxn modelId="{97E9BBBF-F64A-42CB-90C4-7C93975F7C41}" srcId="{F40216E9-AEAD-004A-8320-97993B2DCD40}" destId="{7B54A9D3-E6B2-45C7-897C-185C0B2AFBD0}" srcOrd="17" destOrd="0" parTransId="{385124EB-2806-44BC-B60C-86783CF21A8A}" sibTransId="{8A34637A-6E8A-42FD-BB77-80A741F96C13}"/>
    <dgm:cxn modelId="{A3A246C0-B594-4FA3-8D1D-980A4E564DDD}" srcId="{F40216E9-AEAD-004A-8320-97993B2DCD40}" destId="{B366C552-7AA0-4A83-809A-2162F97158D8}" srcOrd="9" destOrd="0" parTransId="{B458A89E-961A-468A-9613-633D339284E5}" sibTransId="{5F9BA727-6014-47F8-8582-CB30BC5B4091}"/>
    <dgm:cxn modelId="{E26538C4-A275-4158-857E-8B8101050998}" type="presOf" srcId="{F40216E9-AEAD-004A-8320-97993B2DCD40}" destId="{E22D3B93-4518-C942-A83D-46CAE4CE1012}" srcOrd="0" destOrd="0" presId="urn:microsoft.com/office/officeart/2005/8/layout/vList5"/>
    <dgm:cxn modelId="{A3BD20CB-9541-429E-845F-0902F97FD285}" type="presOf" srcId="{A4A0DEF3-8D47-B944-8982-08F3450C80C9}" destId="{8DE0E367-806C-D140-80B1-7C2875783D26}" srcOrd="0" destOrd="0" presId="urn:microsoft.com/office/officeart/2005/8/layout/vList5"/>
    <dgm:cxn modelId="{CE68DFD1-73A1-47FA-A0FC-3E3FEFC945B0}" type="presOf" srcId="{7B54A9D3-E6B2-45C7-897C-185C0B2AFBD0}" destId="{0FEEDD33-4049-C74A-9906-D46F257C7A01}" srcOrd="0" destOrd="17" presId="urn:microsoft.com/office/officeart/2005/8/layout/vList5"/>
    <dgm:cxn modelId="{BD2D8ED8-7F9E-5C4C-9E59-EE63DDD34851}" srcId="{DACB1923-116E-1B40-A7CE-9C4B17726AB6}" destId="{A4A0DEF3-8D47-B944-8982-08F3450C80C9}" srcOrd="2" destOrd="0" parTransId="{5C40F996-72CC-E449-842B-6B3358495F78}" sibTransId="{2FD588F3-FAEE-E544-9ED5-2ED970D9D8CA}"/>
    <dgm:cxn modelId="{FAF404DC-6315-4E37-94BF-98060929B346}" type="presOf" srcId="{7D7F3DC9-8B34-4612-8D75-3F032AB6DF48}" destId="{0FEEDD33-4049-C74A-9906-D46F257C7A01}" srcOrd="0" destOrd="16" presId="urn:microsoft.com/office/officeart/2005/8/layout/vList5"/>
    <dgm:cxn modelId="{4FD491DC-2274-F14D-BFB9-33034332C245}" srcId="{F40216E9-AEAD-004A-8320-97993B2DCD40}" destId="{7A8239C3-FF24-494B-99A0-E04A2C66538A}" srcOrd="19" destOrd="0" parTransId="{9FA6FCA7-1235-DC4E-9ABE-2982F0E8451D}" sibTransId="{0023DA2A-F7C5-314D-8AAD-9F5B64F05D85}"/>
    <dgm:cxn modelId="{7DAE66E2-67A1-4C8C-9A88-EFB96CA702A9}" srcId="{F40216E9-AEAD-004A-8320-97993B2DCD40}" destId="{6F739525-DF52-41E7-B770-83C242D0596A}" srcOrd="13" destOrd="0" parTransId="{9E2CF85B-6E8F-4477-9154-6DDECA1F9BB4}" sibTransId="{2E3DBCE6-5E4B-49F0-9515-5BCE9B530B69}"/>
    <dgm:cxn modelId="{8255F6E7-38B7-C44E-8881-DEF9B68836AD}" srcId="{A4A0DEF3-8D47-B944-8982-08F3450C80C9}" destId="{4DF4DF6D-4F31-D94B-BE1A-0590FED27E3C}" srcOrd="2" destOrd="0" parTransId="{2A7569DD-CB48-BF4E-A314-DCA874D528AB}" sibTransId="{97110F66-F31E-1948-A1DC-86F7902E5A98}"/>
    <dgm:cxn modelId="{091B21E9-89A0-4E3D-8F8E-5C5954C29694}" type="presOf" srcId="{4DF4DF6D-4F31-D94B-BE1A-0590FED27E3C}" destId="{9180E073-CD51-564B-B849-CE7AC4524489}" srcOrd="0" destOrd="2" presId="urn:microsoft.com/office/officeart/2005/8/layout/vList5"/>
    <dgm:cxn modelId="{4C154EED-0492-49B5-956B-71AD0B78E5FB}" type="presOf" srcId="{A5E1234B-3C2A-4914-8730-A80BFFFF1C05}" destId="{0FEEDD33-4049-C74A-9906-D46F257C7A01}" srcOrd="0" destOrd="18" presId="urn:microsoft.com/office/officeart/2005/8/layout/vList5"/>
    <dgm:cxn modelId="{B0A4F4ED-B15D-4AD6-B7E5-146091A2EE05}" srcId="{F40216E9-AEAD-004A-8320-97993B2DCD40}" destId="{C95B901C-E701-40BB-B26C-86F4F4C89CBB}" srcOrd="5" destOrd="0" parTransId="{E6AE1555-606D-44AA-9850-C6108F7FCA9D}" sibTransId="{6EF347F7-1A84-4935-910A-A64D1DE002C3}"/>
    <dgm:cxn modelId="{7F1916F3-EFA9-4CEF-8837-1CC4F961AAF5}" type="presOf" srcId="{CBAF868F-5682-4527-A9B7-D32040E5C810}" destId="{0FEEDD33-4049-C74A-9906-D46F257C7A01}" srcOrd="0" destOrd="10" presId="urn:microsoft.com/office/officeart/2005/8/layout/vList5"/>
    <dgm:cxn modelId="{B0A13AF4-3742-494B-8C07-47CACD68DFB5}" type="presOf" srcId="{22B3CFF5-05F8-41B7-A83C-F9D21DD384D4}" destId="{154BB78A-FA32-D146-9004-6F715F8B3CF6}" srcOrd="0" destOrd="4" presId="urn:microsoft.com/office/officeart/2005/8/layout/vList5"/>
    <dgm:cxn modelId="{7EF0EFFA-7809-4DB4-95F1-C276994D8EC0}" type="presOf" srcId="{87712EDB-FD5A-4A0B-AE44-4EBC76C79D9E}" destId="{0FEEDD33-4049-C74A-9906-D46F257C7A01}" srcOrd="0" destOrd="12" presId="urn:microsoft.com/office/officeart/2005/8/layout/vList5"/>
    <dgm:cxn modelId="{F1D4A6CB-7A30-4B16-B3E2-DCC67D4C91E1}" type="presParOf" srcId="{EE648BB2-2B97-3640-8D15-CFAC4462D2BE}" destId="{A94D5ED1-7DD1-7C4B-815A-36FC560EB455}" srcOrd="0" destOrd="0" presId="urn:microsoft.com/office/officeart/2005/8/layout/vList5"/>
    <dgm:cxn modelId="{FB413DB2-1337-4F6E-9900-A34584C23642}" type="presParOf" srcId="{A94D5ED1-7DD1-7C4B-815A-36FC560EB455}" destId="{E22D3B93-4518-C942-A83D-46CAE4CE1012}" srcOrd="0" destOrd="0" presId="urn:microsoft.com/office/officeart/2005/8/layout/vList5"/>
    <dgm:cxn modelId="{EB8E6A9B-494E-4101-8887-9547ACE47BAE}" type="presParOf" srcId="{A94D5ED1-7DD1-7C4B-815A-36FC560EB455}" destId="{0FEEDD33-4049-C74A-9906-D46F257C7A01}" srcOrd="1" destOrd="0" presId="urn:microsoft.com/office/officeart/2005/8/layout/vList5"/>
    <dgm:cxn modelId="{52086C4B-0A71-4A99-8125-905586762601}" type="presParOf" srcId="{EE648BB2-2B97-3640-8D15-CFAC4462D2BE}" destId="{A2C4E624-AB71-BC47-B83F-E94AF9E53705}" srcOrd="1" destOrd="0" presId="urn:microsoft.com/office/officeart/2005/8/layout/vList5"/>
    <dgm:cxn modelId="{0D5A3BA3-4354-4C9D-8686-B684DDA244A0}" type="presParOf" srcId="{EE648BB2-2B97-3640-8D15-CFAC4462D2BE}" destId="{187E21CE-2A8B-F64C-A0C2-41BDBEFDEFDA}" srcOrd="2" destOrd="0" presId="urn:microsoft.com/office/officeart/2005/8/layout/vList5"/>
    <dgm:cxn modelId="{88D202A2-66FE-4726-9C34-D423E445F2C3}" type="presParOf" srcId="{187E21CE-2A8B-F64C-A0C2-41BDBEFDEFDA}" destId="{2FE6A78B-5723-FF45-9F9E-CE2537253233}" srcOrd="0" destOrd="0" presId="urn:microsoft.com/office/officeart/2005/8/layout/vList5"/>
    <dgm:cxn modelId="{45D65BE4-164E-462A-ADAA-448102E84173}" type="presParOf" srcId="{187E21CE-2A8B-F64C-A0C2-41BDBEFDEFDA}" destId="{154BB78A-FA32-D146-9004-6F715F8B3CF6}" srcOrd="1" destOrd="0" presId="urn:microsoft.com/office/officeart/2005/8/layout/vList5"/>
    <dgm:cxn modelId="{A162EB7C-10FE-42E4-B2B1-5F939E769921}" type="presParOf" srcId="{EE648BB2-2B97-3640-8D15-CFAC4462D2BE}" destId="{557B85A9-4CB6-DC4D-AAB2-8B099C8AB3BD}" srcOrd="3" destOrd="0" presId="urn:microsoft.com/office/officeart/2005/8/layout/vList5"/>
    <dgm:cxn modelId="{14DD3EE9-B8FA-40D3-8111-06DA55EA089D}" type="presParOf" srcId="{EE648BB2-2B97-3640-8D15-CFAC4462D2BE}" destId="{BAA87CD6-4454-F64E-98D8-8CBC2B04CAAD}" srcOrd="4" destOrd="0" presId="urn:microsoft.com/office/officeart/2005/8/layout/vList5"/>
    <dgm:cxn modelId="{BA430A0A-C54E-49CD-8F5A-9EFD06297D22}" type="presParOf" srcId="{BAA87CD6-4454-F64E-98D8-8CBC2B04CAAD}" destId="{8DE0E367-806C-D140-80B1-7C2875783D26}" srcOrd="0" destOrd="0" presId="urn:microsoft.com/office/officeart/2005/8/layout/vList5"/>
    <dgm:cxn modelId="{5AEF9A9C-CAFE-4CFE-A3CB-E62574D51178}" type="presParOf" srcId="{BAA87CD6-4454-F64E-98D8-8CBC2B04CAAD}" destId="{9180E073-CD51-564B-B849-CE7AC4524489}" srcOrd="1" destOrd="0" presId="urn:microsoft.com/office/officeart/2005/8/layout/vList5"/>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9F4C834-8B9E-4143-AC0B-60B841324EBF}" type="doc">
      <dgm:prSet loTypeId="urn:microsoft.com/office/officeart/2008/layout/HalfCircleOrganizationChart" loCatId="" qsTypeId="urn:microsoft.com/office/officeart/2005/8/quickstyle/simple4" qsCatId="simple" csTypeId="urn:microsoft.com/office/officeart/2005/8/colors/accent0_1" csCatId="mainScheme" phldr="1"/>
      <dgm:spPr/>
      <dgm:t>
        <a:bodyPr/>
        <a:lstStyle/>
        <a:p>
          <a:endParaRPr lang="es-ES"/>
        </a:p>
      </dgm:t>
    </dgm:pt>
    <dgm:pt modelId="{46F8A329-4362-3043-BF49-BA660B93E834}">
      <dgm:prSet phldrT="[Texto]" custT="1"/>
      <dgm:spPr/>
      <dgm:t>
        <a:bodyPr/>
        <a:lstStyle/>
        <a:p>
          <a:r>
            <a:rPr lang="es-ES" sz="1200" b="1">
              <a:latin typeface="Arial" charset="0"/>
              <a:ea typeface="Arial" charset="0"/>
              <a:cs typeface="Arial" charset="0"/>
            </a:rPr>
            <a:t>Politrauma,</a:t>
          </a:r>
          <a:r>
            <a:rPr lang="es-ES" sz="1200" b="1" baseline="0">
              <a:latin typeface="Arial" charset="0"/>
              <a:ea typeface="Arial" charset="0"/>
              <a:cs typeface="Arial" charset="0"/>
            </a:rPr>
            <a:t> múltiples fracturas</a:t>
          </a:r>
          <a:endParaRPr lang="es-ES" sz="1200" b="1">
            <a:latin typeface="Arial" charset="0"/>
            <a:ea typeface="Arial" charset="0"/>
            <a:cs typeface="Arial" charset="0"/>
          </a:endParaRPr>
        </a:p>
      </dgm:t>
    </dgm:pt>
    <dgm:pt modelId="{A4A52382-BA67-964C-B8CB-39ACF28BD894}" type="parTrans" cxnId="{EBD0F511-1FA8-0B44-B237-AD3514915C4B}">
      <dgm:prSet/>
      <dgm:spPr/>
      <dgm:t>
        <a:bodyPr/>
        <a:lstStyle/>
        <a:p>
          <a:endParaRPr lang="es-ES"/>
        </a:p>
      </dgm:t>
    </dgm:pt>
    <dgm:pt modelId="{E7DE8340-99D6-9D41-9921-4A5D42FEA9C2}" type="sibTrans" cxnId="{EBD0F511-1FA8-0B44-B237-AD3514915C4B}">
      <dgm:prSet/>
      <dgm:spPr/>
      <dgm:t>
        <a:bodyPr/>
        <a:lstStyle/>
        <a:p>
          <a:endParaRPr lang="es-ES"/>
        </a:p>
      </dgm:t>
    </dgm:pt>
    <dgm:pt modelId="{978E97BD-668F-354F-85E2-16963B944CCF}" type="asst">
      <dgm:prSet phldrT="[Texto]" custT="1"/>
      <dgm:spPr/>
      <dgm:t>
        <a:bodyPr/>
        <a:lstStyle/>
        <a:p>
          <a:r>
            <a:rPr lang="es-ES" sz="800" b="1">
              <a:latin typeface="Arial" charset="0"/>
              <a:ea typeface="Arial" charset="0"/>
              <a:cs typeface="Arial" charset="0"/>
            </a:rPr>
            <a:t>Valoracion inicial Emergencias </a:t>
          </a:r>
        </a:p>
      </dgm:t>
    </dgm:pt>
    <dgm:pt modelId="{DB35196B-8CF7-8E43-B43F-F831BCAE75D6}" type="parTrans" cxnId="{E59E7E01-2C4F-AF46-B75F-8FAC59F67136}">
      <dgm:prSet/>
      <dgm:spPr/>
      <dgm:t>
        <a:bodyPr/>
        <a:lstStyle/>
        <a:p>
          <a:endParaRPr lang="es-ES"/>
        </a:p>
      </dgm:t>
    </dgm:pt>
    <dgm:pt modelId="{CEFA74DF-398B-8E47-A3F7-1735D0F838A6}" type="sibTrans" cxnId="{E59E7E01-2C4F-AF46-B75F-8FAC59F67136}">
      <dgm:prSet/>
      <dgm:spPr/>
      <dgm:t>
        <a:bodyPr/>
        <a:lstStyle/>
        <a:p>
          <a:endParaRPr lang="es-ES"/>
        </a:p>
      </dgm:t>
    </dgm:pt>
    <dgm:pt modelId="{B56BFACA-C366-A14D-BC29-6592C2C98BBB}">
      <dgm:prSet phldrT="[Texto]" custT="1"/>
      <dgm:spPr/>
      <dgm:t>
        <a:bodyPr/>
        <a:lstStyle/>
        <a:p>
          <a:r>
            <a:rPr lang="es-ES" sz="1000" b="1">
              <a:latin typeface="Arial" charset="0"/>
              <a:ea typeface="Arial" charset="0"/>
              <a:cs typeface="Arial" charset="0"/>
            </a:rPr>
            <a:t>Limítrofe</a:t>
          </a:r>
        </a:p>
        <a:p>
          <a:r>
            <a:rPr lang="es-ES" sz="800" baseline="0">
              <a:latin typeface="Arial" charset="0"/>
              <a:ea typeface="Arial" charset="0"/>
              <a:cs typeface="Arial" charset="0"/>
            </a:rPr>
            <a:t>Radiografías serie de trauma, ultrasonido FAST.</a:t>
          </a:r>
        </a:p>
        <a:p>
          <a:r>
            <a:rPr lang="es-ES" sz="800" i="1" baseline="0">
              <a:latin typeface="Arial" charset="0"/>
              <a:ea typeface="Arial" charset="0"/>
              <a:cs typeface="Arial" charset="0"/>
            </a:rPr>
            <a:t>Valoración secundaria: </a:t>
          </a:r>
        </a:p>
        <a:p>
          <a:r>
            <a:rPr lang="es-ES" sz="800" baseline="0">
              <a:latin typeface="Arial" charset="0"/>
              <a:ea typeface="Arial" charset="0"/>
              <a:cs typeface="Arial" charset="0"/>
            </a:rPr>
            <a:t>1. Estable: Fijaci</a:t>
          </a:r>
          <a:r>
            <a:rPr lang="es-ES_tradnl" sz="800"/>
            <a:t>ón definitiva.</a:t>
          </a:r>
        </a:p>
        <a:p>
          <a:r>
            <a:rPr lang="es-ES_tradnl" sz="800">
              <a:latin typeface="Arial" charset="0"/>
              <a:ea typeface="Arial" charset="0"/>
              <a:cs typeface="Arial" charset="0"/>
            </a:rPr>
            <a:t>2. Limítrofe: inmovilizacion.</a:t>
          </a:r>
          <a:endParaRPr lang="es-ES" sz="800">
            <a:latin typeface="Arial" charset="0"/>
            <a:ea typeface="Arial" charset="0"/>
            <a:cs typeface="Arial" charset="0"/>
          </a:endParaRPr>
        </a:p>
      </dgm:t>
    </dgm:pt>
    <dgm:pt modelId="{25C09773-EBBD-B740-921A-F71B0FCB5E08}" type="parTrans" cxnId="{9739D9B1-2FB4-D946-A990-6BA2B9E20AE3}">
      <dgm:prSet/>
      <dgm:spPr/>
      <dgm:t>
        <a:bodyPr/>
        <a:lstStyle/>
        <a:p>
          <a:endParaRPr lang="es-ES"/>
        </a:p>
      </dgm:t>
    </dgm:pt>
    <dgm:pt modelId="{8FBF492F-B0DF-E941-9078-A1D5EEF24171}" type="sibTrans" cxnId="{9739D9B1-2FB4-D946-A990-6BA2B9E20AE3}">
      <dgm:prSet/>
      <dgm:spPr/>
      <dgm:t>
        <a:bodyPr/>
        <a:lstStyle/>
        <a:p>
          <a:endParaRPr lang="es-ES"/>
        </a:p>
      </dgm:t>
    </dgm:pt>
    <dgm:pt modelId="{B12F61F4-468F-164F-BE0A-310FFE7C28E3}">
      <dgm:prSet phldrT="[Texto]" custT="1"/>
      <dgm:spPr/>
      <dgm:t>
        <a:bodyPr/>
        <a:lstStyle/>
        <a:p>
          <a:r>
            <a:rPr lang="es-ES" sz="1000" b="1">
              <a:latin typeface="Arial" charset="0"/>
              <a:ea typeface="Arial" charset="0"/>
              <a:cs typeface="Arial" charset="0"/>
            </a:rPr>
            <a:t>Inestable</a:t>
          </a:r>
        </a:p>
        <a:p>
          <a:r>
            <a:rPr lang="es-ES" sz="800" b="0">
              <a:latin typeface="Arial" charset="0"/>
              <a:ea typeface="Arial" charset="0"/>
              <a:cs typeface="Arial" charset="0"/>
            </a:rPr>
            <a:t>Resucitación,</a:t>
          </a:r>
          <a:r>
            <a:rPr lang="es-ES" sz="800" b="0" baseline="0">
              <a:latin typeface="Arial" charset="0"/>
              <a:ea typeface="Arial" charset="0"/>
              <a:cs typeface="Arial" charset="0"/>
            </a:rPr>
            <a:t> Rx serie, ultrasonido FAST.</a:t>
          </a:r>
        </a:p>
        <a:p>
          <a:r>
            <a:rPr lang="es-ES" sz="800" b="0" i="1" baseline="0">
              <a:latin typeface="Arial" charset="0"/>
              <a:ea typeface="Arial" charset="0"/>
              <a:cs typeface="Arial" charset="0"/>
            </a:rPr>
            <a:t>Valoración secundaria:</a:t>
          </a:r>
        </a:p>
        <a:p>
          <a:r>
            <a:rPr lang="es-ES" sz="800" b="0" i="0" baseline="0">
              <a:latin typeface="Arial" charset="0"/>
              <a:ea typeface="Arial" charset="0"/>
              <a:cs typeface="Arial" charset="0"/>
            </a:rPr>
            <a:t>Inmovilizaci</a:t>
          </a:r>
          <a:r>
            <a:rPr lang="es-ES_tradnl" sz="800" b="0" i="0"/>
            <a:t>ón y tracci</a:t>
          </a:r>
          <a:r>
            <a:rPr lang="es-ES_tradnl" sz="800"/>
            <a:t>ón.</a:t>
          </a:r>
          <a:endParaRPr lang="es-ES" sz="800" b="0" i="0">
            <a:latin typeface="Arial" charset="0"/>
            <a:ea typeface="Arial" charset="0"/>
            <a:cs typeface="Arial" charset="0"/>
          </a:endParaRPr>
        </a:p>
      </dgm:t>
    </dgm:pt>
    <dgm:pt modelId="{AF03E071-949C-7A46-9869-74ECB5E65F92}" type="parTrans" cxnId="{E97677C8-E009-8B46-B5DA-2BAE7F4AA885}">
      <dgm:prSet/>
      <dgm:spPr/>
      <dgm:t>
        <a:bodyPr/>
        <a:lstStyle/>
        <a:p>
          <a:endParaRPr lang="es-ES"/>
        </a:p>
      </dgm:t>
    </dgm:pt>
    <dgm:pt modelId="{FDDD8101-16F1-8A4B-8AB8-C3D251F59081}" type="sibTrans" cxnId="{E97677C8-E009-8B46-B5DA-2BAE7F4AA885}">
      <dgm:prSet/>
      <dgm:spPr/>
      <dgm:t>
        <a:bodyPr/>
        <a:lstStyle/>
        <a:p>
          <a:endParaRPr lang="es-ES"/>
        </a:p>
      </dgm:t>
    </dgm:pt>
    <dgm:pt modelId="{0207BD26-5D23-304E-B9DA-E42FE1889314}">
      <dgm:prSet phldrT="[Texto]" custT="1"/>
      <dgm:spPr/>
      <dgm:t>
        <a:bodyPr/>
        <a:lstStyle/>
        <a:p>
          <a:r>
            <a:rPr lang="es-ES" sz="1000" b="1">
              <a:latin typeface="Arial" charset="0"/>
              <a:ea typeface="Arial" charset="0"/>
              <a:cs typeface="Arial" charset="0"/>
            </a:rPr>
            <a:t>Crítico/shock</a:t>
          </a:r>
        </a:p>
        <a:p>
          <a:r>
            <a:rPr lang="es-ES" sz="800" b="0">
              <a:latin typeface="Arial" charset="0"/>
              <a:ea typeface="Arial" charset="0"/>
              <a:cs typeface="Arial" charset="0"/>
            </a:rPr>
            <a:t>Resucitaci</a:t>
          </a:r>
          <a:r>
            <a:rPr lang="es-ES_tradnl" sz="800"/>
            <a:t>ón y cirugía de control</a:t>
          </a:r>
          <a:r>
            <a:rPr lang="es-ES_tradnl" sz="800" baseline="0"/>
            <a:t> de hemorrag</a:t>
          </a:r>
          <a:r>
            <a:rPr lang="es-ES_tradnl" sz="800"/>
            <a:t>í</a:t>
          </a:r>
          <a:r>
            <a:rPr lang="es-ES_tradnl" sz="800" baseline="0"/>
            <a:t>a. </a:t>
          </a:r>
        </a:p>
        <a:p>
          <a:r>
            <a:rPr lang="es-ES_tradnl" sz="800" i="1" baseline="0"/>
            <a:t>Valoración Secundaria:</a:t>
          </a:r>
        </a:p>
        <a:p>
          <a:r>
            <a:rPr lang="es-ES" sz="800" b="0" i="0" baseline="0">
              <a:latin typeface="Arial" charset="0"/>
              <a:ea typeface="Arial" charset="0"/>
              <a:cs typeface="Arial" charset="0"/>
            </a:rPr>
            <a:t>Inmovilizaci</a:t>
          </a:r>
          <a:r>
            <a:rPr lang="es-ES_tradnl" sz="800" b="0" i="0"/>
            <a:t>ón y tracci</a:t>
          </a:r>
          <a:r>
            <a:rPr lang="es-ES_tradnl" sz="800"/>
            <a:t>ón.</a:t>
          </a:r>
          <a:endParaRPr lang="es-ES_tradnl" sz="800" i="1" baseline="0"/>
        </a:p>
        <a:p>
          <a:endParaRPr lang="es-ES" sz="800" b="0">
            <a:latin typeface="Arial" charset="0"/>
            <a:ea typeface="Arial" charset="0"/>
            <a:cs typeface="Arial" charset="0"/>
          </a:endParaRPr>
        </a:p>
      </dgm:t>
    </dgm:pt>
    <dgm:pt modelId="{B4D9A9E9-4B30-784D-A669-4A60472BEFE5}" type="parTrans" cxnId="{72C9C2EF-D692-9841-94E2-45A1B87A413A}">
      <dgm:prSet/>
      <dgm:spPr/>
      <dgm:t>
        <a:bodyPr/>
        <a:lstStyle/>
        <a:p>
          <a:endParaRPr lang="es-ES"/>
        </a:p>
      </dgm:t>
    </dgm:pt>
    <dgm:pt modelId="{03167EA6-D62B-D340-9FE3-16E38E77B570}" type="sibTrans" cxnId="{72C9C2EF-D692-9841-94E2-45A1B87A413A}">
      <dgm:prSet/>
      <dgm:spPr/>
      <dgm:t>
        <a:bodyPr/>
        <a:lstStyle/>
        <a:p>
          <a:endParaRPr lang="es-ES"/>
        </a:p>
      </dgm:t>
    </dgm:pt>
    <dgm:pt modelId="{F81F5D2B-E6F0-5D4C-852D-F1A1C367970E}" type="pres">
      <dgm:prSet presAssocID="{C9F4C834-8B9E-4143-AC0B-60B841324EBF}" presName="Name0" presStyleCnt="0">
        <dgm:presLayoutVars>
          <dgm:orgChart val="1"/>
          <dgm:chPref val="1"/>
          <dgm:dir/>
          <dgm:animOne val="branch"/>
          <dgm:animLvl val="lvl"/>
          <dgm:resizeHandles/>
        </dgm:presLayoutVars>
      </dgm:prSet>
      <dgm:spPr/>
    </dgm:pt>
    <dgm:pt modelId="{5CB488D1-738D-BC41-8CC6-0FA9EFB8006F}" type="pres">
      <dgm:prSet presAssocID="{46F8A329-4362-3043-BF49-BA660B93E834}" presName="hierRoot1" presStyleCnt="0">
        <dgm:presLayoutVars>
          <dgm:hierBranch val="init"/>
        </dgm:presLayoutVars>
      </dgm:prSet>
      <dgm:spPr/>
    </dgm:pt>
    <dgm:pt modelId="{48BC13BE-AF25-7146-BB67-74BD5230BC42}" type="pres">
      <dgm:prSet presAssocID="{46F8A329-4362-3043-BF49-BA660B93E834}" presName="rootComposite1" presStyleCnt="0"/>
      <dgm:spPr/>
    </dgm:pt>
    <dgm:pt modelId="{03C7EF85-4AD7-4A40-A2B1-549A2C94D23A}" type="pres">
      <dgm:prSet presAssocID="{46F8A329-4362-3043-BF49-BA660B93E834}" presName="rootText1" presStyleLbl="alignAcc1" presStyleIdx="0" presStyleCnt="0" custScaleX="183830" custScaleY="84394">
        <dgm:presLayoutVars>
          <dgm:chPref val="3"/>
        </dgm:presLayoutVars>
      </dgm:prSet>
      <dgm:spPr/>
    </dgm:pt>
    <dgm:pt modelId="{F26EAA57-1843-6A49-B188-F72F2F13A03A}" type="pres">
      <dgm:prSet presAssocID="{46F8A329-4362-3043-BF49-BA660B93E834}" presName="topArc1" presStyleLbl="parChTrans1D1" presStyleIdx="0" presStyleCnt="10"/>
      <dgm:spPr/>
    </dgm:pt>
    <dgm:pt modelId="{37F41457-CB5C-D34B-9808-D52134C199EB}" type="pres">
      <dgm:prSet presAssocID="{46F8A329-4362-3043-BF49-BA660B93E834}" presName="bottomArc1" presStyleLbl="parChTrans1D1" presStyleIdx="1" presStyleCnt="10"/>
      <dgm:spPr/>
    </dgm:pt>
    <dgm:pt modelId="{52AE7C67-93B4-F84B-949A-8BA858BA992A}" type="pres">
      <dgm:prSet presAssocID="{46F8A329-4362-3043-BF49-BA660B93E834}" presName="topConnNode1" presStyleLbl="node1" presStyleIdx="0" presStyleCnt="0"/>
      <dgm:spPr/>
    </dgm:pt>
    <dgm:pt modelId="{660B8F50-D036-BD4A-9AC6-CA3593AA1DCF}" type="pres">
      <dgm:prSet presAssocID="{46F8A329-4362-3043-BF49-BA660B93E834}" presName="hierChild2" presStyleCnt="0"/>
      <dgm:spPr/>
    </dgm:pt>
    <dgm:pt modelId="{629ADE45-7F95-2B45-BD56-F834AC6BD7DE}" type="pres">
      <dgm:prSet presAssocID="{25C09773-EBBD-B740-921A-F71B0FCB5E08}" presName="Name28" presStyleLbl="parChTrans1D2" presStyleIdx="0" presStyleCnt="4"/>
      <dgm:spPr/>
    </dgm:pt>
    <dgm:pt modelId="{C9E5595B-9FA2-6240-9631-DAE7A1EF3672}" type="pres">
      <dgm:prSet presAssocID="{B56BFACA-C366-A14D-BC29-6592C2C98BBB}" presName="hierRoot2" presStyleCnt="0">
        <dgm:presLayoutVars>
          <dgm:hierBranch val="init"/>
        </dgm:presLayoutVars>
      </dgm:prSet>
      <dgm:spPr/>
    </dgm:pt>
    <dgm:pt modelId="{98AC77E9-C7A3-5843-B7A7-61BAFDDF326A}" type="pres">
      <dgm:prSet presAssocID="{B56BFACA-C366-A14D-BC29-6592C2C98BBB}" presName="rootComposite2" presStyleCnt="0"/>
      <dgm:spPr/>
    </dgm:pt>
    <dgm:pt modelId="{D68387C2-459C-C747-99B9-86BD6F41ED2A}" type="pres">
      <dgm:prSet presAssocID="{B56BFACA-C366-A14D-BC29-6592C2C98BBB}" presName="rootText2" presStyleLbl="alignAcc1" presStyleIdx="0" presStyleCnt="0" custScaleX="158771" custScaleY="200668">
        <dgm:presLayoutVars>
          <dgm:chPref val="3"/>
        </dgm:presLayoutVars>
      </dgm:prSet>
      <dgm:spPr/>
    </dgm:pt>
    <dgm:pt modelId="{B9870BF1-03BF-DC4E-972E-B345B562A70D}" type="pres">
      <dgm:prSet presAssocID="{B56BFACA-C366-A14D-BC29-6592C2C98BBB}" presName="topArc2" presStyleLbl="parChTrans1D1" presStyleIdx="2" presStyleCnt="10"/>
      <dgm:spPr/>
    </dgm:pt>
    <dgm:pt modelId="{7BB454FF-755A-414F-97FB-0C0AC895C1A5}" type="pres">
      <dgm:prSet presAssocID="{B56BFACA-C366-A14D-BC29-6592C2C98BBB}" presName="bottomArc2" presStyleLbl="parChTrans1D1" presStyleIdx="3" presStyleCnt="10"/>
      <dgm:spPr/>
    </dgm:pt>
    <dgm:pt modelId="{85D453AA-5240-6F4D-AC56-DA49FA736B18}" type="pres">
      <dgm:prSet presAssocID="{B56BFACA-C366-A14D-BC29-6592C2C98BBB}" presName="topConnNode2" presStyleLbl="node2" presStyleIdx="0" presStyleCnt="0"/>
      <dgm:spPr/>
    </dgm:pt>
    <dgm:pt modelId="{8C986AEA-4044-6440-8080-2603409C3984}" type="pres">
      <dgm:prSet presAssocID="{B56BFACA-C366-A14D-BC29-6592C2C98BBB}" presName="hierChild4" presStyleCnt="0"/>
      <dgm:spPr/>
    </dgm:pt>
    <dgm:pt modelId="{E77B5862-D73E-AC4E-AAC1-EB1418B10577}" type="pres">
      <dgm:prSet presAssocID="{B56BFACA-C366-A14D-BC29-6592C2C98BBB}" presName="hierChild5" presStyleCnt="0"/>
      <dgm:spPr/>
    </dgm:pt>
    <dgm:pt modelId="{238F193E-77E5-C84F-8CB4-D4078E6CC9F4}" type="pres">
      <dgm:prSet presAssocID="{AF03E071-949C-7A46-9869-74ECB5E65F92}" presName="Name28" presStyleLbl="parChTrans1D2" presStyleIdx="1" presStyleCnt="4"/>
      <dgm:spPr/>
    </dgm:pt>
    <dgm:pt modelId="{3499FD6B-9981-6F4A-B5CC-5D85E24D58F4}" type="pres">
      <dgm:prSet presAssocID="{B12F61F4-468F-164F-BE0A-310FFE7C28E3}" presName="hierRoot2" presStyleCnt="0">
        <dgm:presLayoutVars>
          <dgm:hierBranch val="init"/>
        </dgm:presLayoutVars>
      </dgm:prSet>
      <dgm:spPr/>
    </dgm:pt>
    <dgm:pt modelId="{CA3F1299-22D6-9D41-A8CC-FD09A02C8DC7}" type="pres">
      <dgm:prSet presAssocID="{B12F61F4-468F-164F-BE0A-310FFE7C28E3}" presName="rootComposite2" presStyleCnt="0"/>
      <dgm:spPr/>
    </dgm:pt>
    <dgm:pt modelId="{09516C79-A8E5-C943-B9B8-B46E22DBCA75}" type="pres">
      <dgm:prSet presAssocID="{B12F61F4-468F-164F-BE0A-310FFE7C28E3}" presName="rootText2" presStyleLbl="alignAcc1" presStyleIdx="0" presStyleCnt="0" custScaleX="135523" custScaleY="182427">
        <dgm:presLayoutVars>
          <dgm:chPref val="3"/>
        </dgm:presLayoutVars>
      </dgm:prSet>
      <dgm:spPr/>
    </dgm:pt>
    <dgm:pt modelId="{76BD307A-5D2D-F248-9645-9CCDBE5E031B}" type="pres">
      <dgm:prSet presAssocID="{B12F61F4-468F-164F-BE0A-310FFE7C28E3}" presName="topArc2" presStyleLbl="parChTrans1D1" presStyleIdx="4" presStyleCnt="10"/>
      <dgm:spPr/>
    </dgm:pt>
    <dgm:pt modelId="{14BCEED7-B32F-8F40-B1B0-46CA6EDBF069}" type="pres">
      <dgm:prSet presAssocID="{B12F61F4-468F-164F-BE0A-310FFE7C28E3}" presName="bottomArc2" presStyleLbl="parChTrans1D1" presStyleIdx="5" presStyleCnt="10"/>
      <dgm:spPr/>
    </dgm:pt>
    <dgm:pt modelId="{B15B1232-B7B4-6E43-9AEC-3B56A61EA92C}" type="pres">
      <dgm:prSet presAssocID="{B12F61F4-468F-164F-BE0A-310FFE7C28E3}" presName="topConnNode2" presStyleLbl="node2" presStyleIdx="0" presStyleCnt="0"/>
      <dgm:spPr/>
    </dgm:pt>
    <dgm:pt modelId="{00C1E8F5-8AA9-F941-9272-CF2DBA50FCA0}" type="pres">
      <dgm:prSet presAssocID="{B12F61F4-468F-164F-BE0A-310FFE7C28E3}" presName="hierChild4" presStyleCnt="0"/>
      <dgm:spPr/>
    </dgm:pt>
    <dgm:pt modelId="{E0DBD42C-DFF7-5E48-9FB6-51C92E0E7F05}" type="pres">
      <dgm:prSet presAssocID="{B12F61F4-468F-164F-BE0A-310FFE7C28E3}" presName="hierChild5" presStyleCnt="0"/>
      <dgm:spPr/>
    </dgm:pt>
    <dgm:pt modelId="{F53CC94A-0C7F-DC41-AF11-797B14D1C0DF}" type="pres">
      <dgm:prSet presAssocID="{B4D9A9E9-4B30-784D-A669-4A60472BEFE5}" presName="Name28" presStyleLbl="parChTrans1D2" presStyleIdx="2" presStyleCnt="4"/>
      <dgm:spPr/>
    </dgm:pt>
    <dgm:pt modelId="{E64C9F05-DA02-F04A-A05F-5658035C80F6}" type="pres">
      <dgm:prSet presAssocID="{0207BD26-5D23-304E-B9DA-E42FE1889314}" presName="hierRoot2" presStyleCnt="0">
        <dgm:presLayoutVars>
          <dgm:hierBranch val="init"/>
        </dgm:presLayoutVars>
      </dgm:prSet>
      <dgm:spPr/>
    </dgm:pt>
    <dgm:pt modelId="{2481F00B-FEEB-5942-B148-2A851F70CE8F}" type="pres">
      <dgm:prSet presAssocID="{0207BD26-5D23-304E-B9DA-E42FE1889314}" presName="rootComposite2" presStyleCnt="0"/>
      <dgm:spPr/>
    </dgm:pt>
    <dgm:pt modelId="{31948BDF-A337-6A4F-A95F-671F5DF29B5C}" type="pres">
      <dgm:prSet presAssocID="{0207BD26-5D23-304E-B9DA-E42FE1889314}" presName="rootText2" presStyleLbl="alignAcc1" presStyleIdx="0" presStyleCnt="0" custScaleX="126079" custScaleY="171512" custLinFactNeighborX="7037">
        <dgm:presLayoutVars>
          <dgm:chPref val="3"/>
        </dgm:presLayoutVars>
      </dgm:prSet>
      <dgm:spPr/>
    </dgm:pt>
    <dgm:pt modelId="{75F1B6BF-94CD-0C4A-A68C-43478AA0A28D}" type="pres">
      <dgm:prSet presAssocID="{0207BD26-5D23-304E-B9DA-E42FE1889314}" presName="topArc2" presStyleLbl="parChTrans1D1" presStyleIdx="6" presStyleCnt="10"/>
      <dgm:spPr/>
    </dgm:pt>
    <dgm:pt modelId="{C7BEA579-6C8E-254C-BBF5-96E63D7AFA92}" type="pres">
      <dgm:prSet presAssocID="{0207BD26-5D23-304E-B9DA-E42FE1889314}" presName="bottomArc2" presStyleLbl="parChTrans1D1" presStyleIdx="7" presStyleCnt="10"/>
      <dgm:spPr/>
    </dgm:pt>
    <dgm:pt modelId="{896CE1A3-0084-CC48-A71B-8D5101E6341E}" type="pres">
      <dgm:prSet presAssocID="{0207BD26-5D23-304E-B9DA-E42FE1889314}" presName="topConnNode2" presStyleLbl="node2" presStyleIdx="0" presStyleCnt="0"/>
      <dgm:spPr/>
    </dgm:pt>
    <dgm:pt modelId="{4BC913CF-D106-A246-915D-63320CAA12AB}" type="pres">
      <dgm:prSet presAssocID="{0207BD26-5D23-304E-B9DA-E42FE1889314}" presName="hierChild4" presStyleCnt="0"/>
      <dgm:spPr/>
    </dgm:pt>
    <dgm:pt modelId="{09019173-ACA5-F04F-970E-491E2D273568}" type="pres">
      <dgm:prSet presAssocID="{0207BD26-5D23-304E-B9DA-E42FE1889314}" presName="hierChild5" presStyleCnt="0"/>
      <dgm:spPr/>
    </dgm:pt>
    <dgm:pt modelId="{62EAB70A-6FF7-854B-8939-1412F0434374}" type="pres">
      <dgm:prSet presAssocID="{46F8A329-4362-3043-BF49-BA660B93E834}" presName="hierChild3" presStyleCnt="0"/>
      <dgm:spPr/>
    </dgm:pt>
    <dgm:pt modelId="{68FBE5A2-657E-084F-A0F0-780AE8D6BC71}" type="pres">
      <dgm:prSet presAssocID="{DB35196B-8CF7-8E43-B43F-F831BCAE75D6}" presName="Name101" presStyleLbl="parChTrans1D2" presStyleIdx="3" presStyleCnt="4"/>
      <dgm:spPr/>
    </dgm:pt>
    <dgm:pt modelId="{58267CB5-B62F-5542-B4F3-1342C0D2AB79}" type="pres">
      <dgm:prSet presAssocID="{978E97BD-668F-354F-85E2-16963B944CCF}" presName="hierRoot3" presStyleCnt="0">
        <dgm:presLayoutVars>
          <dgm:hierBranch val="init"/>
        </dgm:presLayoutVars>
      </dgm:prSet>
      <dgm:spPr/>
    </dgm:pt>
    <dgm:pt modelId="{E349C51F-5D9B-8543-8DC0-388382ABAB07}" type="pres">
      <dgm:prSet presAssocID="{978E97BD-668F-354F-85E2-16963B944CCF}" presName="rootComposite3" presStyleCnt="0"/>
      <dgm:spPr/>
    </dgm:pt>
    <dgm:pt modelId="{AF9CF9FE-194E-8549-BF82-D89CA08868D9}" type="pres">
      <dgm:prSet presAssocID="{978E97BD-668F-354F-85E2-16963B944CCF}" presName="rootText3" presStyleLbl="alignAcc1" presStyleIdx="0" presStyleCnt="0" custScaleY="84549">
        <dgm:presLayoutVars>
          <dgm:chPref val="3"/>
        </dgm:presLayoutVars>
      </dgm:prSet>
      <dgm:spPr/>
    </dgm:pt>
    <dgm:pt modelId="{012F6F1F-5721-5148-9707-97C985E5C03D}" type="pres">
      <dgm:prSet presAssocID="{978E97BD-668F-354F-85E2-16963B944CCF}" presName="topArc3" presStyleLbl="parChTrans1D1" presStyleIdx="8" presStyleCnt="10"/>
      <dgm:spPr/>
    </dgm:pt>
    <dgm:pt modelId="{8ED3A559-8E79-8B41-AEA7-5621C1DBB16E}" type="pres">
      <dgm:prSet presAssocID="{978E97BD-668F-354F-85E2-16963B944CCF}" presName="bottomArc3" presStyleLbl="parChTrans1D1" presStyleIdx="9" presStyleCnt="10"/>
      <dgm:spPr/>
    </dgm:pt>
    <dgm:pt modelId="{71CAEC0D-F038-D946-9F43-1B7964099558}" type="pres">
      <dgm:prSet presAssocID="{978E97BD-668F-354F-85E2-16963B944CCF}" presName="topConnNode3" presStyleLbl="asst1" presStyleIdx="0" presStyleCnt="0"/>
      <dgm:spPr/>
    </dgm:pt>
    <dgm:pt modelId="{2AF6D4B0-4BF8-8843-A610-40FDB2AE19CE}" type="pres">
      <dgm:prSet presAssocID="{978E97BD-668F-354F-85E2-16963B944CCF}" presName="hierChild6" presStyleCnt="0"/>
      <dgm:spPr/>
    </dgm:pt>
    <dgm:pt modelId="{9A2C0DA0-FA29-F34B-AB52-A8AD176C6EB2}" type="pres">
      <dgm:prSet presAssocID="{978E97BD-668F-354F-85E2-16963B944CCF}" presName="hierChild7" presStyleCnt="0"/>
      <dgm:spPr/>
    </dgm:pt>
  </dgm:ptLst>
  <dgm:cxnLst>
    <dgm:cxn modelId="{E59E7E01-2C4F-AF46-B75F-8FAC59F67136}" srcId="{46F8A329-4362-3043-BF49-BA660B93E834}" destId="{978E97BD-668F-354F-85E2-16963B944CCF}" srcOrd="0" destOrd="0" parTransId="{DB35196B-8CF7-8E43-B43F-F831BCAE75D6}" sibTransId="{CEFA74DF-398B-8E47-A3F7-1735D0F838A6}"/>
    <dgm:cxn modelId="{52599C07-0197-441A-B85C-6B8A4C0321E6}" type="presOf" srcId="{B12F61F4-468F-164F-BE0A-310FFE7C28E3}" destId="{09516C79-A8E5-C943-B9B8-B46E22DBCA75}" srcOrd="0" destOrd="0" presId="urn:microsoft.com/office/officeart/2008/layout/HalfCircleOrganizationChart"/>
    <dgm:cxn modelId="{43E5860F-D745-4BFB-B327-7261D209C4BB}" type="presOf" srcId="{978E97BD-668F-354F-85E2-16963B944CCF}" destId="{71CAEC0D-F038-D946-9F43-1B7964099558}" srcOrd="1" destOrd="0" presId="urn:microsoft.com/office/officeart/2008/layout/HalfCircleOrganizationChart"/>
    <dgm:cxn modelId="{EBD0F511-1FA8-0B44-B237-AD3514915C4B}" srcId="{C9F4C834-8B9E-4143-AC0B-60B841324EBF}" destId="{46F8A329-4362-3043-BF49-BA660B93E834}" srcOrd="0" destOrd="0" parTransId="{A4A52382-BA67-964C-B8CB-39ACF28BD894}" sibTransId="{E7DE8340-99D6-9D41-9921-4A5D42FEA9C2}"/>
    <dgm:cxn modelId="{47F2491C-D973-4A0D-9E07-8F9794C79D78}" type="presOf" srcId="{DB35196B-8CF7-8E43-B43F-F831BCAE75D6}" destId="{68FBE5A2-657E-084F-A0F0-780AE8D6BC71}" srcOrd="0" destOrd="0" presId="urn:microsoft.com/office/officeart/2008/layout/HalfCircleOrganizationChart"/>
    <dgm:cxn modelId="{7307AF40-CCBF-4CFF-8227-9855B250A276}" type="presOf" srcId="{25C09773-EBBD-B740-921A-F71B0FCB5E08}" destId="{629ADE45-7F95-2B45-BD56-F834AC6BD7DE}" srcOrd="0" destOrd="0" presId="urn:microsoft.com/office/officeart/2008/layout/HalfCircleOrganizationChart"/>
    <dgm:cxn modelId="{93DFD65F-FDA6-45D4-896A-A6427BEE0940}" type="presOf" srcId="{B56BFACA-C366-A14D-BC29-6592C2C98BBB}" destId="{D68387C2-459C-C747-99B9-86BD6F41ED2A}" srcOrd="0" destOrd="0" presId="urn:microsoft.com/office/officeart/2008/layout/HalfCircleOrganizationChart"/>
    <dgm:cxn modelId="{1DD53D63-3BDF-4B48-BC02-C245B490092E}" type="presOf" srcId="{46F8A329-4362-3043-BF49-BA660B93E834}" destId="{03C7EF85-4AD7-4A40-A2B1-549A2C94D23A}" srcOrd="0" destOrd="0" presId="urn:microsoft.com/office/officeart/2008/layout/HalfCircleOrganizationChart"/>
    <dgm:cxn modelId="{DD4EE96F-DF18-45CD-A45F-87468AB9C6F2}" type="presOf" srcId="{C9F4C834-8B9E-4143-AC0B-60B841324EBF}" destId="{F81F5D2B-E6F0-5D4C-852D-F1A1C367970E}" srcOrd="0" destOrd="0" presId="urn:microsoft.com/office/officeart/2008/layout/HalfCircleOrganizationChart"/>
    <dgm:cxn modelId="{CAF74771-47DC-4B7C-9028-360AD5342BC8}" type="presOf" srcId="{0207BD26-5D23-304E-B9DA-E42FE1889314}" destId="{896CE1A3-0084-CC48-A71B-8D5101E6341E}" srcOrd="1" destOrd="0" presId="urn:microsoft.com/office/officeart/2008/layout/HalfCircleOrganizationChart"/>
    <dgm:cxn modelId="{80737353-22B4-462A-9FF9-56A51F39FD20}" type="presOf" srcId="{B4D9A9E9-4B30-784D-A669-4A60472BEFE5}" destId="{F53CC94A-0C7F-DC41-AF11-797B14D1C0DF}" srcOrd="0" destOrd="0" presId="urn:microsoft.com/office/officeart/2008/layout/HalfCircleOrganizationChart"/>
    <dgm:cxn modelId="{ED3FF2AC-DCB6-4D41-BC87-110CF1E9D596}" type="presOf" srcId="{0207BD26-5D23-304E-B9DA-E42FE1889314}" destId="{31948BDF-A337-6A4F-A95F-671F5DF29B5C}" srcOrd="0" destOrd="0" presId="urn:microsoft.com/office/officeart/2008/layout/HalfCircleOrganizationChart"/>
    <dgm:cxn modelId="{9739D9B1-2FB4-D946-A990-6BA2B9E20AE3}" srcId="{46F8A329-4362-3043-BF49-BA660B93E834}" destId="{B56BFACA-C366-A14D-BC29-6592C2C98BBB}" srcOrd="1" destOrd="0" parTransId="{25C09773-EBBD-B740-921A-F71B0FCB5E08}" sibTransId="{8FBF492F-B0DF-E941-9078-A1D5EEF24171}"/>
    <dgm:cxn modelId="{077680B6-F1D0-47BD-B4D9-8E3EE7114073}" type="presOf" srcId="{B12F61F4-468F-164F-BE0A-310FFE7C28E3}" destId="{B15B1232-B7B4-6E43-9AEC-3B56A61EA92C}" srcOrd="1" destOrd="0" presId="urn:microsoft.com/office/officeart/2008/layout/HalfCircleOrganizationChart"/>
    <dgm:cxn modelId="{5C8395BF-4F56-4E7F-8A32-1D6C63461BC5}" type="presOf" srcId="{978E97BD-668F-354F-85E2-16963B944CCF}" destId="{AF9CF9FE-194E-8549-BF82-D89CA08868D9}" srcOrd="0" destOrd="0" presId="urn:microsoft.com/office/officeart/2008/layout/HalfCircleOrganizationChart"/>
    <dgm:cxn modelId="{E97677C8-E009-8B46-B5DA-2BAE7F4AA885}" srcId="{46F8A329-4362-3043-BF49-BA660B93E834}" destId="{B12F61F4-468F-164F-BE0A-310FFE7C28E3}" srcOrd="2" destOrd="0" parTransId="{AF03E071-949C-7A46-9869-74ECB5E65F92}" sibTransId="{FDDD8101-16F1-8A4B-8AB8-C3D251F59081}"/>
    <dgm:cxn modelId="{705819D2-2151-4A0F-9BD8-77507D0D32CD}" type="presOf" srcId="{AF03E071-949C-7A46-9869-74ECB5E65F92}" destId="{238F193E-77E5-C84F-8CB4-D4078E6CC9F4}" srcOrd="0" destOrd="0" presId="urn:microsoft.com/office/officeart/2008/layout/HalfCircleOrganizationChart"/>
    <dgm:cxn modelId="{BBDF39ED-E158-4C26-B0A8-26CA744B1BDD}" type="presOf" srcId="{46F8A329-4362-3043-BF49-BA660B93E834}" destId="{52AE7C67-93B4-F84B-949A-8BA858BA992A}" srcOrd="1" destOrd="0" presId="urn:microsoft.com/office/officeart/2008/layout/HalfCircleOrganizationChart"/>
    <dgm:cxn modelId="{72C9C2EF-D692-9841-94E2-45A1B87A413A}" srcId="{46F8A329-4362-3043-BF49-BA660B93E834}" destId="{0207BD26-5D23-304E-B9DA-E42FE1889314}" srcOrd="3" destOrd="0" parTransId="{B4D9A9E9-4B30-784D-A669-4A60472BEFE5}" sibTransId="{03167EA6-D62B-D340-9FE3-16E38E77B570}"/>
    <dgm:cxn modelId="{8D14ACF8-47D7-4340-B344-ED9A6E2796FB}" type="presOf" srcId="{B56BFACA-C366-A14D-BC29-6592C2C98BBB}" destId="{85D453AA-5240-6F4D-AC56-DA49FA736B18}" srcOrd="1" destOrd="0" presId="urn:microsoft.com/office/officeart/2008/layout/HalfCircleOrganizationChart"/>
    <dgm:cxn modelId="{FAD0E8EC-393D-46DF-A252-EDAAE8C46CB7}" type="presParOf" srcId="{F81F5D2B-E6F0-5D4C-852D-F1A1C367970E}" destId="{5CB488D1-738D-BC41-8CC6-0FA9EFB8006F}" srcOrd="0" destOrd="0" presId="urn:microsoft.com/office/officeart/2008/layout/HalfCircleOrganizationChart"/>
    <dgm:cxn modelId="{B3764721-64F2-4AA1-A68C-9E36117D99F5}" type="presParOf" srcId="{5CB488D1-738D-BC41-8CC6-0FA9EFB8006F}" destId="{48BC13BE-AF25-7146-BB67-74BD5230BC42}" srcOrd="0" destOrd="0" presId="urn:microsoft.com/office/officeart/2008/layout/HalfCircleOrganizationChart"/>
    <dgm:cxn modelId="{DE1380FC-F8A5-41E2-B8B2-583F9F046A86}" type="presParOf" srcId="{48BC13BE-AF25-7146-BB67-74BD5230BC42}" destId="{03C7EF85-4AD7-4A40-A2B1-549A2C94D23A}" srcOrd="0" destOrd="0" presId="urn:microsoft.com/office/officeart/2008/layout/HalfCircleOrganizationChart"/>
    <dgm:cxn modelId="{5DF04261-6A25-474F-A259-33D819CDACE3}" type="presParOf" srcId="{48BC13BE-AF25-7146-BB67-74BD5230BC42}" destId="{F26EAA57-1843-6A49-B188-F72F2F13A03A}" srcOrd="1" destOrd="0" presId="urn:microsoft.com/office/officeart/2008/layout/HalfCircleOrganizationChart"/>
    <dgm:cxn modelId="{30956D3A-3990-4010-A1C4-FF783C307ECC}" type="presParOf" srcId="{48BC13BE-AF25-7146-BB67-74BD5230BC42}" destId="{37F41457-CB5C-D34B-9808-D52134C199EB}" srcOrd="2" destOrd="0" presId="urn:microsoft.com/office/officeart/2008/layout/HalfCircleOrganizationChart"/>
    <dgm:cxn modelId="{2735A2AE-8395-4B2B-8418-D61F1D176C59}" type="presParOf" srcId="{48BC13BE-AF25-7146-BB67-74BD5230BC42}" destId="{52AE7C67-93B4-F84B-949A-8BA858BA992A}" srcOrd="3" destOrd="0" presId="urn:microsoft.com/office/officeart/2008/layout/HalfCircleOrganizationChart"/>
    <dgm:cxn modelId="{78098F92-7F85-420C-8017-DFCE054EAB62}" type="presParOf" srcId="{5CB488D1-738D-BC41-8CC6-0FA9EFB8006F}" destId="{660B8F50-D036-BD4A-9AC6-CA3593AA1DCF}" srcOrd="1" destOrd="0" presId="urn:microsoft.com/office/officeart/2008/layout/HalfCircleOrganizationChart"/>
    <dgm:cxn modelId="{B3F61E1F-6221-422F-8578-77723C45E86E}" type="presParOf" srcId="{660B8F50-D036-BD4A-9AC6-CA3593AA1DCF}" destId="{629ADE45-7F95-2B45-BD56-F834AC6BD7DE}" srcOrd="0" destOrd="0" presId="urn:microsoft.com/office/officeart/2008/layout/HalfCircleOrganizationChart"/>
    <dgm:cxn modelId="{074C730B-265B-4DAE-80CC-C44B264FBDD7}" type="presParOf" srcId="{660B8F50-D036-BD4A-9AC6-CA3593AA1DCF}" destId="{C9E5595B-9FA2-6240-9631-DAE7A1EF3672}" srcOrd="1" destOrd="0" presId="urn:microsoft.com/office/officeart/2008/layout/HalfCircleOrganizationChart"/>
    <dgm:cxn modelId="{54517EC5-1EFB-455E-B5EC-EA65D69FAAA2}" type="presParOf" srcId="{C9E5595B-9FA2-6240-9631-DAE7A1EF3672}" destId="{98AC77E9-C7A3-5843-B7A7-61BAFDDF326A}" srcOrd="0" destOrd="0" presId="urn:microsoft.com/office/officeart/2008/layout/HalfCircleOrganizationChart"/>
    <dgm:cxn modelId="{F5B9A265-B7C6-4F3E-934D-B78954F9DBD5}" type="presParOf" srcId="{98AC77E9-C7A3-5843-B7A7-61BAFDDF326A}" destId="{D68387C2-459C-C747-99B9-86BD6F41ED2A}" srcOrd="0" destOrd="0" presId="urn:microsoft.com/office/officeart/2008/layout/HalfCircleOrganizationChart"/>
    <dgm:cxn modelId="{C996C0A4-832B-4BFB-8AEA-CE7C1F4CB5B2}" type="presParOf" srcId="{98AC77E9-C7A3-5843-B7A7-61BAFDDF326A}" destId="{B9870BF1-03BF-DC4E-972E-B345B562A70D}" srcOrd="1" destOrd="0" presId="urn:microsoft.com/office/officeart/2008/layout/HalfCircleOrganizationChart"/>
    <dgm:cxn modelId="{A929D797-88D8-43E6-8439-A581BA4DC0EC}" type="presParOf" srcId="{98AC77E9-C7A3-5843-B7A7-61BAFDDF326A}" destId="{7BB454FF-755A-414F-97FB-0C0AC895C1A5}" srcOrd="2" destOrd="0" presId="urn:microsoft.com/office/officeart/2008/layout/HalfCircleOrganizationChart"/>
    <dgm:cxn modelId="{8A4DA1F8-3A63-4413-B82C-0BC87110CE1D}" type="presParOf" srcId="{98AC77E9-C7A3-5843-B7A7-61BAFDDF326A}" destId="{85D453AA-5240-6F4D-AC56-DA49FA736B18}" srcOrd="3" destOrd="0" presId="urn:microsoft.com/office/officeart/2008/layout/HalfCircleOrganizationChart"/>
    <dgm:cxn modelId="{3FD6BE30-6902-407D-AFC2-4A794AD3DF73}" type="presParOf" srcId="{C9E5595B-9FA2-6240-9631-DAE7A1EF3672}" destId="{8C986AEA-4044-6440-8080-2603409C3984}" srcOrd="1" destOrd="0" presId="urn:microsoft.com/office/officeart/2008/layout/HalfCircleOrganizationChart"/>
    <dgm:cxn modelId="{0A5F6056-8762-46A3-B781-BFA052D124DF}" type="presParOf" srcId="{C9E5595B-9FA2-6240-9631-DAE7A1EF3672}" destId="{E77B5862-D73E-AC4E-AAC1-EB1418B10577}" srcOrd="2" destOrd="0" presId="urn:microsoft.com/office/officeart/2008/layout/HalfCircleOrganizationChart"/>
    <dgm:cxn modelId="{DBFBA3A9-56B5-4C63-8EF9-70D06B927E55}" type="presParOf" srcId="{660B8F50-D036-BD4A-9AC6-CA3593AA1DCF}" destId="{238F193E-77E5-C84F-8CB4-D4078E6CC9F4}" srcOrd="2" destOrd="0" presId="urn:microsoft.com/office/officeart/2008/layout/HalfCircleOrganizationChart"/>
    <dgm:cxn modelId="{2A698D0C-8384-4D05-BD93-818B959B3E39}" type="presParOf" srcId="{660B8F50-D036-BD4A-9AC6-CA3593AA1DCF}" destId="{3499FD6B-9981-6F4A-B5CC-5D85E24D58F4}" srcOrd="3" destOrd="0" presId="urn:microsoft.com/office/officeart/2008/layout/HalfCircleOrganizationChart"/>
    <dgm:cxn modelId="{09F3D8D3-26AC-49C6-AA89-FCD0A1AA0BAE}" type="presParOf" srcId="{3499FD6B-9981-6F4A-B5CC-5D85E24D58F4}" destId="{CA3F1299-22D6-9D41-A8CC-FD09A02C8DC7}" srcOrd="0" destOrd="0" presId="urn:microsoft.com/office/officeart/2008/layout/HalfCircleOrganizationChart"/>
    <dgm:cxn modelId="{179550F3-DEB7-456E-B562-AB7604316375}" type="presParOf" srcId="{CA3F1299-22D6-9D41-A8CC-FD09A02C8DC7}" destId="{09516C79-A8E5-C943-B9B8-B46E22DBCA75}" srcOrd="0" destOrd="0" presId="urn:microsoft.com/office/officeart/2008/layout/HalfCircleOrganizationChart"/>
    <dgm:cxn modelId="{B5F936EB-8811-4BB4-AE01-2276B5485892}" type="presParOf" srcId="{CA3F1299-22D6-9D41-A8CC-FD09A02C8DC7}" destId="{76BD307A-5D2D-F248-9645-9CCDBE5E031B}" srcOrd="1" destOrd="0" presId="urn:microsoft.com/office/officeart/2008/layout/HalfCircleOrganizationChart"/>
    <dgm:cxn modelId="{8A9AD4DB-39AC-469A-9E85-1E8BA11902E0}" type="presParOf" srcId="{CA3F1299-22D6-9D41-A8CC-FD09A02C8DC7}" destId="{14BCEED7-B32F-8F40-B1B0-46CA6EDBF069}" srcOrd="2" destOrd="0" presId="urn:microsoft.com/office/officeart/2008/layout/HalfCircleOrganizationChart"/>
    <dgm:cxn modelId="{76EFEBD4-B31F-4BE4-B056-EB0B1829227A}" type="presParOf" srcId="{CA3F1299-22D6-9D41-A8CC-FD09A02C8DC7}" destId="{B15B1232-B7B4-6E43-9AEC-3B56A61EA92C}" srcOrd="3" destOrd="0" presId="urn:microsoft.com/office/officeart/2008/layout/HalfCircleOrganizationChart"/>
    <dgm:cxn modelId="{36D3BA64-1693-482A-A113-BBE98C99494F}" type="presParOf" srcId="{3499FD6B-9981-6F4A-B5CC-5D85E24D58F4}" destId="{00C1E8F5-8AA9-F941-9272-CF2DBA50FCA0}" srcOrd="1" destOrd="0" presId="urn:microsoft.com/office/officeart/2008/layout/HalfCircleOrganizationChart"/>
    <dgm:cxn modelId="{1BC3B0DC-5AF4-4C09-8FFA-B76E1D9C049F}" type="presParOf" srcId="{3499FD6B-9981-6F4A-B5CC-5D85E24D58F4}" destId="{E0DBD42C-DFF7-5E48-9FB6-51C92E0E7F05}" srcOrd="2" destOrd="0" presId="urn:microsoft.com/office/officeart/2008/layout/HalfCircleOrganizationChart"/>
    <dgm:cxn modelId="{9A4DC5DE-90EA-4ADC-9EED-259D358035B7}" type="presParOf" srcId="{660B8F50-D036-BD4A-9AC6-CA3593AA1DCF}" destId="{F53CC94A-0C7F-DC41-AF11-797B14D1C0DF}" srcOrd="4" destOrd="0" presId="urn:microsoft.com/office/officeart/2008/layout/HalfCircleOrganizationChart"/>
    <dgm:cxn modelId="{BDCBEA09-7591-42F9-9B81-F93F78AEA1E4}" type="presParOf" srcId="{660B8F50-D036-BD4A-9AC6-CA3593AA1DCF}" destId="{E64C9F05-DA02-F04A-A05F-5658035C80F6}" srcOrd="5" destOrd="0" presId="urn:microsoft.com/office/officeart/2008/layout/HalfCircleOrganizationChart"/>
    <dgm:cxn modelId="{68831951-65DB-40EC-88E7-59188C4B993C}" type="presParOf" srcId="{E64C9F05-DA02-F04A-A05F-5658035C80F6}" destId="{2481F00B-FEEB-5942-B148-2A851F70CE8F}" srcOrd="0" destOrd="0" presId="urn:microsoft.com/office/officeart/2008/layout/HalfCircleOrganizationChart"/>
    <dgm:cxn modelId="{BBD79538-8699-4DB9-B4D7-29D501869F81}" type="presParOf" srcId="{2481F00B-FEEB-5942-B148-2A851F70CE8F}" destId="{31948BDF-A337-6A4F-A95F-671F5DF29B5C}" srcOrd="0" destOrd="0" presId="urn:microsoft.com/office/officeart/2008/layout/HalfCircleOrganizationChart"/>
    <dgm:cxn modelId="{ECFA5BF4-C9F9-4AE5-A744-4380A9DBF866}" type="presParOf" srcId="{2481F00B-FEEB-5942-B148-2A851F70CE8F}" destId="{75F1B6BF-94CD-0C4A-A68C-43478AA0A28D}" srcOrd="1" destOrd="0" presId="urn:microsoft.com/office/officeart/2008/layout/HalfCircleOrganizationChart"/>
    <dgm:cxn modelId="{6CACE715-E576-460D-AB72-055850E78D32}" type="presParOf" srcId="{2481F00B-FEEB-5942-B148-2A851F70CE8F}" destId="{C7BEA579-6C8E-254C-BBF5-96E63D7AFA92}" srcOrd="2" destOrd="0" presId="urn:microsoft.com/office/officeart/2008/layout/HalfCircleOrganizationChart"/>
    <dgm:cxn modelId="{B37B94B9-2784-4050-845E-DDB03B946A9E}" type="presParOf" srcId="{2481F00B-FEEB-5942-B148-2A851F70CE8F}" destId="{896CE1A3-0084-CC48-A71B-8D5101E6341E}" srcOrd="3" destOrd="0" presId="urn:microsoft.com/office/officeart/2008/layout/HalfCircleOrganizationChart"/>
    <dgm:cxn modelId="{CE93EA82-D50E-4E01-B840-0F15E572AA6F}" type="presParOf" srcId="{E64C9F05-DA02-F04A-A05F-5658035C80F6}" destId="{4BC913CF-D106-A246-915D-63320CAA12AB}" srcOrd="1" destOrd="0" presId="urn:microsoft.com/office/officeart/2008/layout/HalfCircleOrganizationChart"/>
    <dgm:cxn modelId="{0F04E14E-5D04-4016-B2DA-1F05AEF140A0}" type="presParOf" srcId="{E64C9F05-DA02-F04A-A05F-5658035C80F6}" destId="{09019173-ACA5-F04F-970E-491E2D273568}" srcOrd="2" destOrd="0" presId="urn:microsoft.com/office/officeart/2008/layout/HalfCircleOrganizationChart"/>
    <dgm:cxn modelId="{943522AD-DDA1-4975-90DC-369AED23A3ED}" type="presParOf" srcId="{5CB488D1-738D-BC41-8CC6-0FA9EFB8006F}" destId="{62EAB70A-6FF7-854B-8939-1412F0434374}" srcOrd="2" destOrd="0" presId="urn:microsoft.com/office/officeart/2008/layout/HalfCircleOrganizationChart"/>
    <dgm:cxn modelId="{F2CF93B2-D04B-41FB-96CB-6A4DB5EAF4B7}" type="presParOf" srcId="{62EAB70A-6FF7-854B-8939-1412F0434374}" destId="{68FBE5A2-657E-084F-A0F0-780AE8D6BC71}" srcOrd="0" destOrd="0" presId="urn:microsoft.com/office/officeart/2008/layout/HalfCircleOrganizationChart"/>
    <dgm:cxn modelId="{D949ED49-93D9-49C9-AB20-442C1D142DEA}" type="presParOf" srcId="{62EAB70A-6FF7-854B-8939-1412F0434374}" destId="{58267CB5-B62F-5542-B4F3-1342C0D2AB79}" srcOrd="1" destOrd="0" presId="urn:microsoft.com/office/officeart/2008/layout/HalfCircleOrganizationChart"/>
    <dgm:cxn modelId="{28E98FA2-24DD-4B65-A8B5-C6683DB4BDFD}" type="presParOf" srcId="{58267CB5-B62F-5542-B4F3-1342C0D2AB79}" destId="{E349C51F-5D9B-8543-8DC0-388382ABAB07}" srcOrd="0" destOrd="0" presId="urn:microsoft.com/office/officeart/2008/layout/HalfCircleOrganizationChart"/>
    <dgm:cxn modelId="{E07EDA65-B642-40C0-B267-DC6BC836606D}" type="presParOf" srcId="{E349C51F-5D9B-8543-8DC0-388382ABAB07}" destId="{AF9CF9FE-194E-8549-BF82-D89CA08868D9}" srcOrd="0" destOrd="0" presId="urn:microsoft.com/office/officeart/2008/layout/HalfCircleOrganizationChart"/>
    <dgm:cxn modelId="{95120B21-4C6B-47BA-B0F8-A7A13AD90746}" type="presParOf" srcId="{E349C51F-5D9B-8543-8DC0-388382ABAB07}" destId="{012F6F1F-5721-5148-9707-97C985E5C03D}" srcOrd="1" destOrd="0" presId="urn:microsoft.com/office/officeart/2008/layout/HalfCircleOrganizationChart"/>
    <dgm:cxn modelId="{DD095CE4-265F-41B5-8323-B5EDE9AA55BF}" type="presParOf" srcId="{E349C51F-5D9B-8543-8DC0-388382ABAB07}" destId="{8ED3A559-8E79-8B41-AEA7-5621C1DBB16E}" srcOrd="2" destOrd="0" presId="urn:microsoft.com/office/officeart/2008/layout/HalfCircleOrganizationChart"/>
    <dgm:cxn modelId="{F8E1B3C0-906D-4FA9-949F-2B6791078971}" type="presParOf" srcId="{E349C51F-5D9B-8543-8DC0-388382ABAB07}" destId="{71CAEC0D-F038-D946-9F43-1B7964099558}" srcOrd="3" destOrd="0" presId="urn:microsoft.com/office/officeart/2008/layout/HalfCircleOrganizationChart"/>
    <dgm:cxn modelId="{239C9FB2-BF83-4289-873D-584BCA33EE7C}" type="presParOf" srcId="{58267CB5-B62F-5542-B4F3-1342C0D2AB79}" destId="{2AF6D4B0-4BF8-8843-A610-40FDB2AE19CE}" srcOrd="1" destOrd="0" presId="urn:microsoft.com/office/officeart/2008/layout/HalfCircleOrganizationChart"/>
    <dgm:cxn modelId="{A6E976B9-FBA0-4E96-A022-0D528AF795A8}" type="presParOf" srcId="{58267CB5-B62F-5542-B4F3-1342C0D2AB79}" destId="{9A2C0DA0-FA29-F34B-AB52-A8AD176C6EB2}" srcOrd="2" destOrd="0" presId="urn:microsoft.com/office/officeart/2008/layout/HalfCircleOrganizationChart"/>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8B107E-929B-C648-800A-DBBC477FA28C}">
      <dsp:nvSpPr>
        <dsp:cNvPr id="0" name=""/>
        <dsp:cNvSpPr/>
      </dsp:nvSpPr>
      <dsp:spPr>
        <a:xfrm>
          <a:off x="2590642" y="2090360"/>
          <a:ext cx="312807" cy="91440"/>
        </a:xfrm>
        <a:custGeom>
          <a:avLst/>
          <a:gdLst/>
          <a:ahLst/>
          <a:cxnLst/>
          <a:rect l="0" t="0" r="0" b="0"/>
          <a:pathLst>
            <a:path>
              <a:moveTo>
                <a:pt x="0" y="45720"/>
              </a:moveTo>
              <a:lnTo>
                <a:pt x="312807" y="45720"/>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739225" y="2128260"/>
        <a:ext cx="15640" cy="15640"/>
      </dsp:txXfrm>
    </dsp:sp>
    <dsp:sp modelId="{6E268ADA-6355-A14D-935E-55171EF45B3A}">
      <dsp:nvSpPr>
        <dsp:cNvPr id="0" name=""/>
        <dsp:cNvSpPr/>
      </dsp:nvSpPr>
      <dsp:spPr>
        <a:xfrm>
          <a:off x="508014" y="1257299"/>
          <a:ext cx="312807" cy="878780"/>
        </a:xfrm>
        <a:custGeom>
          <a:avLst/>
          <a:gdLst/>
          <a:ahLst/>
          <a:cxnLst/>
          <a:rect l="0" t="0" r="0" b="0"/>
          <a:pathLst>
            <a:path>
              <a:moveTo>
                <a:pt x="0" y="0"/>
              </a:moveTo>
              <a:lnTo>
                <a:pt x="156403" y="0"/>
              </a:lnTo>
              <a:lnTo>
                <a:pt x="156403" y="878780"/>
              </a:lnTo>
              <a:lnTo>
                <a:pt x="312807" y="878780"/>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641098" y="1673370"/>
        <a:ext cx="46639" cy="46639"/>
      </dsp:txXfrm>
    </dsp:sp>
    <dsp:sp modelId="{0EC048B8-B8B0-4E41-81BF-23581C14731B}">
      <dsp:nvSpPr>
        <dsp:cNvPr id="0" name=""/>
        <dsp:cNvSpPr/>
      </dsp:nvSpPr>
      <dsp:spPr>
        <a:xfrm>
          <a:off x="2590642" y="1395504"/>
          <a:ext cx="312807" cy="91440"/>
        </a:xfrm>
        <a:custGeom>
          <a:avLst/>
          <a:gdLst/>
          <a:ahLst/>
          <a:cxnLst/>
          <a:rect l="0" t="0" r="0" b="0"/>
          <a:pathLst>
            <a:path>
              <a:moveTo>
                <a:pt x="0" y="45720"/>
              </a:moveTo>
              <a:lnTo>
                <a:pt x="312807" y="45720"/>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739225" y="1433404"/>
        <a:ext cx="15640" cy="15640"/>
      </dsp:txXfrm>
    </dsp:sp>
    <dsp:sp modelId="{B1A31028-F42D-1C44-B807-E67161906C9B}">
      <dsp:nvSpPr>
        <dsp:cNvPr id="0" name=""/>
        <dsp:cNvSpPr/>
      </dsp:nvSpPr>
      <dsp:spPr>
        <a:xfrm>
          <a:off x="508014" y="1257299"/>
          <a:ext cx="312807" cy="183924"/>
        </a:xfrm>
        <a:custGeom>
          <a:avLst/>
          <a:gdLst/>
          <a:ahLst/>
          <a:cxnLst/>
          <a:rect l="0" t="0" r="0" b="0"/>
          <a:pathLst>
            <a:path>
              <a:moveTo>
                <a:pt x="0" y="0"/>
              </a:moveTo>
              <a:lnTo>
                <a:pt x="156403" y="0"/>
              </a:lnTo>
              <a:lnTo>
                <a:pt x="156403" y="183924"/>
              </a:lnTo>
              <a:lnTo>
                <a:pt x="312807" y="183924"/>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655346" y="1340190"/>
        <a:ext cx="18143" cy="18143"/>
      </dsp:txXfrm>
    </dsp:sp>
    <dsp:sp modelId="{899E7CFB-3F99-1D4A-8657-778F85BDDA10}">
      <dsp:nvSpPr>
        <dsp:cNvPr id="0" name=""/>
        <dsp:cNvSpPr/>
      </dsp:nvSpPr>
      <dsp:spPr>
        <a:xfrm>
          <a:off x="2560002" y="516724"/>
          <a:ext cx="376135" cy="91440"/>
        </a:xfrm>
        <a:custGeom>
          <a:avLst/>
          <a:gdLst/>
          <a:ahLst/>
          <a:cxnLst/>
          <a:rect l="0" t="0" r="0" b="0"/>
          <a:pathLst>
            <a:path>
              <a:moveTo>
                <a:pt x="0" y="45720"/>
              </a:moveTo>
              <a:lnTo>
                <a:pt x="376135" y="45720"/>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738667" y="553041"/>
        <a:ext cx="18806" cy="18806"/>
      </dsp:txXfrm>
    </dsp:sp>
    <dsp:sp modelId="{1933A773-A435-E84B-9FB8-21567D767B60}">
      <dsp:nvSpPr>
        <dsp:cNvPr id="0" name=""/>
        <dsp:cNvSpPr/>
      </dsp:nvSpPr>
      <dsp:spPr>
        <a:xfrm>
          <a:off x="508014" y="562444"/>
          <a:ext cx="312807" cy="694855"/>
        </a:xfrm>
        <a:custGeom>
          <a:avLst/>
          <a:gdLst/>
          <a:ahLst/>
          <a:cxnLst/>
          <a:rect l="0" t="0" r="0" b="0"/>
          <a:pathLst>
            <a:path>
              <a:moveTo>
                <a:pt x="0" y="694855"/>
              </a:moveTo>
              <a:lnTo>
                <a:pt x="156403" y="694855"/>
              </a:lnTo>
              <a:lnTo>
                <a:pt x="156403" y="0"/>
              </a:lnTo>
              <a:lnTo>
                <a:pt x="312807" y="0"/>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645367" y="890821"/>
        <a:ext cx="38100" cy="38100"/>
      </dsp:txXfrm>
    </dsp:sp>
    <dsp:sp modelId="{28774421-BDD2-6846-B11D-9DE67321C633}">
      <dsp:nvSpPr>
        <dsp:cNvPr id="0" name=""/>
        <dsp:cNvSpPr/>
      </dsp:nvSpPr>
      <dsp:spPr>
        <a:xfrm rot="16200000">
          <a:off x="-923463" y="1018879"/>
          <a:ext cx="2386113" cy="47684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latin typeface="Arial" charset="0"/>
              <a:ea typeface="Arial" charset="0"/>
              <a:cs typeface="Arial" charset="0"/>
            </a:rPr>
            <a:t>Fractura de huesos</a:t>
          </a:r>
          <a:r>
            <a:rPr lang="es-ES" sz="900" kern="1200" baseline="0">
              <a:latin typeface="Arial" charset="0"/>
              <a:ea typeface="Arial" charset="0"/>
              <a:cs typeface="Arial" charset="0"/>
            </a:rPr>
            <a:t> largos, cirug</a:t>
          </a:r>
          <a:r>
            <a:rPr lang="es-ES_tradnl" sz="900" kern="1200">
              <a:latin typeface="Arial" charset="0"/>
              <a:ea typeface="Arial" charset="0"/>
              <a:cs typeface="Arial" charset="0"/>
            </a:rPr>
            <a:t>í</a:t>
          </a:r>
          <a:r>
            <a:rPr lang="es-ES" sz="900" kern="1200" baseline="0">
              <a:latin typeface="Arial" charset="0"/>
              <a:ea typeface="Arial" charset="0"/>
              <a:cs typeface="Arial" charset="0"/>
            </a:rPr>
            <a:t>a ortop</a:t>
          </a:r>
          <a:r>
            <a:rPr lang="es-ES_tradnl" sz="900" kern="1200">
              <a:latin typeface="Arial" charset="0"/>
              <a:ea typeface="Arial" charset="0"/>
              <a:cs typeface="Arial" charset="0"/>
            </a:rPr>
            <a:t>é</a:t>
          </a:r>
          <a:r>
            <a:rPr lang="es-ES" sz="900" kern="1200" baseline="0">
              <a:latin typeface="Arial" charset="0"/>
              <a:ea typeface="Arial" charset="0"/>
              <a:cs typeface="Arial" charset="0"/>
            </a:rPr>
            <a:t>dica y lesiones de tejidos blandos.</a:t>
          </a:r>
          <a:endParaRPr lang="es-ES" sz="900" kern="1200">
            <a:latin typeface="Arial" charset="0"/>
            <a:ea typeface="Arial" charset="0"/>
            <a:cs typeface="Arial" charset="0"/>
          </a:endParaRPr>
        </a:p>
        <a:p>
          <a:pPr marL="0" lvl="0" indent="0" algn="ctr" defTabSz="400050">
            <a:lnSpc>
              <a:spcPct val="90000"/>
            </a:lnSpc>
            <a:spcBef>
              <a:spcPct val="0"/>
            </a:spcBef>
            <a:spcAft>
              <a:spcPct val="35000"/>
            </a:spcAft>
            <a:buNone/>
          </a:pPr>
          <a:endParaRPr lang="es-ES" sz="900" kern="1200"/>
        </a:p>
      </dsp:txBody>
      <dsp:txXfrm>
        <a:off x="-923463" y="1018879"/>
        <a:ext cx="2386113" cy="476841"/>
      </dsp:txXfrm>
    </dsp:sp>
    <dsp:sp modelId="{0C05D3EC-B484-B545-9975-BE732E3040CA}">
      <dsp:nvSpPr>
        <dsp:cNvPr id="0" name=""/>
        <dsp:cNvSpPr/>
      </dsp:nvSpPr>
      <dsp:spPr>
        <a:xfrm>
          <a:off x="820821" y="60955"/>
          <a:ext cx="1739180" cy="100297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es-ES" sz="800" kern="1200">
            <a:latin typeface="Arial" charset="0"/>
            <a:ea typeface="Arial" charset="0"/>
            <a:cs typeface="Arial" charset="0"/>
          </a:endParaRPr>
        </a:p>
        <a:p>
          <a:pPr marL="0" lvl="0" indent="0" algn="ctr" defTabSz="355600">
            <a:lnSpc>
              <a:spcPct val="90000"/>
            </a:lnSpc>
            <a:spcBef>
              <a:spcPct val="0"/>
            </a:spcBef>
            <a:spcAft>
              <a:spcPct val="35000"/>
            </a:spcAft>
            <a:buNone/>
          </a:pPr>
          <a:r>
            <a:rPr lang="es-ES" sz="800" kern="1200">
              <a:latin typeface="Arial" charset="0"/>
              <a:ea typeface="Arial" charset="0"/>
              <a:cs typeface="Arial" charset="0"/>
            </a:rPr>
            <a:t>A-Obstruccion</a:t>
          </a:r>
          <a:r>
            <a:rPr lang="es-ES" sz="800" kern="1200" baseline="0">
              <a:latin typeface="Arial" charset="0"/>
              <a:ea typeface="Arial" charset="0"/>
              <a:cs typeface="Arial" charset="0"/>
            </a:rPr>
            <a:t> microvascular, lesi</a:t>
          </a:r>
          <a:r>
            <a:rPr lang="es-ES_tradnl" sz="800" kern="1200">
              <a:latin typeface="Arial" charset="0"/>
              <a:ea typeface="Arial" charset="0"/>
              <a:cs typeface="Arial" charset="0"/>
            </a:rPr>
            <a:t>ó</a:t>
          </a:r>
          <a:r>
            <a:rPr lang="es-ES_tradnl" sz="800" kern="1200" baseline="0">
              <a:latin typeface="Arial" charset="0"/>
              <a:ea typeface="Arial" charset="0"/>
              <a:cs typeface="Arial" charset="0"/>
            </a:rPr>
            <a:t>n endotelial liberaci</a:t>
          </a:r>
          <a:r>
            <a:rPr lang="es-ES_tradnl" sz="800" kern="1200">
              <a:latin typeface="Arial" charset="0"/>
              <a:ea typeface="Arial" charset="0"/>
              <a:cs typeface="Arial" charset="0"/>
            </a:rPr>
            <a:t>ó</a:t>
          </a:r>
          <a:r>
            <a:rPr lang="es-ES_tradnl" sz="800" kern="1200" baseline="0">
              <a:latin typeface="Arial" charset="0"/>
              <a:ea typeface="Arial" charset="0"/>
              <a:cs typeface="Arial" charset="0"/>
            </a:rPr>
            <a:t>n de citoquinas IL-1,IL-7, factor de necrosis tumoral. </a:t>
          </a:r>
        </a:p>
        <a:p>
          <a:pPr marL="0" lvl="0" indent="0" algn="ctr" defTabSz="355600">
            <a:lnSpc>
              <a:spcPct val="90000"/>
            </a:lnSpc>
            <a:spcBef>
              <a:spcPct val="0"/>
            </a:spcBef>
            <a:spcAft>
              <a:spcPct val="35000"/>
            </a:spcAft>
            <a:buNone/>
          </a:pPr>
          <a:endParaRPr lang="es-ES_tradnl" sz="800" kern="1200" baseline="0">
            <a:latin typeface="Arial" charset="0"/>
            <a:ea typeface="Arial" charset="0"/>
            <a:cs typeface="Arial" charset="0"/>
          </a:endParaRPr>
        </a:p>
        <a:p>
          <a:pPr marL="0" lvl="0" indent="0" algn="ctr" defTabSz="355600">
            <a:lnSpc>
              <a:spcPct val="90000"/>
            </a:lnSpc>
            <a:spcBef>
              <a:spcPct val="0"/>
            </a:spcBef>
            <a:spcAft>
              <a:spcPct val="35000"/>
            </a:spcAft>
            <a:buNone/>
          </a:pPr>
          <a:r>
            <a:rPr lang="es-ES_tradnl" sz="800" kern="1200" baseline="0">
              <a:latin typeface="Arial" charset="0"/>
              <a:ea typeface="Arial" charset="0"/>
              <a:cs typeface="Arial" charset="0"/>
            </a:rPr>
            <a:t> B-Exceso trombina, generacion fibrina, agregaci</a:t>
          </a:r>
          <a:r>
            <a:rPr lang="es-ES_tradnl" sz="800" kern="1200">
              <a:latin typeface="Arial" charset="0"/>
              <a:ea typeface="Arial" charset="0"/>
              <a:cs typeface="Arial" charset="0"/>
            </a:rPr>
            <a:t>ó</a:t>
          </a:r>
          <a:r>
            <a:rPr lang="es-ES_tradnl" sz="800" kern="1200" baseline="0">
              <a:latin typeface="Arial" charset="0"/>
              <a:ea typeface="Arial" charset="0"/>
              <a:cs typeface="Arial" charset="0"/>
            </a:rPr>
            <a:t>n plaquetaria.</a:t>
          </a:r>
        </a:p>
        <a:p>
          <a:pPr marL="0" lvl="0" indent="0" algn="ctr" defTabSz="355600">
            <a:lnSpc>
              <a:spcPct val="90000"/>
            </a:lnSpc>
            <a:spcBef>
              <a:spcPct val="0"/>
            </a:spcBef>
            <a:spcAft>
              <a:spcPct val="35000"/>
            </a:spcAft>
            <a:buNone/>
          </a:pPr>
          <a:endParaRPr lang="es-ES" sz="800" kern="1200"/>
        </a:p>
      </dsp:txBody>
      <dsp:txXfrm>
        <a:off x="820821" y="60955"/>
        <a:ext cx="1739180" cy="1002978"/>
      </dsp:txXfrm>
    </dsp:sp>
    <dsp:sp modelId="{A75B81C5-6C96-9F49-AAD5-C0D1DD5A55A1}">
      <dsp:nvSpPr>
        <dsp:cNvPr id="0" name=""/>
        <dsp:cNvSpPr/>
      </dsp:nvSpPr>
      <dsp:spPr>
        <a:xfrm>
          <a:off x="2936138" y="324023"/>
          <a:ext cx="2234621" cy="47684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Arial" charset="0"/>
              <a:ea typeface="Arial" charset="0"/>
              <a:cs typeface="Arial" charset="0"/>
            </a:rPr>
            <a:t>A- S</a:t>
          </a:r>
          <a:r>
            <a:rPr lang="es-ES_tradnl" sz="800" kern="1200">
              <a:latin typeface="Arial" charset="0"/>
              <a:ea typeface="Arial" charset="0"/>
              <a:cs typeface="Arial" charset="0"/>
            </a:rPr>
            <a:t>índrome de distr</a:t>
          </a:r>
          <a:r>
            <a:rPr lang="es-CR" sz="800" kern="1200">
              <a:latin typeface="Arial" charset="0"/>
              <a:ea typeface="Arial" charset="0"/>
              <a:cs typeface="Arial" charset="0"/>
            </a:rPr>
            <a:t>és respiratorio</a:t>
          </a:r>
          <a:r>
            <a:rPr lang="es-CR" sz="800" kern="1200" baseline="0">
              <a:latin typeface="Arial" charset="0"/>
              <a:ea typeface="Arial" charset="0"/>
              <a:cs typeface="Arial" charset="0"/>
            </a:rPr>
            <a:t> agudo.</a:t>
          </a:r>
        </a:p>
        <a:p>
          <a:pPr marL="0" lvl="0" indent="0" algn="ctr" defTabSz="355600">
            <a:lnSpc>
              <a:spcPct val="90000"/>
            </a:lnSpc>
            <a:spcBef>
              <a:spcPct val="0"/>
            </a:spcBef>
            <a:spcAft>
              <a:spcPct val="35000"/>
            </a:spcAft>
            <a:buNone/>
          </a:pPr>
          <a:r>
            <a:rPr lang="es-CR" sz="800" kern="1200" baseline="0">
              <a:latin typeface="Arial" charset="0"/>
              <a:ea typeface="Arial" charset="0"/>
              <a:cs typeface="Arial" charset="0"/>
            </a:rPr>
            <a:t>B- Coagulaci</a:t>
          </a:r>
          <a:r>
            <a:rPr lang="es-ES_tradnl" sz="800" kern="1200">
              <a:latin typeface="Arial" charset="0"/>
              <a:ea typeface="Arial" charset="0"/>
              <a:cs typeface="Arial" charset="0"/>
            </a:rPr>
            <a:t>ón intravascular diseminada, trombocitopenia,</a:t>
          </a:r>
          <a:r>
            <a:rPr lang="es-ES_tradnl" sz="800" kern="1200" baseline="0">
              <a:latin typeface="Arial" charset="0"/>
              <a:ea typeface="Arial" charset="0"/>
              <a:cs typeface="Arial" charset="0"/>
            </a:rPr>
            <a:t> anemia.</a:t>
          </a:r>
          <a:endParaRPr lang="es-ES" sz="800" kern="1200">
            <a:latin typeface="Arial" charset="0"/>
            <a:ea typeface="Arial" charset="0"/>
            <a:cs typeface="Arial" charset="0"/>
          </a:endParaRPr>
        </a:p>
      </dsp:txBody>
      <dsp:txXfrm>
        <a:off x="2936138" y="324023"/>
        <a:ext cx="2234621" cy="476841"/>
      </dsp:txXfrm>
    </dsp:sp>
    <dsp:sp modelId="{CA25F51B-56DF-7C47-9DA9-1524BDA851AC}">
      <dsp:nvSpPr>
        <dsp:cNvPr id="0" name=""/>
        <dsp:cNvSpPr/>
      </dsp:nvSpPr>
      <dsp:spPr>
        <a:xfrm>
          <a:off x="820821" y="1183144"/>
          <a:ext cx="1769820" cy="51616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Arial" charset="0"/>
              <a:ea typeface="Arial" charset="0"/>
              <a:cs typeface="Arial" charset="0"/>
            </a:rPr>
            <a:t>Hipoxemia</a:t>
          </a:r>
          <a:r>
            <a:rPr lang="es-ES" sz="800" kern="1200" baseline="0">
              <a:latin typeface="Arial" charset="0"/>
              <a:ea typeface="Arial" charset="0"/>
              <a:cs typeface="Arial" charset="0"/>
            </a:rPr>
            <a:t> arterial y lesi</a:t>
          </a:r>
          <a:r>
            <a:rPr lang="es-ES_tradnl" sz="800" kern="1200">
              <a:latin typeface="Arial" charset="0"/>
              <a:ea typeface="Arial" charset="0"/>
              <a:cs typeface="Arial" charset="0"/>
            </a:rPr>
            <a:t>ón cerebro  vascular por intermediarios</a:t>
          </a:r>
          <a:r>
            <a:rPr lang="es-ES_tradnl" sz="800" kern="1200" baseline="0">
              <a:latin typeface="Arial" charset="0"/>
              <a:ea typeface="Arial" charset="0"/>
              <a:cs typeface="Arial" charset="0"/>
            </a:rPr>
            <a:t> de los </a:t>
          </a:r>
          <a:r>
            <a:rPr lang="es-ES_tradnl" sz="800" kern="1200">
              <a:latin typeface="Arial" charset="0"/>
              <a:ea typeface="Arial" charset="0"/>
              <a:cs typeface="Arial" charset="0"/>
            </a:rPr>
            <a:t>á</a:t>
          </a:r>
          <a:r>
            <a:rPr lang="es-ES_tradnl" sz="800" kern="1200" baseline="0">
              <a:latin typeface="Arial" charset="0"/>
              <a:ea typeface="Arial" charset="0"/>
              <a:cs typeface="Arial" charset="0"/>
            </a:rPr>
            <a:t>cidos grasos.</a:t>
          </a:r>
          <a:endParaRPr lang="es-ES" sz="800" kern="1200">
            <a:latin typeface="Arial" charset="0"/>
            <a:ea typeface="Arial" charset="0"/>
            <a:cs typeface="Arial" charset="0"/>
          </a:endParaRPr>
        </a:p>
      </dsp:txBody>
      <dsp:txXfrm>
        <a:off x="820821" y="1183144"/>
        <a:ext cx="1769820" cy="516161"/>
      </dsp:txXfrm>
    </dsp:sp>
    <dsp:sp modelId="{B3F08240-740F-C140-85D9-5EBE5BE6986D}">
      <dsp:nvSpPr>
        <dsp:cNvPr id="0" name=""/>
        <dsp:cNvSpPr/>
      </dsp:nvSpPr>
      <dsp:spPr>
        <a:xfrm>
          <a:off x="2903449" y="1245636"/>
          <a:ext cx="2361277" cy="39117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R" sz="800" kern="1200" baseline="0">
              <a:latin typeface="Arial" charset="0"/>
              <a:ea typeface="Arial" charset="0"/>
              <a:cs typeface="Arial" charset="0"/>
            </a:rPr>
            <a:t>Encefalopat</a:t>
          </a:r>
          <a:r>
            <a:rPr lang="es-ES_tradnl" sz="800" kern="1200">
              <a:latin typeface="Arial" charset="0"/>
              <a:ea typeface="Arial" charset="0"/>
              <a:cs typeface="Arial" charset="0"/>
            </a:rPr>
            <a:t>ía,</a:t>
          </a:r>
          <a:r>
            <a:rPr lang="es-ES_tradnl" sz="800" kern="1200" baseline="0">
              <a:latin typeface="Arial" charset="0"/>
              <a:ea typeface="Arial" charset="0"/>
              <a:cs typeface="Arial" charset="0"/>
            </a:rPr>
            <a:t> d</a:t>
          </a:r>
          <a:r>
            <a:rPr lang="es-ES_tradnl" sz="800" kern="1200">
              <a:latin typeface="Arial" charset="0"/>
              <a:ea typeface="Arial" charset="0"/>
              <a:cs typeface="Arial" charset="0"/>
            </a:rPr>
            <a:t>é</a:t>
          </a:r>
          <a:r>
            <a:rPr lang="es-ES_tradnl" sz="800" kern="1200" baseline="0">
              <a:latin typeface="Arial" charset="0"/>
              <a:ea typeface="Arial" charset="0"/>
              <a:cs typeface="Arial" charset="0"/>
            </a:rPr>
            <a:t>ficit neurologico local.</a:t>
          </a:r>
          <a:endParaRPr lang="es-ES" sz="800" kern="1200">
            <a:latin typeface="Arial" charset="0"/>
            <a:ea typeface="Arial" charset="0"/>
            <a:cs typeface="Arial" charset="0"/>
          </a:endParaRPr>
        </a:p>
      </dsp:txBody>
      <dsp:txXfrm>
        <a:off x="2903449" y="1245636"/>
        <a:ext cx="2361277" cy="391176"/>
      </dsp:txXfrm>
    </dsp:sp>
    <dsp:sp modelId="{1BCE7508-E8A4-4D4A-A8EA-A697DD23027F}">
      <dsp:nvSpPr>
        <dsp:cNvPr id="0" name=""/>
        <dsp:cNvSpPr/>
      </dsp:nvSpPr>
      <dsp:spPr>
        <a:xfrm>
          <a:off x="820821" y="1818515"/>
          <a:ext cx="1769820" cy="63512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Arial" charset="0"/>
              <a:ea typeface="Arial" charset="0"/>
              <a:cs typeface="Arial" charset="0"/>
            </a:rPr>
            <a:t>Estasis</a:t>
          </a:r>
          <a:r>
            <a:rPr lang="es-ES" sz="800" kern="1200" baseline="0">
              <a:latin typeface="Arial" charset="0"/>
              <a:ea typeface="Arial" charset="0"/>
              <a:cs typeface="Arial" charset="0"/>
            </a:rPr>
            <a:t> vascular, microinfartos, lesion endotelial por mediadores de los </a:t>
          </a:r>
          <a:r>
            <a:rPr lang="es-ES_tradnl" sz="800" kern="1200">
              <a:latin typeface="Arial" charset="0"/>
              <a:ea typeface="Arial" charset="0"/>
              <a:cs typeface="Arial" charset="0"/>
            </a:rPr>
            <a:t>á</a:t>
          </a:r>
          <a:r>
            <a:rPr lang="es-ES_tradnl" sz="800" kern="1200" baseline="0">
              <a:latin typeface="Arial" charset="0"/>
              <a:ea typeface="Arial" charset="0"/>
              <a:cs typeface="Arial" charset="0"/>
            </a:rPr>
            <a:t>cidos grasos</a:t>
          </a:r>
          <a:r>
            <a:rPr lang="es-ES" sz="800" kern="1200" baseline="0">
              <a:latin typeface="Arial" charset="0"/>
              <a:ea typeface="Arial" charset="0"/>
              <a:cs typeface="Arial" charset="0"/>
            </a:rPr>
            <a:t>. Ruptura de las paredes  capilares.</a:t>
          </a:r>
          <a:endParaRPr lang="es-ES" sz="800" kern="1200">
            <a:latin typeface="Arial" charset="0"/>
            <a:ea typeface="Arial" charset="0"/>
            <a:cs typeface="Arial" charset="0"/>
          </a:endParaRPr>
        </a:p>
      </dsp:txBody>
      <dsp:txXfrm>
        <a:off x="820821" y="1818515"/>
        <a:ext cx="1769820" cy="635128"/>
      </dsp:txXfrm>
    </dsp:sp>
    <dsp:sp modelId="{B6F34FA5-D884-D04C-B4CF-A1D84E6F11C4}">
      <dsp:nvSpPr>
        <dsp:cNvPr id="0" name=""/>
        <dsp:cNvSpPr/>
      </dsp:nvSpPr>
      <dsp:spPr>
        <a:xfrm>
          <a:off x="2903449" y="1972092"/>
          <a:ext cx="2264431" cy="32797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Arial" charset="0"/>
              <a:ea typeface="Arial" charset="0"/>
              <a:cs typeface="Arial" charset="0"/>
            </a:rPr>
            <a:t>Petequias.</a:t>
          </a:r>
        </a:p>
      </dsp:txBody>
      <dsp:txXfrm>
        <a:off x="2903449" y="1972092"/>
        <a:ext cx="2264431" cy="3279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EEDD33-4049-C74A-9906-D46F257C7A01}">
      <dsp:nvSpPr>
        <dsp:cNvPr id="0" name=""/>
        <dsp:cNvSpPr/>
      </dsp:nvSpPr>
      <dsp:spPr>
        <a:xfrm rot="5400000">
          <a:off x="2525256" y="-324765"/>
          <a:ext cx="2100564" cy="3340652"/>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0" algn="l" defTabSz="222250">
            <a:lnSpc>
              <a:spcPct val="90000"/>
            </a:lnSpc>
            <a:spcBef>
              <a:spcPct val="0"/>
            </a:spcBef>
            <a:spcAft>
              <a:spcPct val="15000"/>
            </a:spcAft>
            <a:buNone/>
          </a:pPr>
          <a:endParaRPr lang="es-ES" sz="500" kern="1200"/>
        </a:p>
        <a:p>
          <a:pPr marL="57150" lvl="1" indent="0" algn="l" defTabSz="222250">
            <a:lnSpc>
              <a:spcPct val="90000"/>
            </a:lnSpc>
            <a:spcBef>
              <a:spcPct val="0"/>
            </a:spcBef>
            <a:spcAft>
              <a:spcPct val="15000"/>
            </a:spcAft>
            <a:buNone/>
          </a:pPr>
          <a:endParaRPr lang="es-ES" sz="500" kern="1200"/>
        </a:p>
        <a:p>
          <a:pPr marL="57150" lvl="1" indent="0" algn="l" defTabSz="222250">
            <a:lnSpc>
              <a:spcPct val="90000"/>
            </a:lnSpc>
            <a:spcBef>
              <a:spcPct val="0"/>
            </a:spcBef>
            <a:spcAft>
              <a:spcPct val="15000"/>
            </a:spcAft>
            <a:buNone/>
          </a:pPr>
          <a:endParaRPr lang="es-ES" sz="500" kern="1200"/>
        </a:p>
        <a:p>
          <a:pPr marL="57150" lvl="1" indent="0" algn="l" defTabSz="222250">
            <a:lnSpc>
              <a:spcPct val="90000"/>
            </a:lnSpc>
            <a:spcBef>
              <a:spcPct val="0"/>
            </a:spcBef>
            <a:spcAft>
              <a:spcPct val="15000"/>
            </a:spcAft>
            <a:buNone/>
          </a:pPr>
          <a:endParaRPr lang="es-ES" sz="500" kern="1200"/>
        </a:p>
        <a:p>
          <a:pPr marL="57150" lvl="1" indent="0" algn="l" defTabSz="222250">
            <a:lnSpc>
              <a:spcPct val="90000"/>
            </a:lnSpc>
            <a:spcBef>
              <a:spcPct val="0"/>
            </a:spcBef>
            <a:spcAft>
              <a:spcPct val="15000"/>
            </a:spcAft>
            <a:buNone/>
          </a:pPr>
          <a:r>
            <a:rPr lang="es-ES" sz="900" b="1" kern="1200">
              <a:latin typeface="Arial" charset="0"/>
              <a:ea typeface="Arial" charset="0"/>
              <a:cs typeface="Arial" charset="0"/>
            </a:rPr>
            <a:t>Mayores:</a:t>
          </a:r>
          <a:endParaRPr lang="es-ES" sz="500" kern="1200"/>
        </a:p>
        <a:p>
          <a:pPr marL="57150" lvl="1" indent="0" algn="l" defTabSz="222250">
            <a:lnSpc>
              <a:spcPct val="90000"/>
            </a:lnSpc>
            <a:spcBef>
              <a:spcPct val="0"/>
            </a:spcBef>
            <a:spcAft>
              <a:spcPct val="15000"/>
            </a:spcAft>
            <a:buNone/>
          </a:pPr>
          <a:r>
            <a:rPr lang="es-ES" sz="900" kern="1200">
              <a:latin typeface="Arial" charset="0"/>
              <a:ea typeface="Arial" charset="0"/>
              <a:cs typeface="Arial" charset="0"/>
            </a:rPr>
            <a:t>Insuficiencia</a:t>
          </a:r>
          <a:r>
            <a:rPr lang="es-ES" sz="900" kern="1200" baseline="0">
              <a:latin typeface="Arial" charset="0"/>
              <a:ea typeface="Arial" charset="0"/>
              <a:cs typeface="Arial" charset="0"/>
            </a:rPr>
            <a:t> respiratoria</a:t>
          </a:r>
          <a:endParaRPr lang="es-ES" sz="500" kern="1200"/>
        </a:p>
        <a:p>
          <a:pPr marL="57150" lvl="1" indent="0" algn="l" defTabSz="222250">
            <a:lnSpc>
              <a:spcPct val="90000"/>
            </a:lnSpc>
            <a:spcBef>
              <a:spcPct val="0"/>
            </a:spcBef>
            <a:spcAft>
              <a:spcPct val="15000"/>
            </a:spcAft>
            <a:buNone/>
          </a:pPr>
          <a:r>
            <a:rPr lang="es-ES" sz="900" kern="1200">
              <a:latin typeface="Arial" charset="0"/>
              <a:ea typeface="Arial" charset="0"/>
              <a:cs typeface="Arial" charset="0"/>
            </a:rPr>
            <a:t>Deficit Neurol</a:t>
          </a:r>
          <a:r>
            <a:rPr lang="es-ES_tradnl" sz="900" kern="1200">
              <a:latin typeface="Arial" charset="0"/>
              <a:ea typeface="Arial" charset="0"/>
              <a:cs typeface="Arial" charset="0"/>
            </a:rPr>
            <a:t>ó</a:t>
          </a:r>
          <a:r>
            <a:rPr lang="es-ES" sz="900" kern="1200">
              <a:latin typeface="Arial" charset="0"/>
              <a:ea typeface="Arial" charset="0"/>
              <a:cs typeface="Arial" charset="0"/>
            </a:rPr>
            <a:t>gico</a:t>
          </a:r>
        </a:p>
        <a:p>
          <a:pPr marL="57150" lvl="1" indent="0" algn="l" defTabSz="222250">
            <a:lnSpc>
              <a:spcPct val="90000"/>
            </a:lnSpc>
            <a:spcBef>
              <a:spcPct val="0"/>
            </a:spcBef>
            <a:spcAft>
              <a:spcPct val="15000"/>
            </a:spcAft>
            <a:buNone/>
          </a:pPr>
          <a:r>
            <a:rPr lang="es-ES" sz="900" kern="1200" baseline="0">
              <a:latin typeface="Arial" charset="0"/>
              <a:ea typeface="Arial" charset="0"/>
              <a:cs typeface="Arial" charset="0"/>
            </a:rPr>
            <a:t>Exantema Petequial</a:t>
          </a:r>
        </a:p>
        <a:p>
          <a:pPr marL="57150" lvl="1" indent="0" algn="l" defTabSz="222250">
            <a:lnSpc>
              <a:spcPct val="90000"/>
            </a:lnSpc>
            <a:spcBef>
              <a:spcPct val="0"/>
            </a:spcBef>
            <a:spcAft>
              <a:spcPct val="15000"/>
            </a:spcAft>
            <a:buNone/>
          </a:pPr>
          <a:endParaRPr lang="es-ES" sz="900" kern="1200" baseline="0">
            <a:latin typeface="Arial" charset="0"/>
            <a:ea typeface="Arial" charset="0"/>
            <a:cs typeface="Arial" charset="0"/>
          </a:endParaRPr>
        </a:p>
        <a:p>
          <a:pPr marL="57150" lvl="1" indent="0" algn="l" defTabSz="222250">
            <a:lnSpc>
              <a:spcPct val="90000"/>
            </a:lnSpc>
            <a:spcBef>
              <a:spcPct val="0"/>
            </a:spcBef>
            <a:spcAft>
              <a:spcPct val="15000"/>
            </a:spcAft>
            <a:buNone/>
          </a:pPr>
          <a:r>
            <a:rPr lang="es-ES" sz="900" b="1" kern="1200" baseline="0">
              <a:latin typeface="Arial" charset="0"/>
              <a:ea typeface="Arial" charset="0"/>
              <a:cs typeface="Arial" charset="0"/>
            </a:rPr>
            <a:t>Menores</a:t>
          </a:r>
          <a:endParaRPr lang="es-ES" sz="900" kern="1200" baseline="0">
            <a:latin typeface="Arial" charset="0"/>
            <a:ea typeface="Arial" charset="0"/>
            <a:cs typeface="Arial" charset="0"/>
          </a:endParaRPr>
        </a:p>
        <a:p>
          <a:pPr marL="57150" lvl="1" indent="0" algn="l" defTabSz="222250">
            <a:lnSpc>
              <a:spcPct val="90000"/>
            </a:lnSpc>
            <a:spcBef>
              <a:spcPct val="0"/>
            </a:spcBef>
            <a:spcAft>
              <a:spcPct val="15000"/>
            </a:spcAft>
            <a:buNone/>
          </a:pPr>
          <a:r>
            <a:rPr lang="es-ES" sz="900" kern="1200" baseline="0">
              <a:latin typeface="Arial" charset="0"/>
              <a:ea typeface="Arial" charset="0"/>
              <a:cs typeface="Arial" charset="0"/>
            </a:rPr>
            <a:t>Fiebre</a:t>
          </a:r>
          <a:endParaRPr lang="es-ES" sz="900" b="1" kern="1200" baseline="0">
            <a:latin typeface="Arial" charset="0"/>
            <a:ea typeface="Arial" charset="0"/>
            <a:cs typeface="Arial" charset="0"/>
          </a:endParaRPr>
        </a:p>
        <a:p>
          <a:pPr marL="57150" lvl="1" indent="0" algn="l" defTabSz="222250">
            <a:lnSpc>
              <a:spcPct val="90000"/>
            </a:lnSpc>
            <a:spcBef>
              <a:spcPct val="0"/>
            </a:spcBef>
            <a:spcAft>
              <a:spcPct val="15000"/>
            </a:spcAft>
            <a:buNone/>
          </a:pPr>
          <a:r>
            <a:rPr lang="es-ES" sz="900" kern="1200" baseline="0">
              <a:latin typeface="Arial" charset="0"/>
              <a:ea typeface="Arial" charset="0"/>
              <a:cs typeface="Arial" charset="0"/>
            </a:rPr>
            <a:t>Taquicardia</a:t>
          </a:r>
          <a:endParaRPr lang="es-ES" sz="900" b="1" kern="1200" baseline="0">
            <a:latin typeface="Arial" charset="0"/>
            <a:ea typeface="Arial" charset="0"/>
            <a:cs typeface="Arial" charset="0"/>
          </a:endParaRPr>
        </a:p>
        <a:p>
          <a:pPr marL="57150" lvl="1" indent="0" algn="l" defTabSz="222250">
            <a:lnSpc>
              <a:spcPct val="90000"/>
            </a:lnSpc>
            <a:spcBef>
              <a:spcPct val="0"/>
            </a:spcBef>
            <a:spcAft>
              <a:spcPct val="15000"/>
            </a:spcAft>
            <a:buNone/>
          </a:pPr>
          <a:r>
            <a:rPr lang="es-ES" sz="900" kern="1200" baseline="0">
              <a:latin typeface="Arial" charset="0"/>
              <a:ea typeface="Arial" charset="0"/>
              <a:cs typeface="Arial" charset="0"/>
            </a:rPr>
            <a:t>Cambios retina</a:t>
          </a:r>
          <a:endParaRPr lang="es-ES" sz="900" b="1" kern="1200" baseline="0">
            <a:latin typeface="Arial" charset="0"/>
            <a:ea typeface="Arial" charset="0"/>
            <a:cs typeface="Arial" charset="0"/>
          </a:endParaRPr>
        </a:p>
        <a:p>
          <a:pPr marL="57150" lvl="1" indent="0" algn="l" defTabSz="222250">
            <a:lnSpc>
              <a:spcPct val="90000"/>
            </a:lnSpc>
            <a:spcBef>
              <a:spcPct val="0"/>
            </a:spcBef>
            <a:spcAft>
              <a:spcPct val="15000"/>
            </a:spcAft>
            <a:buNone/>
          </a:pPr>
          <a:r>
            <a:rPr lang="es-ES" sz="900" kern="1200" baseline="0">
              <a:latin typeface="Arial" charset="0"/>
              <a:ea typeface="Arial" charset="0"/>
              <a:cs typeface="Arial" charset="0"/>
            </a:rPr>
            <a:t>Anemia</a:t>
          </a:r>
          <a:endParaRPr lang="es-ES" sz="900" b="1" kern="1200" baseline="0">
            <a:latin typeface="Arial" charset="0"/>
            <a:ea typeface="Arial" charset="0"/>
            <a:cs typeface="Arial" charset="0"/>
          </a:endParaRPr>
        </a:p>
        <a:p>
          <a:pPr marL="57150" lvl="1" indent="0" algn="l" defTabSz="222250">
            <a:lnSpc>
              <a:spcPct val="90000"/>
            </a:lnSpc>
            <a:spcBef>
              <a:spcPct val="0"/>
            </a:spcBef>
            <a:spcAft>
              <a:spcPct val="15000"/>
            </a:spcAft>
            <a:buNone/>
          </a:pPr>
          <a:r>
            <a:rPr lang="es-ES" sz="900" kern="1200" baseline="0">
              <a:latin typeface="Arial" charset="0"/>
              <a:ea typeface="Arial" charset="0"/>
              <a:cs typeface="Arial" charset="0"/>
            </a:rPr>
            <a:t>Insuficiencia renal</a:t>
          </a:r>
          <a:endParaRPr lang="es-ES" sz="900" b="1" kern="1200" baseline="0">
            <a:latin typeface="Arial" charset="0"/>
            <a:ea typeface="Arial" charset="0"/>
            <a:cs typeface="Arial" charset="0"/>
          </a:endParaRPr>
        </a:p>
        <a:p>
          <a:pPr marL="57150" lvl="1" indent="0" algn="l" defTabSz="222250">
            <a:lnSpc>
              <a:spcPct val="90000"/>
            </a:lnSpc>
            <a:spcBef>
              <a:spcPct val="0"/>
            </a:spcBef>
            <a:spcAft>
              <a:spcPct val="15000"/>
            </a:spcAft>
            <a:buNone/>
          </a:pPr>
          <a:r>
            <a:rPr lang="es-ES" sz="900" kern="1200" baseline="0">
              <a:latin typeface="Arial" charset="0"/>
              <a:ea typeface="Arial" charset="0"/>
              <a:cs typeface="Arial" charset="0"/>
            </a:rPr>
            <a:t>Ictericia</a:t>
          </a:r>
          <a:endParaRPr lang="es-ES" sz="900" b="1" kern="1200" baseline="0">
            <a:latin typeface="Arial" charset="0"/>
            <a:ea typeface="Arial" charset="0"/>
            <a:cs typeface="Arial" charset="0"/>
          </a:endParaRPr>
        </a:p>
        <a:p>
          <a:pPr marL="57150" lvl="1" indent="0" algn="l" defTabSz="222250">
            <a:lnSpc>
              <a:spcPct val="90000"/>
            </a:lnSpc>
            <a:spcBef>
              <a:spcPct val="0"/>
            </a:spcBef>
            <a:spcAft>
              <a:spcPct val="15000"/>
            </a:spcAft>
            <a:buNone/>
          </a:pPr>
          <a:r>
            <a:rPr lang="es-ES" sz="900" kern="1200" baseline="0">
              <a:latin typeface="Arial" charset="0"/>
              <a:ea typeface="Arial" charset="0"/>
              <a:cs typeface="Arial" charset="0"/>
            </a:rPr>
            <a:t>Elevacion de velocidad de eritosedimentaci</a:t>
          </a:r>
          <a:r>
            <a:rPr lang="es-ES_tradnl" sz="900" kern="1200"/>
            <a:t>ó</a:t>
          </a:r>
          <a:r>
            <a:rPr lang="es-ES_tradnl" sz="900" kern="1200" baseline="0">
              <a:latin typeface="Arial" charset="0"/>
              <a:ea typeface="Arial" charset="0"/>
              <a:cs typeface="Arial" charset="0"/>
            </a:rPr>
            <a:t>n</a:t>
          </a:r>
          <a:endParaRPr lang="es-ES" sz="900" b="1" kern="1200" baseline="0">
            <a:latin typeface="Arial" charset="0"/>
            <a:ea typeface="Arial" charset="0"/>
            <a:cs typeface="Arial" charset="0"/>
          </a:endParaRPr>
        </a:p>
        <a:p>
          <a:pPr marL="57150" lvl="1" indent="0" algn="l" defTabSz="222250">
            <a:lnSpc>
              <a:spcPct val="90000"/>
            </a:lnSpc>
            <a:spcBef>
              <a:spcPct val="0"/>
            </a:spcBef>
            <a:spcAft>
              <a:spcPct val="15000"/>
            </a:spcAft>
            <a:buNone/>
          </a:pPr>
          <a:r>
            <a:rPr lang="es-ES_tradnl" sz="900" kern="1200" baseline="0">
              <a:latin typeface="Arial" charset="0"/>
              <a:ea typeface="Arial" charset="0"/>
              <a:cs typeface="Arial" charset="0"/>
            </a:rPr>
            <a:t>Macroglobulinemia grasa </a:t>
          </a:r>
          <a:endParaRPr lang="es-ES" sz="900" b="1" kern="1200" baseline="0">
            <a:latin typeface="Arial" charset="0"/>
            <a:ea typeface="Arial" charset="0"/>
            <a:cs typeface="Arial" charset="0"/>
          </a:endParaRPr>
        </a:p>
        <a:p>
          <a:pPr marL="57150" lvl="1" indent="0" algn="l" defTabSz="222250">
            <a:lnSpc>
              <a:spcPct val="90000"/>
            </a:lnSpc>
            <a:spcBef>
              <a:spcPct val="0"/>
            </a:spcBef>
            <a:spcAft>
              <a:spcPct val="15000"/>
            </a:spcAft>
            <a:buNone/>
          </a:pPr>
          <a:endParaRPr lang="es-ES" sz="900" b="1" kern="1200" baseline="0">
            <a:latin typeface="Arial" charset="0"/>
            <a:ea typeface="Arial" charset="0"/>
            <a:cs typeface="Arial" charset="0"/>
          </a:endParaRPr>
        </a:p>
        <a:p>
          <a:pPr marL="114300" lvl="2" indent="0" algn="l" defTabSz="222250">
            <a:lnSpc>
              <a:spcPct val="90000"/>
            </a:lnSpc>
            <a:spcBef>
              <a:spcPct val="0"/>
            </a:spcBef>
            <a:spcAft>
              <a:spcPct val="15000"/>
            </a:spcAft>
            <a:buNone/>
          </a:pPr>
          <a:endParaRPr lang="es-ES" sz="500" kern="1200" baseline="0">
            <a:latin typeface="Arial" charset="0"/>
            <a:ea typeface="Arial" charset="0"/>
            <a:cs typeface="Arial" charset="0"/>
          </a:endParaRPr>
        </a:p>
        <a:p>
          <a:pPr marL="57150" marR="0" lvl="1" indent="-57150" algn="l" defTabSz="222250" rtl="0" eaLnBrk="1" fontAlgn="auto" latinLnBrk="0" hangingPunct="1">
            <a:lnSpc>
              <a:spcPct val="90000"/>
            </a:lnSpc>
            <a:spcBef>
              <a:spcPct val="0"/>
            </a:spcBef>
            <a:spcAft>
              <a:spcPct val="15000"/>
            </a:spcAft>
            <a:buClrTx/>
            <a:buSzTx/>
            <a:buFontTx/>
            <a:buNone/>
            <a:tabLst/>
            <a:defRPr/>
          </a:pPr>
          <a:endParaRPr lang="es-ES" sz="500" kern="1200">
            <a:latin typeface="Arial" charset="0"/>
            <a:ea typeface="Arial" charset="0"/>
            <a:cs typeface="Arial" charset="0"/>
          </a:endParaRPr>
        </a:p>
        <a:p>
          <a:pPr marL="57150" lvl="1" indent="0" algn="l" defTabSz="222250">
            <a:lnSpc>
              <a:spcPct val="90000"/>
            </a:lnSpc>
            <a:spcBef>
              <a:spcPct val="0"/>
            </a:spcBef>
            <a:spcAft>
              <a:spcPct val="15000"/>
            </a:spcAft>
            <a:buNone/>
          </a:pPr>
          <a:endParaRPr lang="es-ES" sz="500" kern="1200"/>
        </a:p>
      </dsp:txBody>
      <dsp:txXfrm rot="-5400000">
        <a:off x="1905213" y="397819"/>
        <a:ext cx="3238111" cy="1895482"/>
      </dsp:txXfrm>
    </dsp:sp>
    <dsp:sp modelId="{E22D3B93-4518-C942-A83D-46CAE4CE1012}">
      <dsp:nvSpPr>
        <dsp:cNvPr id="0" name=""/>
        <dsp:cNvSpPr/>
      </dsp:nvSpPr>
      <dsp:spPr>
        <a:xfrm>
          <a:off x="0" y="768784"/>
          <a:ext cx="1905212" cy="1027588"/>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charset="0"/>
              <a:ea typeface="Arial" charset="0"/>
              <a:cs typeface="Arial" charset="0"/>
            </a:rPr>
            <a:t> </a:t>
          </a:r>
          <a:r>
            <a:rPr lang="es-ES" sz="900" kern="1200">
              <a:latin typeface="Arial" charset="0"/>
              <a:ea typeface="Arial" charset="0"/>
              <a:cs typeface="Arial" charset="0"/>
            </a:rPr>
            <a:t>A-</a:t>
          </a:r>
          <a:r>
            <a:rPr lang="es-ES" sz="900" kern="1200" baseline="0">
              <a:latin typeface="Arial" charset="0"/>
              <a:ea typeface="Arial" charset="0"/>
              <a:cs typeface="Arial" charset="0"/>
            </a:rPr>
            <a:t> </a:t>
          </a:r>
          <a:r>
            <a:rPr lang="es-ES" sz="900" kern="1200">
              <a:latin typeface="Arial" charset="0"/>
              <a:ea typeface="Arial" charset="0"/>
              <a:cs typeface="Arial" charset="0"/>
            </a:rPr>
            <a:t>Criterios</a:t>
          </a:r>
          <a:r>
            <a:rPr lang="es-ES" sz="900" kern="1200" baseline="0">
              <a:latin typeface="Arial" charset="0"/>
              <a:ea typeface="Arial" charset="0"/>
              <a:cs typeface="Arial" charset="0"/>
            </a:rPr>
            <a:t> de Gurd</a:t>
          </a:r>
          <a:endParaRPr lang="es-ES" sz="900" kern="1200">
            <a:latin typeface="Arial" charset="0"/>
            <a:ea typeface="Arial" charset="0"/>
            <a:cs typeface="Arial" charset="0"/>
          </a:endParaRPr>
        </a:p>
      </dsp:txBody>
      <dsp:txXfrm>
        <a:off x="50163" y="818947"/>
        <a:ext cx="1804886" cy="927262"/>
      </dsp:txXfrm>
    </dsp:sp>
    <dsp:sp modelId="{154BB78A-FA32-D146-9004-6F715F8B3CF6}">
      <dsp:nvSpPr>
        <dsp:cNvPr id="0" name=""/>
        <dsp:cNvSpPr/>
      </dsp:nvSpPr>
      <dsp:spPr>
        <a:xfrm rot="5400000">
          <a:off x="3090562" y="1487695"/>
          <a:ext cx="956528" cy="3358896"/>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0" algn="just" defTabSz="222250">
            <a:lnSpc>
              <a:spcPct val="90000"/>
            </a:lnSpc>
            <a:spcBef>
              <a:spcPct val="0"/>
            </a:spcBef>
            <a:spcAft>
              <a:spcPct val="15000"/>
            </a:spcAft>
            <a:buNone/>
          </a:pPr>
          <a:r>
            <a:rPr lang="es-ES" sz="900" kern="1200">
              <a:latin typeface="Arial" charset="0"/>
              <a:ea typeface="Arial" charset="0"/>
              <a:cs typeface="Arial" charset="0"/>
            </a:rPr>
            <a:t>Petequias                                    5</a:t>
          </a:r>
        </a:p>
        <a:p>
          <a:pPr marL="57150" lvl="1" indent="0" algn="just" defTabSz="222250">
            <a:lnSpc>
              <a:spcPct val="90000"/>
            </a:lnSpc>
            <a:spcBef>
              <a:spcPct val="0"/>
            </a:spcBef>
            <a:spcAft>
              <a:spcPct val="15000"/>
            </a:spcAft>
            <a:buNone/>
          </a:pPr>
          <a:r>
            <a:rPr lang="es-ES" sz="900" kern="1200">
              <a:latin typeface="Arial" charset="0"/>
              <a:ea typeface="Arial" charset="0"/>
              <a:cs typeface="Arial" charset="0"/>
            </a:rPr>
            <a:t>Cambios Radiografico                 4</a:t>
          </a:r>
        </a:p>
        <a:p>
          <a:pPr marL="57150" lvl="1" indent="0" algn="just" defTabSz="222250">
            <a:lnSpc>
              <a:spcPct val="90000"/>
            </a:lnSpc>
            <a:spcBef>
              <a:spcPct val="0"/>
            </a:spcBef>
            <a:spcAft>
              <a:spcPct val="15000"/>
            </a:spcAft>
            <a:buNone/>
          </a:pPr>
          <a:r>
            <a:rPr lang="es-ES" sz="900" kern="1200">
              <a:latin typeface="Arial" charset="0"/>
              <a:ea typeface="Arial" charset="0"/>
              <a:cs typeface="Arial" charset="0"/>
            </a:rPr>
            <a:t>Hipoxia</a:t>
          </a:r>
          <a:r>
            <a:rPr lang="es-ES" sz="900" kern="1200" baseline="0">
              <a:latin typeface="Arial" charset="0"/>
              <a:ea typeface="Arial" charset="0"/>
              <a:cs typeface="Arial" charset="0"/>
            </a:rPr>
            <a:t> (PaO2 &lt; 9.3 kPA)           3</a:t>
          </a:r>
          <a:endParaRPr lang="es-ES" sz="900" kern="1200">
            <a:latin typeface="Arial" charset="0"/>
            <a:ea typeface="Arial" charset="0"/>
            <a:cs typeface="Arial" charset="0"/>
          </a:endParaRPr>
        </a:p>
        <a:p>
          <a:pPr marL="57150" lvl="1" indent="0" algn="just" defTabSz="222250">
            <a:lnSpc>
              <a:spcPct val="90000"/>
            </a:lnSpc>
            <a:spcBef>
              <a:spcPct val="0"/>
            </a:spcBef>
            <a:spcAft>
              <a:spcPct val="15000"/>
            </a:spcAft>
            <a:buNone/>
          </a:pPr>
          <a:r>
            <a:rPr lang="es-ES" sz="900" kern="1200">
              <a:latin typeface="Arial" charset="0"/>
              <a:ea typeface="Arial" charset="0"/>
              <a:cs typeface="Arial" charset="0"/>
            </a:rPr>
            <a:t>Fiebre</a:t>
          </a:r>
          <a:r>
            <a:rPr lang="es-ES" sz="900" kern="1200" baseline="0">
              <a:latin typeface="Arial" charset="0"/>
              <a:ea typeface="Arial" charset="0"/>
              <a:cs typeface="Arial" charset="0"/>
            </a:rPr>
            <a:t>   &gt;38 grados                     1</a:t>
          </a:r>
          <a:endParaRPr lang="es-ES" sz="900" kern="1200">
            <a:latin typeface="Arial" charset="0"/>
            <a:ea typeface="Arial" charset="0"/>
            <a:cs typeface="Arial" charset="0"/>
          </a:endParaRPr>
        </a:p>
        <a:p>
          <a:pPr marL="57150" lvl="1" indent="0" algn="just" defTabSz="222250">
            <a:lnSpc>
              <a:spcPct val="90000"/>
            </a:lnSpc>
            <a:spcBef>
              <a:spcPct val="0"/>
            </a:spcBef>
            <a:spcAft>
              <a:spcPct val="15000"/>
            </a:spcAft>
            <a:buNone/>
          </a:pPr>
          <a:r>
            <a:rPr lang="es-ES" sz="900" kern="1200">
              <a:latin typeface="Arial" charset="0"/>
              <a:ea typeface="Arial" charset="0"/>
              <a:cs typeface="Arial" charset="0"/>
            </a:rPr>
            <a:t>Taquicardia</a:t>
          </a:r>
          <a:r>
            <a:rPr lang="es-ES" sz="900" kern="1200" baseline="0">
              <a:latin typeface="Arial" charset="0"/>
              <a:ea typeface="Arial" charset="0"/>
              <a:cs typeface="Arial" charset="0"/>
            </a:rPr>
            <a:t> &gt;120 fc/mint             1</a:t>
          </a:r>
          <a:endParaRPr lang="es-ES" sz="900" kern="1200">
            <a:latin typeface="Arial" charset="0"/>
            <a:ea typeface="Arial" charset="0"/>
            <a:cs typeface="Arial" charset="0"/>
          </a:endParaRPr>
        </a:p>
        <a:p>
          <a:pPr marL="57150" lvl="1" indent="0" algn="just" defTabSz="222250">
            <a:lnSpc>
              <a:spcPct val="90000"/>
            </a:lnSpc>
            <a:spcBef>
              <a:spcPct val="0"/>
            </a:spcBef>
            <a:spcAft>
              <a:spcPct val="15000"/>
            </a:spcAft>
            <a:buNone/>
          </a:pPr>
          <a:r>
            <a:rPr lang="es-ES" sz="900" kern="1200">
              <a:latin typeface="Arial" charset="0"/>
              <a:ea typeface="Arial" charset="0"/>
              <a:cs typeface="Arial" charset="0"/>
            </a:rPr>
            <a:t>Taquipnea &gt; 30 res/mint              1</a:t>
          </a:r>
        </a:p>
      </dsp:txBody>
      <dsp:txXfrm rot="-5400000">
        <a:off x="1889378" y="2735573"/>
        <a:ext cx="3312202" cy="863140"/>
      </dsp:txXfrm>
    </dsp:sp>
    <dsp:sp modelId="{2FE6A78B-5723-FF45-9F9E-CE2537253233}">
      <dsp:nvSpPr>
        <dsp:cNvPr id="0" name=""/>
        <dsp:cNvSpPr/>
      </dsp:nvSpPr>
      <dsp:spPr>
        <a:xfrm>
          <a:off x="0" y="2656097"/>
          <a:ext cx="1889379" cy="1007184"/>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s-ES" sz="900" kern="1200">
              <a:latin typeface="Arial" charset="0"/>
              <a:ea typeface="Arial" charset="0"/>
              <a:cs typeface="Arial" charset="0"/>
            </a:rPr>
            <a:t>B- Criterios</a:t>
          </a:r>
          <a:r>
            <a:rPr lang="es-ES" sz="900" kern="1200" baseline="0">
              <a:latin typeface="Arial" charset="0"/>
              <a:ea typeface="Arial" charset="0"/>
              <a:cs typeface="Arial" charset="0"/>
            </a:rPr>
            <a:t> de Schonfeld</a:t>
          </a:r>
          <a:endParaRPr lang="es-ES" sz="900" kern="1200">
            <a:latin typeface="Arial" charset="0"/>
            <a:ea typeface="Arial" charset="0"/>
            <a:cs typeface="Arial" charset="0"/>
          </a:endParaRPr>
        </a:p>
      </dsp:txBody>
      <dsp:txXfrm>
        <a:off x="49167" y="2705264"/>
        <a:ext cx="1791045" cy="908850"/>
      </dsp:txXfrm>
    </dsp:sp>
    <dsp:sp modelId="{9180E073-CD51-564B-B849-CE7AC4524489}">
      <dsp:nvSpPr>
        <dsp:cNvPr id="0" name=""/>
        <dsp:cNvSpPr/>
      </dsp:nvSpPr>
      <dsp:spPr>
        <a:xfrm rot="5400000">
          <a:off x="3092499" y="2739768"/>
          <a:ext cx="952655" cy="3358896"/>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0" algn="l" defTabSz="400050">
            <a:lnSpc>
              <a:spcPct val="90000"/>
            </a:lnSpc>
            <a:spcBef>
              <a:spcPct val="0"/>
            </a:spcBef>
            <a:spcAft>
              <a:spcPct val="15000"/>
            </a:spcAft>
            <a:buNone/>
          </a:pPr>
          <a:endParaRPr lang="es-ES" sz="900" kern="1200">
            <a:latin typeface="Arial" charset="0"/>
            <a:ea typeface="Arial" charset="0"/>
            <a:cs typeface="Arial" charset="0"/>
          </a:endParaRPr>
        </a:p>
        <a:p>
          <a:pPr marL="57150" lvl="1" indent="0" algn="l" defTabSz="400050">
            <a:lnSpc>
              <a:spcPct val="90000"/>
            </a:lnSpc>
            <a:spcBef>
              <a:spcPct val="0"/>
            </a:spcBef>
            <a:spcAft>
              <a:spcPct val="15000"/>
            </a:spcAft>
            <a:buNone/>
          </a:pPr>
          <a:r>
            <a:rPr lang="es-ES" sz="900" kern="1200">
              <a:latin typeface="Arial" charset="0"/>
              <a:ea typeface="Arial" charset="0"/>
              <a:cs typeface="Arial" charset="0"/>
            </a:rPr>
            <a:t>PaO</a:t>
          </a:r>
          <a:r>
            <a:rPr lang="es-ES" sz="900" kern="1200" baseline="0">
              <a:latin typeface="Arial" charset="0"/>
              <a:ea typeface="Arial" charset="0"/>
              <a:cs typeface="Arial" charset="0"/>
            </a:rPr>
            <a:t>2 mantenida &lt;8kPa</a:t>
          </a:r>
          <a:endParaRPr lang="es-ES" sz="900" kern="1200">
            <a:latin typeface="Arial" charset="0"/>
            <a:ea typeface="Arial" charset="0"/>
            <a:cs typeface="Arial" charset="0"/>
          </a:endParaRPr>
        </a:p>
        <a:p>
          <a:pPr marL="57150" lvl="1" indent="0" algn="l" defTabSz="400050">
            <a:lnSpc>
              <a:spcPct val="90000"/>
            </a:lnSpc>
            <a:spcBef>
              <a:spcPct val="0"/>
            </a:spcBef>
            <a:spcAft>
              <a:spcPct val="15000"/>
            </a:spcAft>
            <a:buNone/>
          </a:pPr>
          <a:r>
            <a:rPr lang="es-ES" sz="900" kern="1200">
              <a:latin typeface="Arial" charset="0"/>
              <a:ea typeface="Arial" charset="0"/>
              <a:cs typeface="Arial" charset="0"/>
            </a:rPr>
            <a:t>PCo2 mantenida &gt;7.3 kPa o pH</a:t>
          </a:r>
          <a:r>
            <a:rPr lang="es-ES" sz="900" kern="1200" baseline="0">
              <a:latin typeface="Arial" charset="0"/>
              <a:ea typeface="Arial" charset="0"/>
              <a:cs typeface="Arial" charset="0"/>
            </a:rPr>
            <a:t> &lt; 7.3</a:t>
          </a:r>
          <a:endParaRPr lang="es-ES" sz="900" kern="1200">
            <a:latin typeface="Arial" charset="0"/>
            <a:ea typeface="Arial" charset="0"/>
            <a:cs typeface="Arial" charset="0"/>
          </a:endParaRPr>
        </a:p>
        <a:p>
          <a:pPr marL="57150" lvl="1" indent="0" algn="l" defTabSz="400050">
            <a:lnSpc>
              <a:spcPct val="90000"/>
            </a:lnSpc>
            <a:spcBef>
              <a:spcPct val="0"/>
            </a:spcBef>
            <a:spcAft>
              <a:spcPct val="15000"/>
            </a:spcAft>
            <a:buNone/>
          </a:pPr>
          <a:r>
            <a:rPr lang="es-ES" sz="900" kern="1200">
              <a:latin typeface="Arial" charset="0"/>
              <a:ea typeface="Arial" charset="0"/>
              <a:cs typeface="Arial" charset="0"/>
            </a:rPr>
            <a:t>Frecuencia</a:t>
          </a:r>
          <a:r>
            <a:rPr lang="es-ES" sz="900" kern="1200" baseline="0">
              <a:latin typeface="Arial" charset="0"/>
              <a:ea typeface="Arial" charset="0"/>
              <a:cs typeface="Arial" charset="0"/>
            </a:rPr>
            <a:t> respiratoria mantenida &gt;35 bpm</a:t>
          </a:r>
          <a:endParaRPr lang="es-ES" sz="900" kern="1200">
            <a:latin typeface="Arial" charset="0"/>
            <a:ea typeface="Arial" charset="0"/>
            <a:cs typeface="Arial" charset="0"/>
          </a:endParaRPr>
        </a:p>
        <a:p>
          <a:pPr marL="57150" lvl="1" indent="0" algn="l" defTabSz="400050">
            <a:lnSpc>
              <a:spcPct val="90000"/>
            </a:lnSpc>
            <a:spcBef>
              <a:spcPct val="0"/>
            </a:spcBef>
            <a:spcAft>
              <a:spcPct val="15000"/>
            </a:spcAft>
            <a:buNone/>
          </a:pPr>
          <a:r>
            <a:rPr lang="es-ES" sz="900" kern="1200">
              <a:latin typeface="Arial" charset="0"/>
              <a:ea typeface="Arial" charset="0"/>
              <a:cs typeface="Arial" charset="0"/>
            </a:rPr>
            <a:t>Aumento del trabajo respiratorio (disnea, uso musculos accesorios, taquicardia,</a:t>
          </a:r>
          <a:r>
            <a:rPr lang="es-ES" sz="900" kern="1200" baseline="0">
              <a:latin typeface="Arial" charset="0"/>
              <a:ea typeface="Arial" charset="0"/>
              <a:cs typeface="Arial" charset="0"/>
            </a:rPr>
            <a:t> ansiedad)</a:t>
          </a:r>
          <a:endParaRPr lang="es-ES" sz="900" kern="1200">
            <a:latin typeface="Arial" charset="0"/>
            <a:ea typeface="Arial" charset="0"/>
            <a:cs typeface="Arial" charset="0"/>
          </a:endParaRPr>
        </a:p>
        <a:p>
          <a:pPr marL="57150" lvl="1" indent="0" algn="l" defTabSz="400050">
            <a:lnSpc>
              <a:spcPct val="90000"/>
            </a:lnSpc>
            <a:spcBef>
              <a:spcPct val="0"/>
            </a:spcBef>
            <a:spcAft>
              <a:spcPct val="15000"/>
            </a:spcAft>
            <a:buNone/>
          </a:pPr>
          <a:endParaRPr lang="es-ES" sz="900" kern="1200">
            <a:solidFill>
              <a:schemeClr val="bg1"/>
            </a:solidFill>
            <a:latin typeface="Arial" charset="0"/>
            <a:ea typeface="Arial" charset="0"/>
            <a:cs typeface="Arial" charset="0"/>
          </a:endParaRPr>
        </a:p>
      </dsp:txBody>
      <dsp:txXfrm rot="-5400000">
        <a:off x="1889379" y="3989394"/>
        <a:ext cx="3312391" cy="859645"/>
      </dsp:txXfrm>
    </dsp:sp>
    <dsp:sp modelId="{8DE0E367-806C-D140-80B1-7C2875783D26}">
      <dsp:nvSpPr>
        <dsp:cNvPr id="0" name=""/>
        <dsp:cNvSpPr/>
      </dsp:nvSpPr>
      <dsp:spPr>
        <a:xfrm>
          <a:off x="0" y="3923536"/>
          <a:ext cx="1889379" cy="99136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s-ES" sz="900" kern="1200">
              <a:latin typeface="Arial" charset="0"/>
              <a:ea typeface="Arial" charset="0"/>
              <a:cs typeface="Arial" charset="0"/>
            </a:rPr>
            <a:t>C- Criterios</a:t>
          </a:r>
          <a:r>
            <a:rPr lang="es-ES" sz="900" kern="1200" baseline="0">
              <a:latin typeface="Arial" charset="0"/>
              <a:ea typeface="Arial" charset="0"/>
              <a:cs typeface="Arial" charset="0"/>
            </a:rPr>
            <a:t> de Lindeque</a:t>
          </a:r>
          <a:endParaRPr lang="es-ES" sz="900" kern="1200">
            <a:latin typeface="Arial" charset="0"/>
            <a:ea typeface="Arial" charset="0"/>
            <a:cs typeface="Arial" charset="0"/>
          </a:endParaRPr>
        </a:p>
      </dsp:txBody>
      <dsp:txXfrm>
        <a:off x="48394" y="3971930"/>
        <a:ext cx="1792591" cy="8945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FBE5A2-657E-084F-A0F0-780AE8D6BC71}">
      <dsp:nvSpPr>
        <dsp:cNvPr id="0" name=""/>
        <dsp:cNvSpPr/>
      </dsp:nvSpPr>
      <dsp:spPr>
        <a:xfrm>
          <a:off x="2341146" y="889294"/>
          <a:ext cx="511591" cy="352682"/>
        </a:xfrm>
        <a:custGeom>
          <a:avLst/>
          <a:gdLst/>
          <a:ahLst/>
          <a:cxnLst/>
          <a:rect l="0" t="0" r="0" b="0"/>
          <a:pathLst>
            <a:path>
              <a:moveTo>
                <a:pt x="511591" y="0"/>
              </a:moveTo>
              <a:lnTo>
                <a:pt x="511591" y="352682"/>
              </a:lnTo>
              <a:lnTo>
                <a:pt x="0" y="352682"/>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53CC94A-0C7F-DC41-AF11-797B14D1C0DF}">
      <dsp:nvSpPr>
        <dsp:cNvPr id="0" name=""/>
        <dsp:cNvSpPr/>
      </dsp:nvSpPr>
      <dsp:spPr>
        <a:xfrm>
          <a:off x="2852737" y="889294"/>
          <a:ext cx="2075617" cy="1077940"/>
        </a:xfrm>
        <a:custGeom>
          <a:avLst/>
          <a:gdLst/>
          <a:ahLst/>
          <a:cxnLst/>
          <a:rect l="0" t="0" r="0" b="0"/>
          <a:pathLst>
            <a:path>
              <a:moveTo>
                <a:pt x="0" y="0"/>
              </a:moveTo>
              <a:lnTo>
                <a:pt x="0" y="948502"/>
              </a:lnTo>
              <a:lnTo>
                <a:pt x="2075617" y="948502"/>
              </a:lnTo>
              <a:lnTo>
                <a:pt x="2075617" y="1077940"/>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38F193E-77E5-C84F-8CB4-D4078E6CC9F4}">
      <dsp:nvSpPr>
        <dsp:cNvPr id="0" name=""/>
        <dsp:cNvSpPr/>
      </dsp:nvSpPr>
      <dsp:spPr>
        <a:xfrm>
          <a:off x="2852737" y="889294"/>
          <a:ext cx="201505" cy="1077940"/>
        </a:xfrm>
        <a:custGeom>
          <a:avLst/>
          <a:gdLst/>
          <a:ahLst/>
          <a:cxnLst/>
          <a:rect l="0" t="0" r="0" b="0"/>
          <a:pathLst>
            <a:path>
              <a:moveTo>
                <a:pt x="0" y="0"/>
              </a:moveTo>
              <a:lnTo>
                <a:pt x="0" y="948502"/>
              </a:lnTo>
              <a:lnTo>
                <a:pt x="201505" y="948502"/>
              </a:lnTo>
              <a:lnTo>
                <a:pt x="201505" y="1077940"/>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29ADE45-7F95-2B45-BD56-F834AC6BD7DE}">
      <dsp:nvSpPr>
        <dsp:cNvPr id="0" name=""/>
        <dsp:cNvSpPr/>
      </dsp:nvSpPr>
      <dsp:spPr>
        <a:xfrm>
          <a:off x="981410" y="889294"/>
          <a:ext cx="1871327" cy="1077940"/>
        </a:xfrm>
        <a:custGeom>
          <a:avLst/>
          <a:gdLst/>
          <a:ahLst/>
          <a:cxnLst/>
          <a:rect l="0" t="0" r="0" b="0"/>
          <a:pathLst>
            <a:path>
              <a:moveTo>
                <a:pt x="1871327" y="0"/>
              </a:moveTo>
              <a:lnTo>
                <a:pt x="1871327" y="948502"/>
              </a:lnTo>
              <a:lnTo>
                <a:pt x="0" y="948502"/>
              </a:lnTo>
              <a:lnTo>
                <a:pt x="0" y="1077940"/>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26EAA57-1843-6A49-B188-F72F2F13A03A}">
      <dsp:nvSpPr>
        <dsp:cNvPr id="0" name=""/>
        <dsp:cNvSpPr/>
      </dsp:nvSpPr>
      <dsp:spPr>
        <a:xfrm>
          <a:off x="2286196" y="369110"/>
          <a:ext cx="1133082" cy="520183"/>
        </a:xfrm>
        <a:prstGeom prst="arc">
          <a:avLst>
            <a:gd name="adj1" fmla="val 13200000"/>
            <a:gd name="adj2" fmla="val 19200000"/>
          </a:avLst>
        </a:pr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7F41457-CB5C-D34B-9808-D52134C199EB}">
      <dsp:nvSpPr>
        <dsp:cNvPr id="0" name=""/>
        <dsp:cNvSpPr/>
      </dsp:nvSpPr>
      <dsp:spPr>
        <a:xfrm>
          <a:off x="2286196" y="369110"/>
          <a:ext cx="1133082" cy="520183"/>
        </a:xfrm>
        <a:prstGeom prst="arc">
          <a:avLst>
            <a:gd name="adj1" fmla="val 2400000"/>
            <a:gd name="adj2" fmla="val 8400000"/>
          </a:avLst>
        </a:pr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3C7EF85-4AD7-4A40-A2B1-549A2C94D23A}">
      <dsp:nvSpPr>
        <dsp:cNvPr id="0" name=""/>
        <dsp:cNvSpPr/>
      </dsp:nvSpPr>
      <dsp:spPr>
        <a:xfrm>
          <a:off x="1719655" y="462743"/>
          <a:ext cx="2266164" cy="332917"/>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1" kern="1200">
              <a:latin typeface="Arial" charset="0"/>
              <a:ea typeface="Arial" charset="0"/>
              <a:cs typeface="Arial" charset="0"/>
            </a:rPr>
            <a:t>Politrauma,</a:t>
          </a:r>
          <a:r>
            <a:rPr lang="es-ES" sz="1200" b="1" kern="1200" baseline="0">
              <a:latin typeface="Arial" charset="0"/>
              <a:ea typeface="Arial" charset="0"/>
              <a:cs typeface="Arial" charset="0"/>
            </a:rPr>
            <a:t> múltiples fracturas</a:t>
          </a:r>
          <a:endParaRPr lang="es-ES" sz="1200" b="1" kern="1200">
            <a:latin typeface="Arial" charset="0"/>
            <a:ea typeface="Arial" charset="0"/>
            <a:cs typeface="Arial" charset="0"/>
          </a:endParaRPr>
        </a:p>
      </dsp:txBody>
      <dsp:txXfrm>
        <a:off x="1719655" y="462743"/>
        <a:ext cx="2266164" cy="332917"/>
      </dsp:txXfrm>
    </dsp:sp>
    <dsp:sp modelId="{B9870BF1-03BF-DC4E-972E-B345B562A70D}">
      <dsp:nvSpPr>
        <dsp:cNvPr id="0" name=""/>
        <dsp:cNvSpPr/>
      </dsp:nvSpPr>
      <dsp:spPr>
        <a:xfrm>
          <a:off x="492097" y="1967235"/>
          <a:ext cx="978625" cy="1236867"/>
        </a:xfrm>
        <a:prstGeom prst="arc">
          <a:avLst>
            <a:gd name="adj1" fmla="val 13200000"/>
            <a:gd name="adj2" fmla="val 19200000"/>
          </a:avLst>
        </a:pr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BB454FF-755A-414F-97FB-0C0AC895C1A5}">
      <dsp:nvSpPr>
        <dsp:cNvPr id="0" name=""/>
        <dsp:cNvSpPr/>
      </dsp:nvSpPr>
      <dsp:spPr>
        <a:xfrm>
          <a:off x="492097" y="1967235"/>
          <a:ext cx="978625" cy="1236867"/>
        </a:xfrm>
        <a:prstGeom prst="arc">
          <a:avLst>
            <a:gd name="adj1" fmla="val 2400000"/>
            <a:gd name="adj2" fmla="val 8400000"/>
          </a:avLst>
        </a:pr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68387C2-459C-C747-99B9-86BD6F41ED2A}">
      <dsp:nvSpPr>
        <dsp:cNvPr id="0" name=""/>
        <dsp:cNvSpPr/>
      </dsp:nvSpPr>
      <dsp:spPr>
        <a:xfrm>
          <a:off x="2785" y="2189871"/>
          <a:ext cx="1957250" cy="791595"/>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latin typeface="Arial" charset="0"/>
              <a:ea typeface="Arial" charset="0"/>
              <a:cs typeface="Arial" charset="0"/>
            </a:rPr>
            <a:t>Limítrofe</a:t>
          </a:r>
        </a:p>
        <a:p>
          <a:pPr marL="0" lvl="0" indent="0" algn="ctr" defTabSz="444500">
            <a:lnSpc>
              <a:spcPct val="90000"/>
            </a:lnSpc>
            <a:spcBef>
              <a:spcPct val="0"/>
            </a:spcBef>
            <a:spcAft>
              <a:spcPct val="35000"/>
            </a:spcAft>
            <a:buNone/>
          </a:pPr>
          <a:r>
            <a:rPr lang="es-ES" sz="800" kern="1200" baseline="0">
              <a:latin typeface="Arial" charset="0"/>
              <a:ea typeface="Arial" charset="0"/>
              <a:cs typeface="Arial" charset="0"/>
            </a:rPr>
            <a:t>Radiografías serie de trauma, ultrasonido FAST.</a:t>
          </a:r>
        </a:p>
        <a:p>
          <a:pPr marL="0" lvl="0" indent="0" algn="ctr" defTabSz="444500">
            <a:lnSpc>
              <a:spcPct val="90000"/>
            </a:lnSpc>
            <a:spcBef>
              <a:spcPct val="0"/>
            </a:spcBef>
            <a:spcAft>
              <a:spcPct val="35000"/>
            </a:spcAft>
            <a:buNone/>
          </a:pPr>
          <a:r>
            <a:rPr lang="es-ES" sz="800" i="1" kern="1200" baseline="0">
              <a:latin typeface="Arial" charset="0"/>
              <a:ea typeface="Arial" charset="0"/>
              <a:cs typeface="Arial" charset="0"/>
            </a:rPr>
            <a:t>Valoración secundaria: </a:t>
          </a:r>
        </a:p>
        <a:p>
          <a:pPr marL="0" lvl="0" indent="0" algn="ctr" defTabSz="444500">
            <a:lnSpc>
              <a:spcPct val="90000"/>
            </a:lnSpc>
            <a:spcBef>
              <a:spcPct val="0"/>
            </a:spcBef>
            <a:spcAft>
              <a:spcPct val="35000"/>
            </a:spcAft>
            <a:buNone/>
          </a:pPr>
          <a:r>
            <a:rPr lang="es-ES" sz="800" kern="1200" baseline="0">
              <a:latin typeface="Arial" charset="0"/>
              <a:ea typeface="Arial" charset="0"/>
              <a:cs typeface="Arial" charset="0"/>
            </a:rPr>
            <a:t>1. Estable: Fijaci</a:t>
          </a:r>
          <a:r>
            <a:rPr lang="es-ES_tradnl" sz="800" kern="1200"/>
            <a:t>ón definitiva.</a:t>
          </a:r>
        </a:p>
        <a:p>
          <a:pPr marL="0" lvl="0" indent="0" algn="ctr" defTabSz="444500">
            <a:lnSpc>
              <a:spcPct val="90000"/>
            </a:lnSpc>
            <a:spcBef>
              <a:spcPct val="0"/>
            </a:spcBef>
            <a:spcAft>
              <a:spcPct val="35000"/>
            </a:spcAft>
            <a:buNone/>
          </a:pPr>
          <a:r>
            <a:rPr lang="es-ES_tradnl" sz="800" kern="1200">
              <a:latin typeface="Arial" charset="0"/>
              <a:ea typeface="Arial" charset="0"/>
              <a:cs typeface="Arial" charset="0"/>
            </a:rPr>
            <a:t>2. Limítrofe: inmovilizacion.</a:t>
          </a:r>
          <a:endParaRPr lang="es-ES" sz="800" kern="1200">
            <a:latin typeface="Arial" charset="0"/>
            <a:ea typeface="Arial" charset="0"/>
            <a:cs typeface="Arial" charset="0"/>
          </a:endParaRPr>
        </a:p>
      </dsp:txBody>
      <dsp:txXfrm>
        <a:off x="2785" y="2189871"/>
        <a:ext cx="1957250" cy="791595"/>
      </dsp:txXfrm>
    </dsp:sp>
    <dsp:sp modelId="{76BD307A-5D2D-F248-9645-9CCDBE5E031B}">
      <dsp:nvSpPr>
        <dsp:cNvPr id="0" name=""/>
        <dsp:cNvSpPr/>
      </dsp:nvSpPr>
      <dsp:spPr>
        <a:xfrm>
          <a:off x="2636577" y="1967235"/>
          <a:ext cx="835330" cy="1124434"/>
        </a:xfrm>
        <a:prstGeom prst="arc">
          <a:avLst>
            <a:gd name="adj1" fmla="val 13200000"/>
            <a:gd name="adj2" fmla="val 19200000"/>
          </a:avLst>
        </a:pr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4BCEED7-B32F-8F40-B1B0-46CA6EDBF069}">
      <dsp:nvSpPr>
        <dsp:cNvPr id="0" name=""/>
        <dsp:cNvSpPr/>
      </dsp:nvSpPr>
      <dsp:spPr>
        <a:xfrm>
          <a:off x="2636577" y="1967235"/>
          <a:ext cx="835330" cy="1124434"/>
        </a:xfrm>
        <a:prstGeom prst="arc">
          <a:avLst>
            <a:gd name="adj1" fmla="val 2400000"/>
            <a:gd name="adj2" fmla="val 8400000"/>
          </a:avLst>
        </a:pr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9516C79-A8E5-C943-B9B8-B46E22DBCA75}">
      <dsp:nvSpPr>
        <dsp:cNvPr id="0" name=""/>
        <dsp:cNvSpPr/>
      </dsp:nvSpPr>
      <dsp:spPr>
        <a:xfrm>
          <a:off x="2218912" y="2169633"/>
          <a:ext cx="1670660" cy="719638"/>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latin typeface="Arial" charset="0"/>
              <a:ea typeface="Arial" charset="0"/>
              <a:cs typeface="Arial" charset="0"/>
            </a:rPr>
            <a:t>Inestable</a:t>
          </a:r>
        </a:p>
        <a:p>
          <a:pPr marL="0" lvl="0" indent="0" algn="ctr" defTabSz="444500">
            <a:lnSpc>
              <a:spcPct val="90000"/>
            </a:lnSpc>
            <a:spcBef>
              <a:spcPct val="0"/>
            </a:spcBef>
            <a:spcAft>
              <a:spcPct val="35000"/>
            </a:spcAft>
            <a:buNone/>
          </a:pPr>
          <a:r>
            <a:rPr lang="es-ES" sz="800" b="0" kern="1200">
              <a:latin typeface="Arial" charset="0"/>
              <a:ea typeface="Arial" charset="0"/>
              <a:cs typeface="Arial" charset="0"/>
            </a:rPr>
            <a:t>Resucitación,</a:t>
          </a:r>
          <a:r>
            <a:rPr lang="es-ES" sz="800" b="0" kern="1200" baseline="0">
              <a:latin typeface="Arial" charset="0"/>
              <a:ea typeface="Arial" charset="0"/>
              <a:cs typeface="Arial" charset="0"/>
            </a:rPr>
            <a:t> Rx serie, ultrasonido FAST.</a:t>
          </a:r>
        </a:p>
        <a:p>
          <a:pPr marL="0" lvl="0" indent="0" algn="ctr" defTabSz="444500">
            <a:lnSpc>
              <a:spcPct val="90000"/>
            </a:lnSpc>
            <a:spcBef>
              <a:spcPct val="0"/>
            </a:spcBef>
            <a:spcAft>
              <a:spcPct val="35000"/>
            </a:spcAft>
            <a:buNone/>
          </a:pPr>
          <a:r>
            <a:rPr lang="es-ES" sz="800" b="0" i="1" kern="1200" baseline="0">
              <a:latin typeface="Arial" charset="0"/>
              <a:ea typeface="Arial" charset="0"/>
              <a:cs typeface="Arial" charset="0"/>
            </a:rPr>
            <a:t>Valoración secundaria:</a:t>
          </a:r>
        </a:p>
        <a:p>
          <a:pPr marL="0" lvl="0" indent="0" algn="ctr" defTabSz="444500">
            <a:lnSpc>
              <a:spcPct val="90000"/>
            </a:lnSpc>
            <a:spcBef>
              <a:spcPct val="0"/>
            </a:spcBef>
            <a:spcAft>
              <a:spcPct val="35000"/>
            </a:spcAft>
            <a:buNone/>
          </a:pPr>
          <a:r>
            <a:rPr lang="es-ES" sz="800" b="0" i="0" kern="1200" baseline="0">
              <a:latin typeface="Arial" charset="0"/>
              <a:ea typeface="Arial" charset="0"/>
              <a:cs typeface="Arial" charset="0"/>
            </a:rPr>
            <a:t>Inmovilizaci</a:t>
          </a:r>
          <a:r>
            <a:rPr lang="es-ES_tradnl" sz="800" b="0" i="0" kern="1200"/>
            <a:t>ón y tracci</a:t>
          </a:r>
          <a:r>
            <a:rPr lang="es-ES_tradnl" sz="800" kern="1200"/>
            <a:t>ón.</a:t>
          </a:r>
          <a:endParaRPr lang="es-ES" sz="800" b="0" i="0" kern="1200">
            <a:latin typeface="Arial" charset="0"/>
            <a:ea typeface="Arial" charset="0"/>
            <a:cs typeface="Arial" charset="0"/>
          </a:endParaRPr>
        </a:p>
      </dsp:txBody>
      <dsp:txXfrm>
        <a:off x="2218912" y="2169633"/>
        <a:ext cx="1670660" cy="719638"/>
      </dsp:txXfrm>
    </dsp:sp>
    <dsp:sp modelId="{75F1B6BF-94CD-0C4A-A68C-43478AA0A28D}">
      <dsp:nvSpPr>
        <dsp:cNvPr id="0" name=""/>
        <dsp:cNvSpPr/>
      </dsp:nvSpPr>
      <dsp:spPr>
        <a:xfrm>
          <a:off x="4539795" y="1967235"/>
          <a:ext cx="777119" cy="1057157"/>
        </a:xfrm>
        <a:prstGeom prst="arc">
          <a:avLst>
            <a:gd name="adj1" fmla="val 13200000"/>
            <a:gd name="adj2" fmla="val 19200000"/>
          </a:avLst>
        </a:pr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7BEA579-6C8E-254C-BBF5-96E63D7AFA92}">
      <dsp:nvSpPr>
        <dsp:cNvPr id="0" name=""/>
        <dsp:cNvSpPr/>
      </dsp:nvSpPr>
      <dsp:spPr>
        <a:xfrm>
          <a:off x="4539795" y="1967235"/>
          <a:ext cx="777119" cy="1057157"/>
        </a:xfrm>
        <a:prstGeom prst="arc">
          <a:avLst>
            <a:gd name="adj1" fmla="val 2400000"/>
            <a:gd name="adj2" fmla="val 8400000"/>
          </a:avLst>
        </a:pr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948BDF-A337-6A4F-A95F-671F5DF29B5C}">
      <dsp:nvSpPr>
        <dsp:cNvPr id="0" name=""/>
        <dsp:cNvSpPr/>
      </dsp:nvSpPr>
      <dsp:spPr>
        <a:xfrm>
          <a:off x="4151235" y="2157523"/>
          <a:ext cx="1554239" cy="676580"/>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latin typeface="Arial" charset="0"/>
              <a:ea typeface="Arial" charset="0"/>
              <a:cs typeface="Arial" charset="0"/>
            </a:rPr>
            <a:t>Crítico/shock</a:t>
          </a:r>
        </a:p>
        <a:p>
          <a:pPr marL="0" lvl="0" indent="0" algn="ctr" defTabSz="444500">
            <a:lnSpc>
              <a:spcPct val="90000"/>
            </a:lnSpc>
            <a:spcBef>
              <a:spcPct val="0"/>
            </a:spcBef>
            <a:spcAft>
              <a:spcPct val="35000"/>
            </a:spcAft>
            <a:buNone/>
          </a:pPr>
          <a:r>
            <a:rPr lang="es-ES" sz="800" b="0" kern="1200">
              <a:latin typeface="Arial" charset="0"/>
              <a:ea typeface="Arial" charset="0"/>
              <a:cs typeface="Arial" charset="0"/>
            </a:rPr>
            <a:t>Resucitaci</a:t>
          </a:r>
          <a:r>
            <a:rPr lang="es-ES_tradnl" sz="800" kern="1200"/>
            <a:t>ón y cirugía de control</a:t>
          </a:r>
          <a:r>
            <a:rPr lang="es-ES_tradnl" sz="800" kern="1200" baseline="0"/>
            <a:t> de hemorrag</a:t>
          </a:r>
          <a:r>
            <a:rPr lang="es-ES_tradnl" sz="800" kern="1200"/>
            <a:t>í</a:t>
          </a:r>
          <a:r>
            <a:rPr lang="es-ES_tradnl" sz="800" kern="1200" baseline="0"/>
            <a:t>a. </a:t>
          </a:r>
        </a:p>
        <a:p>
          <a:pPr marL="0" lvl="0" indent="0" algn="ctr" defTabSz="444500">
            <a:lnSpc>
              <a:spcPct val="90000"/>
            </a:lnSpc>
            <a:spcBef>
              <a:spcPct val="0"/>
            </a:spcBef>
            <a:spcAft>
              <a:spcPct val="35000"/>
            </a:spcAft>
            <a:buNone/>
          </a:pPr>
          <a:r>
            <a:rPr lang="es-ES_tradnl" sz="800" i="1" kern="1200" baseline="0"/>
            <a:t>Valoración Secundaria:</a:t>
          </a:r>
        </a:p>
        <a:p>
          <a:pPr marL="0" lvl="0" indent="0" algn="ctr" defTabSz="444500">
            <a:lnSpc>
              <a:spcPct val="90000"/>
            </a:lnSpc>
            <a:spcBef>
              <a:spcPct val="0"/>
            </a:spcBef>
            <a:spcAft>
              <a:spcPct val="35000"/>
            </a:spcAft>
            <a:buNone/>
          </a:pPr>
          <a:r>
            <a:rPr lang="es-ES" sz="800" b="0" i="0" kern="1200" baseline="0">
              <a:latin typeface="Arial" charset="0"/>
              <a:ea typeface="Arial" charset="0"/>
              <a:cs typeface="Arial" charset="0"/>
            </a:rPr>
            <a:t>Inmovilizaci</a:t>
          </a:r>
          <a:r>
            <a:rPr lang="es-ES_tradnl" sz="800" b="0" i="0" kern="1200"/>
            <a:t>ón y tracci</a:t>
          </a:r>
          <a:r>
            <a:rPr lang="es-ES_tradnl" sz="800" kern="1200"/>
            <a:t>ón.</a:t>
          </a:r>
          <a:endParaRPr lang="es-ES_tradnl" sz="800" i="1" kern="1200" baseline="0"/>
        </a:p>
        <a:p>
          <a:pPr marL="0" lvl="0" indent="0" algn="ctr" defTabSz="444500">
            <a:lnSpc>
              <a:spcPct val="90000"/>
            </a:lnSpc>
            <a:spcBef>
              <a:spcPct val="0"/>
            </a:spcBef>
            <a:spcAft>
              <a:spcPct val="35000"/>
            </a:spcAft>
            <a:buNone/>
          </a:pPr>
          <a:endParaRPr lang="es-ES" sz="800" b="0" kern="1200">
            <a:latin typeface="Arial" charset="0"/>
            <a:ea typeface="Arial" charset="0"/>
            <a:cs typeface="Arial" charset="0"/>
          </a:endParaRPr>
        </a:p>
      </dsp:txBody>
      <dsp:txXfrm>
        <a:off x="4151235" y="2157523"/>
        <a:ext cx="1554239" cy="676580"/>
      </dsp:txXfrm>
    </dsp:sp>
    <dsp:sp modelId="{012F6F1F-5721-5148-9707-97C985E5C03D}">
      <dsp:nvSpPr>
        <dsp:cNvPr id="0" name=""/>
        <dsp:cNvSpPr/>
      </dsp:nvSpPr>
      <dsp:spPr>
        <a:xfrm>
          <a:off x="1798735" y="1187218"/>
          <a:ext cx="616375" cy="521139"/>
        </a:xfrm>
        <a:prstGeom prst="arc">
          <a:avLst>
            <a:gd name="adj1" fmla="val 13200000"/>
            <a:gd name="adj2" fmla="val 19200000"/>
          </a:avLst>
        </a:pr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ED3A559-8E79-8B41-AEA7-5621C1DBB16E}">
      <dsp:nvSpPr>
        <dsp:cNvPr id="0" name=""/>
        <dsp:cNvSpPr/>
      </dsp:nvSpPr>
      <dsp:spPr>
        <a:xfrm>
          <a:off x="1798735" y="1187218"/>
          <a:ext cx="616375" cy="521139"/>
        </a:xfrm>
        <a:prstGeom prst="arc">
          <a:avLst>
            <a:gd name="adj1" fmla="val 2400000"/>
            <a:gd name="adj2" fmla="val 8400000"/>
          </a:avLst>
        </a:pr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F9CF9FE-194E-8549-BF82-D89CA08868D9}">
      <dsp:nvSpPr>
        <dsp:cNvPr id="0" name=""/>
        <dsp:cNvSpPr/>
      </dsp:nvSpPr>
      <dsp:spPr>
        <a:xfrm>
          <a:off x="1490548" y="1281023"/>
          <a:ext cx="1232750" cy="333528"/>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1" kern="1200">
              <a:latin typeface="Arial" charset="0"/>
              <a:ea typeface="Arial" charset="0"/>
              <a:cs typeface="Arial" charset="0"/>
            </a:rPr>
            <a:t>Valoracion inicial Emergencias </a:t>
          </a:r>
        </a:p>
      </dsp:txBody>
      <dsp:txXfrm>
        <a:off x="1490548" y="1281023"/>
        <a:ext cx="1232750" cy="33352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7AA1A79FD3F477E91CE0CD439844C0B"/>
        <w:category>
          <w:name w:val="General"/>
          <w:gallery w:val="placeholder"/>
        </w:category>
        <w:types>
          <w:type w:val="bbPlcHdr"/>
        </w:types>
        <w:behaviors>
          <w:behavior w:val="content"/>
        </w:behaviors>
        <w:guid w:val="{45A69245-71CF-40DD-AC54-E14B81373744}"/>
      </w:docPartPr>
      <w:docPartBody>
        <w:p w:rsidR="008B2DB5" w:rsidRDefault="00A36608" w:rsidP="00A36608">
          <w:pPr>
            <w:pStyle w:val="87AA1A79FD3F477E91CE0CD439844C0B"/>
          </w:pPr>
          <w:r>
            <w:rPr>
              <w:lang w:val="es-ES"/>
            </w:rPr>
            <w:t>[Escriba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Fira Sans">
    <w:altName w:val="Calibri"/>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70A1"/>
    <w:rsid w:val="00027AF8"/>
    <w:rsid w:val="000412B5"/>
    <w:rsid w:val="000D70C0"/>
    <w:rsid w:val="000E7EA7"/>
    <w:rsid w:val="00135C62"/>
    <w:rsid w:val="00151450"/>
    <w:rsid w:val="0017664C"/>
    <w:rsid w:val="001C7372"/>
    <w:rsid w:val="001D4DE6"/>
    <w:rsid w:val="00222F6D"/>
    <w:rsid w:val="00252452"/>
    <w:rsid w:val="0027155D"/>
    <w:rsid w:val="0028787C"/>
    <w:rsid w:val="002964FD"/>
    <w:rsid w:val="002A7393"/>
    <w:rsid w:val="002F26D8"/>
    <w:rsid w:val="0034364E"/>
    <w:rsid w:val="00394130"/>
    <w:rsid w:val="003C0C94"/>
    <w:rsid w:val="00404EFF"/>
    <w:rsid w:val="00410450"/>
    <w:rsid w:val="00415D9A"/>
    <w:rsid w:val="00457349"/>
    <w:rsid w:val="00462F91"/>
    <w:rsid w:val="00473474"/>
    <w:rsid w:val="0047526B"/>
    <w:rsid w:val="00483775"/>
    <w:rsid w:val="00486877"/>
    <w:rsid w:val="004E7DFF"/>
    <w:rsid w:val="004F5B41"/>
    <w:rsid w:val="00501373"/>
    <w:rsid w:val="00544D8A"/>
    <w:rsid w:val="00552899"/>
    <w:rsid w:val="00567BDC"/>
    <w:rsid w:val="00596C98"/>
    <w:rsid w:val="005B4399"/>
    <w:rsid w:val="005D4F6E"/>
    <w:rsid w:val="005F74EB"/>
    <w:rsid w:val="00626857"/>
    <w:rsid w:val="00635C42"/>
    <w:rsid w:val="0064218A"/>
    <w:rsid w:val="00653283"/>
    <w:rsid w:val="00666617"/>
    <w:rsid w:val="006A5613"/>
    <w:rsid w:val="006B06EB"/>
    <w:rsid w:val="006B6C31"/>
    <w:rsid w:val="006C7DB6"/>
    <w:rsid w:val="006D0F22"/>
    <w:rsid w:val="006D2F4A"/>
    <w:rsid w:val="006E512A"/>
    <w:rsid w:val="007821FA"/>
    <w:rsid w:val="0078733B"/>
    <w:rsid w:val="007B3BDB"/>
    <w:rsid w:val="007C6F27"/>
    <w:rsid w:val="007C7DFD"/>
    <w:rsid w:val="007E5991"/>
    <w:rsid w:val="007F3668"/>
    <w:rsid w:val="00813CC6"/>
    <w:rsid w:val="00820D41"/>
    <w:rsid w:val="00834797"/>
    <w:rsid w:val="00873E41"/>
    <w:rsid w:val="008B2DB5"/>
    <w:rsid w:val="008D0344"/>
    <w:rsid w:val="008D5A40"/>
    <w:rsid w:val="00903D1E"/>
    <w:rsid w:val="00937F39"/>
    <w:rsid w:val="00943711"/>
    <w:rsid w:val="009617ED"/>
    <w:rsid w:val="009D2654"/>
    <w:rsid w:val="009D5EBF"/>
    <w:rsid w:val="00A10224"/>
    <w:rsid w:val="00A11926"/>
    <w:rsid w:val="00A22D49"/>
    <w:rsid w:val="00A30B05"/>
    <w:rsid w:val="00A3366F"/>
    <w:rsid w:val="00A36608"/>
    <w:rsid w:val="00A852B6"/>
    <w:rsid w:val="00AA788E"/>
    <w:rsid w:val="00AF1771"/>
    <w:rsid w:val="00B23B7A"/>
    <w:rsid w:val="00B631D8"/>
    <w:rsid w:val="00B659D8"/>
    <w:rsid w:val="00BD0103"/>
    <w:rsid w:val="00BE6C47"/>
    <w:rsid w:val="00BF30D1"/>
    <w:rsid w:val="00BF352A"/>
    <w:rsid w:val="00C14B91"/>
    <w:rsid w:val="00C1762C"/>
    <w:rsid w:val="00C45298"/>
    <w:rsid w:val="00C46E4D"/>
    <w:rsid w:val="00C67A57"/>
    <w:rsid w:val="00C943AD"/>
    <w:rsid w:val="00C95803"/>
    <w:rsid w:val="00CB0A56"/>
    <w:rsid w:val="00CB70A1"/>
    <w:rsid w:val="00CC4320"/>
    <w:rsid w:val="00CD5F0A"/>
    <w:rsid w:val="00D51A39"/>
    <w:rsid w:val="00D51DB5"/>
    <w:rsid w:val="00D9598A"/>
    <w:rsid w:val="00DD7BEF"/>
    <w:rsid w:val="00DF42DD"/>
    <w:rsid w:val="00E038D5"/>
    <w:rsid w:val="00E06BD6"/>
    <w:rsid w:val="00E11EFC"/>
    <w:rsid w:val="00E14113"/>
    <w:rsid w:val="00E34C41"/>
    <w:rsid w:val="00E75FB1"/>
    <w:rsid w:val="00E82F44"/>
    <w:rsid w:val="00EB2E0D"/>
    <w:rsid w:val="00EE0460"/>
    <w:rsid w:val="00F302F7"/>
    <w:rsid w:val="00F6167D"/>
    <w:rsid w:val="00F66ED0"/>
    <w:rsid w:val="00F734F5"/>
    <w:rsid w:val="00F836A7"/>
    <w:rsid w:val="00F85212"/>
    <w:rsid w:val="00F86E47"/>
    <w:rsid w:val="00F9191E"/>
    <w:rsid w:val="00FB7A5C"/>
    <w:rsid w:val="00FB7BE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00238FB1E44E71B7775F3E351050AE">
    <w:name w:val="C300238FB1E44E71B7775F3E351050AE"/>
    <w:rsid w:val="00CB70A1"/>
  </w:style>
  <w:style w:type="paragraph" w:customStyle="1" w:styleId="654B280BA66E4BF6BCF672BB9E92BE36">
    <w:name w:val="654B280BA66E4BF6BCF672BB9E92BE36"/>
    <w:rsid w:val="00CB70A1"/>
  </w:style>
  <w:style w:type="paragraph" w:customStyle="1" w:styleId="0F025A78DCB042B6A02416062728A987">
    <w:name w:val="0F025A78DCB042B6A02416062728A987"/>
    <w:rsid w:val="00CB70A1"/>
  </w:style>
  <w:style w:type="paragraph" w:customStyle="1" w:styleId="16FB6D15FFF3444C91F78FDDBB0E6FEB">
    <w:name w:val="16FB6D15FFF3444C91F78FDDBB0E6FEB"/>
    <w:rsid w:val="00CB70A1"/>
  </w:style>
  <w:style w:type="paragraph" w:customStyle="1" w:styleId="B1654946F33C42C29C9010CED3E261C1">
    <w:name w:val="B1654946F33C42C29C9010CED3E261C1"/>
    <w:rsid w:val="00CB70A1"/>
  </w:style>
  <w:style w:type="paragraph" w:customStyle="1" w:styleId="80846816EDF1400FA426A9B1B69E696C">
    <w:name w:val="80846816EDF1400FA426A9B1B69E696C"/>
    <w:rsid w:val="00CB70A1"/>
  </w:style>
  <w:style w:type="paragraph" w:customStyle="1" w:styleId="2016F9E322CE4F3B95256A365888C8FC">
    <w:name w:val="2016F9E322CE4F3B95256A365888C8FC"/>
    <w:rsid w:val="00C67A57"/>
  </w:style>
  <w:style w:type="paragraph" w:customStyle="1" w:styleId="0B1E5EE3272B4DDE81A42AA8D55398EB">
    <w:name w:val="0B1E5EE3272B4DDE81A42AA8D55398EB"/>
    <w:rsid w:val="00C67A57"/>
  </w:style>
  <w:style w:type="paragraph" w:customStyle="1" w:styleId="3F4E2284227F4EA4A145DCDE97DF6363">
    <w:name w:val="3F4E2284227F4EA4A145DCDE97DF6363"/>
    <w:rsid w:val="005B4399"/>
  </w:style>
  <w:style w:type="paragraph" w:customStyle="1" w:styleId="2F35F96ED3AA493DADA18C7084BC6236">
    <w:name w:val="2F35F96ED3AA493DADA18C7084BC6236"/>
    <w:rsid w:val="005B4399"/>
  </w:style>
  <w:style w:type="paragraph" w:customStyle="1" w:styleId="BECA7DEDA38D48A79411C7FE0BA41C33">
    <w:name w:val="BECA7DEDA38D48A79411C7FE0BA41C33"/>
    <w:rsid w:val="005B4399"/>
  </w:style>
  <w:style w:type="paragraph" w:customStyle="1" w:styleId="F0BB9CD7E6C24E64A72DA26A47CF7A56">
    <w:name w:val="F0BB9CD7E6C24E64A72DA26A47CF7A56"/>
    <w:rsid w:val="005B4399"/>
  </w:style>
  <w:style w:type="paragraph" w:customStyle="1" w:styleId="EAF533EF9B464C40BECF70A98BE112D0">
    <w:name w:val="EAF533EF9B464C40BECF70A98BE112D0"/>
    <w:rsid w:val="005B4399"/>
  </w:style>
  <w:style w:type="paragraph" w:customStyle="1" w:styleId="63CCED8C62264B209B4CF6CA066DE8AB">
    <w:name w:val="63CCED8C62264B209B4CF6CA066DE8AB"/>
    <w:rsid w:val="005B4399"/>
  </w:style>
  <w:style w:type="paragraph" w:customStyle="1" w:styleId="86E6CEE58153477EAA133AFFE3FBCBBC">
    <w:name w:val="86E6CEE58153477EAA133AFFE3FBCBBC"/>
    <w:rsid w:val="00813CC6"/>
    <w:pPr>
      <w:spacing w:after="160" w:line="259" w:lineRule="auto"/>
    </w:pPr>
    <w:rPr>
      <w:lang w:val="en-US" w:eastAsia="en-US"/>
    </w:rPr>
  </w:style>
  <w:style w:type="paragraph" w:customStyle="1" w:styleId="18603082966446F28675CD342177E16C">
    <w:name w:val="18603082966446F28675CD342177E16C"/>
    <w:rsid w:val="00A36608"/>
  </w:style>
  <w:style w:type="paragraph" w:customStyle="1" w:styleId="87AA1A79FD3F477E91CE0CD439844C0B">
    <w:name w:val="87AA1A79FD3F477E91CE0CD439844C0B"/>
    <w:rsid w:val="00A36608"/>
  </w:style>
  <w:style w:type="paragraph" w:customStyle="1" w:styleId="DED60B2BDD1C45C888137CE5A233D6B8">
    <w:name w:val="DED60B2BDD1C45C888137CE5A233D6B8"/>
    <w:rsid w:val="00A36608"/>
  </w:style>
  <w:style w:type="paragraph" w:customStyle="1" w:styleId="CE6CDE7E190646759914DA2BADD9FBC3">
    <w:name w:val="CE6CDE7E190646759914DA2BADD9FBC3"/>
    <w:rsid w:val="00AF1771"/>
  </w:style>
  <w:style w:type="paragraph" w:customStyle="1" w:styleId="799FE61291494014A3C5BE7C0887778D">
    <w:name w:val="799FE61291494014A3C5BE7C0887778D"/>
    <w:rsid w:val="000E7E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2BBD7-3311-4582-B800-9E580302A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4948</Words>
  <Characters>28206</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Revista Médica Sinergia</Company>
  <LinksUpToDate>false</LinksUpToDate>
  <CharactersWithSpaces>33088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Karito</dc:creator>
  <cp:lastModifiedBy>Karol Malpartida</cp:lastModifiedBy>
  <cp:revision>2</cp:revision>
  <cp:lastPrinted>2020-11-24T02:02:00Z</cp:lastPrinted>
  <dcterms:created xsi:type="dcterms:W3CDTF">2020-12-17T02:41:00Z</dcterms:created>
  <dcterms:modified xsi:type="dcterms:W3CDTF">2020-12-17T02:41:00Z</dcterms:modified>
</cp:coreProperties>
</file>