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9"/>
        <w:gridCol w:w="714"/>
        <w:gridCol w:w="1165"/>
        <w:gridCol w:w="1152"/>
        <w:gridCol w:w="1189"/>
        <w:gridCol w:w="606"/>
        <w:gridCol w:w="2848"/>
      </w:tblGrid>
      <w:tr w:rsidR="005860BC" w:rsidRPr="003927A4" w14:paraId="25C20707" w14:textId="77777777" w:rsidTr="00221512">
        <w:trPr>
          <w:trHeight w:val="247"/>
          <w:jc w:val="center"/>
        </w:trPr>
        <w:tc>
          <w:tcPr>
            <w:tcW w:w="1781" w:type="dxa"/>
            <w:vMerge w:val="restart"/>
          </w:tcPr>
          <w:p w14:paraId="1E8BB467" w14:textId="77777777" w:rsidR="005860BC" w:rsidRDefault="005860BC" w:rsidP="003757A9">
            <w:pPr>
              <w:jc w:val="right"/>
              <w:rPr>
                <w:rFonts w:ascii="Arial" w:eastAsia="Arial" w:hAnsi="Arial" w:cs="Arial"/>
                <w:color w:val="000000"/>
                <w:sz w:val="16"/>
                <w:szCs w:val="16"/>
              </w:rPr>
            </w:pPr>
            <w:r w:rsidRPr="009132A2">
              <w:rPr>
                <w:rFonts w:ascii="Yu Gothic Light" w:eastAsia="Yu Gothic Light" w:hAnsi="Yu Gothic Light"/>
                <w:b/>
                <w:noProof/>
                <w:color w:val="002060"/>
                <w:sz w:val="36"/>
                <w:szCs w:val="72"/>
                <w:lang w:val="es-CR" w:eastAsia="es-CR"/>
              </w:rPr>
              <w:drawing>
                <wp:anchor distT="0" distB="0" distL="114300" distR="114300" simplePos="0" relativeHeight="251661312" behindDoc="0" locked="0" layoutInCell="1" allowOverlap="1" wp14:anchorId="44F3EFE8" wp14:editId="5D477B62">
                  <wp:simplePos x="0" y="0"/>
                  <wp:positionH relativeFrom="column">
                    <wp:posOffset>77470</wp:posOffset>
                  </wp:positionH>
                  <wp:positionV relativeFrom="paragraph">
                    <wp:posOffset>830</wp:posOffset>
                  </wp:positionV>
                  <wp:extent cx="609600" cy="586105"/>
                  <wp:effectExtent l="0" t="0" r="0" b="4445"/>
                  <wp:wrapNone/>
                  <wp:docPr id="1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586105"/>
                          </a:xfrm>
                          <a:prstGeom prst="rect">
                            <a:avLst/>
                          </a:prstGeom>
                          <a:noFill/>
                        </pic:spPr>
                      </pic:pic>
                    </a:graphicData>
                  </a:graphic>
                  <wp14:sizeRelH relativeFrom="page">
                    <wp14:pctWidth>0</wp14:pctWidth>
                  </wp14:sizeRelH>
                  <wp14:sizeRelV relativeFrom="page">
                    <wp14:pctHeight>0</wp14:pctHeight>
                  </wp14:sizeRelV>
                </wp:anchor>
              </w:drawing>
            </w:r>
          </w:p>
          <w:p w14:paraId="7094A71C" w14:textId="77777777" w:rsidR="005860BC" w:rsidRDefault="005860BC" w:rsidP="003757A9">
            <w:pPr>
              <w:jc w:val="right"/>
              <w:rPr>
                <w:rFonts w:ascii="Arial" w:hAnsi="Arial" w:cs="Arial"/>
                <w:b/>
                <w:sz w:val="24"/>
                <w:szCs w:val="28"/>
              </w:rPr>
            </w:pPr>
          </w:p>
        </w:tc>
        <w:tc>
          <w:tcPr>
            <w:tcW w:w="3020" w:type="dxa"/>
            <w:gridSpan w:val="3"/>
            <w:vMerge w:val="restart"/>
            <w:vAlign w:val="center"/>
          </w:tcPr>
          <w:p w14:paraId="11DBD942" w14:textId="77777777" w:rsidR="005860BC" w:rsidRPr="004E5DEB" w:rsidRDefault="005860BC" w:rsidP="003757A9">
            <w:pPr>
              <w:spacing w:line="276" w:lineRule="auto"/>
              <w:jc w:val="center"/>
              <w:rPr>
                <w:rFonts w:ascii="Arial" w:eastAsia="Arial" w:hAnsi="Arial" w:cs="Arial"/>
                <w:color w:val="000000"/>
                <w:sz w:val="17"/>
                <w:szCs w:val="17"/>
              </w:rPr>
            </w:pPr>
            <w:r w:rsidRPr="004E5DEB">
              <w:rPr>
                <w:rFonts w:ascii="Arial" w:eastAsia="Arial" w:hAnsi="Arial" w:cs="Arial"/>
                <w:color w:val="000000"/>
                <w:sz w:val="17"/>
                <w:szCs w:val="17"/>
              </w:rPr>
              <w:t>Revista Médica Sinergia</w:t>
            </w:r>
          </w:p>
          <w:p w14:paraId="3A2A64A9" w14:textId="23D47C97" w:rsidR="005860BC" w:rsidRDefault="005860BC" w:rsidP="00D83F9E">
            <w:pPr>
              <w:spacing w:line="276" w:lineRule="auto"/>
              <w:ind w:left="-47" w:right="-134"/>
              <w:jc w:val="center"/>
              <w:rPr>
                <w:rFonts w:ascii="Arial" w:hAnsi="Arial" w:cs="Arial"/>
                <w:b/>
                <w:sz w:val="24"/>
                <w:szCs w:val="28"/>
              </w:rPr>
            </w:pPr>
            <w:r w:rsidRPr="004E5DEB">
              <w:rPr>
                <w:rFonts w:ascii="Arial" w:eastAsia="Arial" w:hAnsi="Arial" w:cs="Arial"/>
                <w:color w:val="000000"/>
                <w:sz w:val="17"/>
                <w:szCs w:val="17"/>
              </w:rPr>
              <w:t>Vol.</w:t>
            </w:r>
            <w:r w:rsidR="00806F56">
              <w:rPr>
                <w:rFonts w:ascii="Arial" w:eastAsia="Arial" w:hAnsi="Arial" w:cs="Arial"/>
                <w:color w:val="000000"/>
                <w:sz w:val="17"/>
                <w:szCs w:val="17"/>
              </w:rPr>
              <w:t xml:space="preserve"> 9</w:t>
            </w:r>
            <w:r>
              <w:rPr>
                <w:rFonts w:ascii="Arial" w:eastAsia="Arial" w:hAnsi="Arial" w:cs="Arial"/>
                <w:color w:val="000000"/>
                <w:sz w:val="17"/>
                <w:szCs w:val="17"/>
              </w:rPr>
              <w:t>,</w:t>
            </w:r>
            <w:r w:rsidRPr="004E5DEB">
              <w:rPr>
                <w:rFonts w:ascii="Arial" w:eastAsia="Arial" w:hAnsi="Arial" w:cs="Arial"/>
                <w:color w:val="000000"/>
                <w:sz w:val="17"/>
                <w:szCs w:val="17"/>
              </w:rPr>
              <w:t xml:space="preserve"> N</w:t>
            </w:r>
            <w:r>
              <w:rPr>
                <w:rFonts w:ascii="Arial" w:eastAsia="Arial" w:hAnsi="Arial" w:cs="Arial"/>
                <w:color w:val="000000"/>
                <w:sz w:val="17"/>
                <w:szCs w:val="17"/>
              </w:rPr>
              <w:t>ú</w:t>
            </w:r>
            <w:r w:rsidRPr="004E5DEB">
              <w:rPr>
                <w:rFonts w:ascii="Arial" w:eastAsia="Arial" w:hAnsi="Arial" w:cs="Arial"/>
                <w:color w:val="000000"/>
                <w:sz w:val="17"/>
                <w:szCs w:val="17"/>
              </w:rPr>
              <w:t>m.</w:t>
            </w:r>
            <w:r>
              <w:rPr>
                <w:rFonts w:ascii="Arial" w:eastAsia="Arial" w:hAnsi="Arial" w:cs="Arial"/>
                <w:color w:val="000000"/>
                <w:sz w:val="17"/>
                <w:szCs w:val="17"/>
              </w:rPr>
              <w:t xml:space="preserve"> </w:t>
            </w:r>
            <w:r w:rsidR="00D534AF">
              <w:rPr>
                <w:rFonts w:ascii="Arial" w:eastAsia="Arial" w:hAnsi="Arial" w:cs="Arial"/>
                <w:color w:val="000000"/>
                <w:sz w:val="17"/>
                <w:szCs w:val="17"/>
              </w:rPr>
              <w:t>6</w:t>
            </w:r>
            <w:r w:rsidRPr="004E5DEB">
              <w:rPr>
                <w:rFonts w:ascii="Arial" w:eastAsia="Arial" w:hAnsi="Arial" w:cs="Arial"/>
                <w:color w:val="000000"/>
                <w:sz w:val="17"/>
                <w:szCs w:val="17"/>
              </w:rPr>
              <w:t xml:space="preserve">, </w:t>
            </w:r>
            <w:r w:rsidR="00D534AF">
              <w:rPr>
                <w:rFonts w:ascii="Arial" w:eastAsia="Arial" w:hAnsi="Arial" w:cs="Arial"/>
                <w:color w:val="000000"/>
                <w:sz w:val="17"/>
                <w:szCs w:val="17"/>
              </w:rPr>
              <w:t>junio</w:t>
            </w:r>
            <w:r>
              <w:rPr>
                <w:rFonts w:ascii="Arial" w:eastAsia="Arial" w:hAnsi="Arial" w:cs="Arial"/>
                <w:color w:val="000000"/>
                <w:sz w:val="17"/>
                <w:szCs w:val="17"/>
              </w:rPr>
              <w:t xml:space="preserve"> </w:t>
            </w:r>
            <w:r w:rsidRPr="004E5DEB">
              <w:rPr>
                <w:rFonts w:ascii="Arial" w:eastAsia="Arial" w:hAnsi="Arial" w:cs="Arial"/>
                <w:sz w:val="17"/>
                <w:szCs w:val="17"/>
              </w:rPr>
              <w:t>202</w:t>
            </w:r>
            <w:r w:rsidR="00806F56">
              <w:rPr>
                <w:rFonts w:ascii="Arial" w:eastAsia="Arial" w:hAnsi="Arial" w:cs="Arial"/>
                <w:sz w:val="17"/>
                <w:szCs w:val="17"/>
              </w:rPr>
              <w:t>4</w:t>
            </w:r>
            <w:r w:rsidRPr="004E5DEB">
              <w:rPr>
                <w:rFonts w:ascii="Arial" w:eastAsia="Arial" w:hAnsi="Arial" w:cs="Arial"/>
                <w:sz w:val="17"/>
                <w:szCs w:val="17"/>
              </w:rPr>
              <w:t>,</w:t>
            </w:r>
            <w:r w:rsidR="00563D26">
              <w:rPr>
                <w:rFonts w:ascii="Arial" w:eastAsia="Arial" w:hAnsi="Arial" w:cs="Arial"/>
                <w:sz w:val="17"/>
                <w:szCs w:val="17"/>
              </w:rPr>
              <w:t xml:space="preserve"> </w:t>
            </w:r>
            <w:r w:rsidR="00C26E22">
              <w:rPr>
                <w:rFonts w:ascii="Arial" w:eastAsia="Arial" w:hAnsi="Arial" w:cs="Arial"/>
                <w:sz w:val="17"/>
                <w:szCs w:val="17"/>
              </w:rPr>
              <w:t>e</w:t>
            </w:r>
            <w:r w:rsidR="007B5861">
              <w:rPr>
                <w:rFonts w:ascii="Arial" w:eastAsia="Arial" w:hAnsi="Arial" w:cs="Arial"/>
                <w:sz w:val="17"/>
                <w:szCs w:val="17"/>
              </w:rPr>
              <w:t>1155</w:t>
            </w:r>
          </w:p>
        </w:tc>
        <w:tc>
          <w:tcPr>
            <w:tcW w:w="1260" w:type="dxa"/>
            <w:vMerge w:val="restart"/>
            <w:vAlign w:val="center"/>
          </w:tcPr>
          <w:p w14:paraId="07647D44" w14:textId="77777777" w:rsidR="005860BC" w:rsidRDefault="005860BC" w:rsidP="003757A9">
            <w:pPr>
              <w:rPr>
                <w:rFonts w:ascii="Arial" w:hAnsi="Arial" w:cs="Arial"/>
                <w:b/>
                <w:sz w:val="24"/>
                <w:szCs w:val="28"/>
              </w:rPr>
            </w:pPr>
          </w:p>
        </w:tc>
        <w:tc>
          <w:tcPr>
            <w:tcW w:w="606" w:type="dxa"/>
          </w:tcPr>
          <w:p w14:paraId="35265353" w14:textId="77777777" w:rsidR="005860BC" w:rsidRDefault="005860BC" w:rsidP="003757A9">
            <w:pPr>
              <w:rPr>
                <w:rFonts w:ascii="Arial" w:hAnsi="Arial" w:cs="Arial"/>
                <w:b/>
                <w:sz w:val="24"/>
                <w:szCs w:val="28"/>
              </w:rPr>
            </w:pPr>
            <w:r>
              <w:rPr>
                <w:b/>
                <w:noProof/>
                <w:sz w:val="24"/>
                <w:szCs w:val="28"/>
                <w:lang w:val="es-CR" w:eastAsia="es-CR"/>
              </w:rPr>
              <w:drawing>
                <wp:inline distT="0" distB="0" distL="0" distR="0" wp14:anchorId="1A555238" wp14:editId="563FEC3C">
                  <wp:extent cx="239151" cy="239151"/>
                  <wp:effectExtent l="0" t="0" r="8890" b="8890"/>
                  <wp:docPr id="9" name="Picture 9"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 ic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7139" cy="247139"/>
                          </a:xfrm>
                          <a:prstGeom prst="rect">
                            <a:avLst/>
                          </a:prstGeom>
                        </pic:spPr>
                      </pic:pic>
                    </a:graphicData>
                  </a:graphic>
                </wp:inline>
              </w:drawing>
            </w:r>
          </w:p>
        </w:tc>
        <w:tc>
          <w:tcPr>
            <w:tcW w:w="2759" w:type="dxa"/>
            <w:vAlign w:val="center"/>
          </w:tcPr>
          <w:p w14:paraId="1A5764C8" w14:textId="389EC591" w:rsidR="005860BC" w:rsidRPr="009604E4" w:rsidRDefault="00000000" w:rsidP="00E87B35">
            <w:pPr>
              <w:ind w:left="-99"/>
              <w:jc w:val="right"/>
              <w:rPr>
                <w:sz w:val="16"/>
                <w:szCs w:val="16"/>
                <w:u w:val="single"/>
                <w:lang w:val="es-CR"/>
              </w:rPr>
            </w:pPr>
            <w:hyperlink r:id="rId10" w:history="1">
              <w:r w:rsidR="00F832E6" w:rsidRPr="007F0AD4">
                <w:rPr>
                  <w:rStyle w:val="Hipervnculo"/>
                  <w:bCs/>
                  <w:sz w:val="16"/>
                  <w:szCs w:val="16"/>
                </w:rPr>
                <w:t>https://doi.org/10.31434/rms.v9i6.1155</w:t>
              </w:r>
            </w:hyperlink>
            <w:r w:rsidR="00F832E6">
              <w:rPr>
                <w:bCs/>
                <w:sz w:val="16"/>
                <w:szCs w:val="16"/>
              </w:rPr>
              <w:t xml:space="preserve"> </w:t>
            </w:r>
            <w:r w:rsidR="00BA60E7">
              <w:rPr>
                <w:bCs/>
                <w:sz w:val="16"/>
                <w:szCs w:val="16"/>
              </w:rPr>
              <w:t xml:space="preserve"> </w:t>
            </w:r>
          </w:p>
        </w:tc>
      </w:tr>
      <w:tr w:rsidR="005860BC" w14:paraId="60FFB9C6" w14:textId="77777777" w:rsidTr="00221512">
        <w:trPr>
          <w:trHeight w:val="404"/>
          <w:jc w:val="center"/>
        </w:trPr>
        <w:tc>
          <w:tcPr>
            <w:tcW w:w="1781" w:type="dxa"/>
            <w:vMerge/>
          </w:tcPr>
          <w:p w14:paraId="1F945E21" w14:textId="77777777" w:rsidR="005860BC" w:rsidRPr="009132A2" w:rsidRDefault="005860BC" w:rsidP="003757A9">
            <w:pPr>
              <w:jc w:val="right"/>
              <w:rPr>
                <w:rFonts w:ascii="Yu Gothic Light" w:eastAsia="Yu Gothic Light" w:hAnsi="Yu Gothic Light"/>
                <w:b/>
                <w:noProof/>
                <w:color w:val="002060"/>
                <w:sz w:val="36"/>
                <w:szCs w:val="72"/>
                <w:lang w:eastAsia="es-PE"/>
              </w:rPr>
            </w:pPr>
          </w:p>
        </w:tc>
        <w:tc>
          <w:tcPr>
            <w:tcW w:w="3020" w:type="dxa"/>
            <w:gridSpan w:val="3"/>
            <w:vMerge/>
          </w:tcPr>
          <w:p w14:paraId="19EBCF83" w14:textId="77777777" w:rsidR="005860BC" w:rsidRDefault="005860BC" w:rsidP="003757A9">
            <w:pPr>
              <w:jc w:val="center"/>
              <w:rPr>
                <w:rFonts w:ascii="Arial" w:eastAsia="Arial" w:hAnsi="Arial" w:cs="Arial"/>
                <w:color w:val="000000"/>
                <w:sz w:val="16"/>
                <w:szCs w:val="16"/>
              </w:rPr>
            </w:pPr>
          </w:p>
        </w:tc>
        <w:tc>
          <w:tcPr>
            <w:tcW w:w="1260" w:type="dxa"/>
            <w:vMerge/>
          </w:tcPr>
          <w:p w14:paraId="06849EEC" w14:textId="77777777" w:rsidR="005860BC" w:rsidRDefault="005860BC" w:rsidP="003757A9">
            <w:pPr>
              <w:jc w:val="center"/>
              <w:rPr>
                <w:rFonts w:ascii="Arial" w:eastAsia="Arial" w:hAnsi="Arial" w:cs="Arial"/>
                <w:color w:val="000000"/>
                <w:sz w:val="16"/>
                <w:szCs w:val="16"/>
              </w:rPr>
            </w:pPr>
          </w:p>
        </w:tc>
        <w:tc>
          <w:tcPr>
            <w:tcW w:w="606" w:type="dxa"/>
            <w:vAlign w:val="center"/>
          </w:tcPr>
          <w:p w14:paraId="28D17E68" w14:textId="77777777" w:rsidR="005860BC" w:rsidRDefault="005860BC" w:rsidP="003757A9">
            <w:pPr>
              <w:jc w:val="center"/>
              <w:rPr>
                <w:rFonts w:ascii="Arial" w:hAnsi="Arial" w:cs="Arial"/>
                <w:b/>
                <w:sz w:val="24"/>
                <w:szCs w:val="28"/>
              </w:rPr>
            </w:pPr>
            <w:r>
              <w:rPr>
                <w:noProof/>
                <w:lang w:val="es-CR" w:eastAsia="es-CR"/>
              </w:rPr>
              <w:drawing>
                <wp:anchor distT="0" distB="0" distL="114300" distR="114300" simplePos="0" relativeHeight="251662336" behindDoc="1" locked="0" layoutInCell="1" allowOverlap="1" wp14:anchorId="6D5694FB" wp14:editId="2D9E638F">
                  <wp:simplePos x="0" y="0"/>
                  <wp:positionH relativeFrom="column">
                    <wp:posOffset>-1612</wp:posOffset>
                  </wp:positionH>
                  <wp:positionV relativeFrom="paragraph">
                    <wp:posOffset>3566</wp:posOffset>
                  </wp:positionV>
                  <wp:extent cx="267286" cy="216698"/>
                  <wp:effectExtent l="0" t="0" r="0" b="0"/>
                  <wp:wrapNone/>
                  <wp:docPr id="13" name="Imagen 10" descr="Resultado de imagen de correo electronico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de correo electronico imag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0617" cy="219399"/>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759" w:type="dxa"/>
            <w:vAlign w:val="center"/>
          </w:tcPr>
          <w:p w14:paraId="07EB17E1" w14:textId="77777777" w:rsidR="005860BC" w:rsidRPr="005557B5" w:rsidRDefault="00000000" w:rsidP="003757A9">
            <w:pPr>
              <w:jc w:val="right"/>
              <w:rPr>
                <w:rFonts w:ascii="Arial" w:hAnsi="Arial" w:cs="Arial"/>
                <w:b/>
                <w:sz w:val="16"/>
                <w:szCs w:val="16"/>
              </w:rPr>
            </w:pPr>
            <w:hyperlink r:id="rId12" w:history="1">
              <w:r w:rsidR="005860BC" w:rsidRPr="005557B5">
                <w:rPr>
                  <w:rStyle w:val="Hipervnculo"/>
                  <w:rFonts w:ascii="Arial" w:hAnsi="Arial" w:cs="Arial"/>
                  <w:sz w:val="16"/>
                  <w:szCs w:val="16"/>
                </w:rPr>
                <w:t>revistamedicasinergia@gmail.com</w:t>
              </w:r>
            </w:hyperlink>
          </w:p>
        </w:tc>
      </w:tr>
      <w:tr w:rsidR="005860BC" w:rsidRPr="008B55A7" w14:paraId="77F99B58" w14:textId="77777777" w:rsidTr="00221512">
        <w:trPr>
          <w:jc w:val="center"/>
        </w:trPr>
        <w:tc>
          <w:tcPr>
            <w:tcW w:w="9426" w:type="dxa"/>
            <w:gridSpan w:val="7"/>
            <w:vAlign w:val="center"/>
          </w:tcPr>
          <w:p w14:paraId="11CA0451" w14:textId="77777777" w:rsidR="00E05531" w:rsidRPr="00233C0B" w:rsidRDefault="00E05531" w:rsidP="00E05531">
            <w:pPr>
              <w:rPr>
                <w:rFonts w:eastAsia="TimesNewRomanPS-BoldMT"/>
                <w:b/>
                <w:bCs/>
                <w:color w:val="000000"/>
                <w:sz w:val="28"/>
                <w:szCs w:val="28"/>
                <w:lang w:val="es-CR"/>
              </w:rPr>
            </w:pPr>
          </w:p>
          <w:p w14:paraId="61C6D4C8" w14:textId="14AEFD7F" w:rsidR="008B55A7" w:rsidRDefault="0043558C" w:rsidP="00221512">
            <w:pPr>
              <w:spacing w:line="276" w:lineRule="auto"/>
              <w:jc w:val="center"/>
              <w:rPr>
                <w:rFonts w:eastAsia="TimesNewRomanPS-BoldMT"/>
                <w:b/>
                <w:bCs/>
                <w:color w:val="000000"/>
                <w:sz w:val="28"/>
                <w:szCs w:val="28"/>
                <w:lang w:val="es-CR"/>
              </w:rPr>
            </w:pPr>
            <w:bookmarkStart w:id="0" w:name="_Hlk168823821"/>
            <w:r>
              <w:rPr>
                <w:rFonts w:eastAsia="TimesNewRomanPS-BoldMT"/>
                <w:b/>
                <w:bCs/>
                <w:color w:val="000000"/>
                <w:sz w:val="28"/>
                <w:szCs w:val="28"/>
                <w:lang w:val="es-CR"/>
              </w:rPr>
              <w:t>A</w:t>
            </w:r>
            <w:r w:rsidRPr="0043558C">
              <w:rPr>
                <w:rFonts w:eastAsia="TimesNewRomanPS-BoldMT"/>
                <w:b/>
                <w:bCs/>
                <w:color w:val="000000"/>
                <w:sz w:val="28"/>
                <w:szCs w:val="28"/>
                <w:lang w:val="es-CR"/>
              </w:rPr>
              <w:t>ctividades de autocuidado y nivel de riesgo de desarrollar pie diabético en pacientes con diabetes tipo 2</w:t>
            </w:r>
          </w:p>
          <w:bookmarkEnd w:id="0"/>
          <w:p w14:paraId="5DE01103" w14:textId="3A272EB1" w:rsidR="00601DC5" w:rsidRPr="008B55A7" w:rsidRDefault="009B6AAE" w:rsidP="008B55A7">
            <w:pPr>
              <w:spacing w:line="276" w:lineRule="auto"/>
              <w:jc w:val="center"/>
              <w:rPr>
                <w:rFonts w:ascii="Arial" w:hAnsi="Arial" w:cs="Arial"/>
                <w:sz w:val="26"/>
                <w:szCs w:val="26"/>
                <w:lang w:val="en-US"/>
              </w:rPr>
            </w:pPr>
            <w:r>
              <w:rPr>
                <w:rFonts w:ascii="Arial" w:hAnsi="Arial" w:cs="Arial"/>
                <w:sz w:val="26"/>
                <w:szCs w:val="26"/>
                <w:lang w:val="en-US"/>
              </w:rPr>
              <w:t>S</w:t>
            </w:r>
            <w:r w:rsidRPr="00A24ECD">
              <w:rPr>
                <w:rFonts w:ascii="Arial" w:hAnsi="Arial" w:cs="Arial"/>
                <w:sz w:val="26"/>
                <w:szCs w:val="26"/>
                <w:lang w:val="en-US"/>
              </w:rPr>
              <w:t>elf-care activities and risk level of developing diabetic foot in patients with type 2 diabetes</w:t>
            </w:r>
          </w:p>
        </w:tc>
      </w:tr>
      <w:tr w:rsidR="005860BC" w:rsidRPr="00FC2E2D" w14:paraId="0C5B1BB9" w14:textId="77777777" w:rsidTr="00221512">
        <w:trPr>
          <w:jc w:val="center"/>
        </w:trPr>
        <w:tc>
          <w:tcPr>
            <w:tcW w:w="2355" w:type="dxa"/>
            <w:gridSpan w:val="2"/>
            <w:vAlign w:val="center"/>
          </w:tcPr>
          <w:p w14:paraId="3DC97774" w14:textId="5266BD79" w:rsidR="005860BC" w:rsidRPr="008B55A7" w:rsidRDefault="00DB03D2" w:rsidP="003757A9">
            <w:pPr>
              <w:jc w:val="center"/>
              <w:rPr>
                <w:rFonts w:ascii="Arial" w:hAnsi="Arial" w:cs="Arial"/>
                <w:b/>
                <w:sz w:val="24"/>
                <w:szCs w:val="28"/>
                <w:lang w:val="en-US"/>
              </w:rPr>
            </w:pPr>
            <w:r>
              <w:rPr>
                <w:noProof/>
              </w:rPr>
              <w:drawing>
                <wp:inline distT="0" distB="0" distL="0" distR="0" wp14:anchorId="4A7FB1E8" wp14:editId="696F8545">
                  <wp:extent cx="1429200" cy="1440000"/>
                  <wp:effectExtent l="0" t="0" r="0" b="8255"/>
                  <wp:docPr id="70259647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596473" name=""/>
                          <pic:cNvPicPr/>
                        </pic:nvPicPr>
                        <pic:blipFill>
                          <a:blip r:embed="rId13"/>
                          <a:stretch>
                            <a:fillRect/>
                          </a:stretch>
                        </pic:blipFill>
                        <pic:spPr>
                          <a:xfrm>
                            <a:off x="0" y="0"/>
                            <a:ext cx="1429200" cy="1440000"/>
                          </a:xfrm>
                          <a:prstGeom prst="rect">
                            <a:avLst/>
                          </a:prstGeom>
                        </pic:spPr>
                      </pic:pic>
                    </a:graphicData>
                  </a:graphic>
                </wp:inline>
              </w:drawing>
            </w:r>
          </w:p>
        </w:tc>
        <w:tc>
          <w:tcPr>
            <w:tcW w:w="7071" w:type="dxa"/>
            <w:gridSpan w:val="5"/>
            <w:vAlign w:val="center"/>
          </w:tcPr>
          <w:p w14:paraId="0875A3D9" w14:textId="77777777" w:rsidR="00507BEF" w:rsidRPr="008B55A7" w:rsidRDefault="00507BEF" w:rsidP="001333F2">
            <w:pPr>
              <w:spacing w:line="276" w:lineRule="auto"/>
              <w:jc w:val="right"/>
              <w:rPr>
                <w:rFonts w:ascii="Arial" w:hAnsi="Arial" w:cs="Arial"/>
                <w:b/>
                <w:bCs/>
                <w:sz w:val="20"/>
                <w:szCs w:val="20"/>
                <w:vertAlign w:val="superscript"/>
                <w:lang w:val="en-US"/>
              </w:rPr>
            </w:pPr>
          </w:p>
          <w:p w14:paraId="563B103F" w14:textId="75AC3244" w:rsidR="002549D2" w:rsidRPr="00BA60E7" w:rsidRDefault="009B7424" w:rsidP="008B55A7">
            <w:pPr>
              <w:spacing w:line="276" w:lineRule="auto"/>
              <w:jc w:val="right"/>
              <w:rPr>
                <w:rFonts w:ascii="Arial" w:hAnsi="Arial" w:cs="Arial"/>
                <w:b/>
                <w:bCs/>
                <w:sz w:val="20"/>
                <w:szCs w:val="20"/>
                <w:lang w:val="es-CR"/>
              </w:rPr>
            </w:pPr>
            <w:r w:rsidRPr="009B7424">
              <w:rPr>
                <w:rFonts w:ascii="Arial" w:hAnsi="Arial" w:cs="Arial"/>
                <w:b/>
                <w:bCs/>
                <w:sz w:val="20"/>
                <w:szCs w:val="20"/>
                <w:vertAlign w:val="superscript"/>
                <w:lang w:val="es-CR"/>
              </w:rPr>
              <w:t>1</w:t>
            </w:r>
            <w:r w:rsidR="00801020">
              <w:rPr>
                <w:rFonts w:ascii="Arial" w:hAnsi="Arial" w:cs="Arial"/>
                <w:b/>
                <w:bCs/>
                <w:sz w:val="20"/>
                <w:szCs w:val="20"/>
                <w:vertAlign w:val="superscript"/>
                <w:lang w:val="es-CR"/>
              </w:rPr>
              <w:t xml:space="preserve"> </w:t>
            </w:r>
            <w:r w:rsidR="000E5983" w:rsidRPr="00BA60E7">
              <w:rPr>
                <w:rFonts w:ascii="Arial" w:hAnsi="Arial" w:cs="Arial"/>
                <w:b/>
                <w:bCs/>
                <w:sz w:val="20"/>
                <w:szCs w:val="20"/>
                <w:lang w:val="es-CR"/>
              </w:rPr>
              <w:t xml:space="preserve">Dra. </w:t>
            </w:r>
            <w:bookmarkStart w:id="1" w:name="_Hlk168823842"/>
            <w:r w:rsidR="004D1850" w:rsidRPr="004D1850">
              <w:rPr>
                <w:rFonts w:ascii="Arial" w:hAnsi="Arial" w:cs="Arial"/>
                <w:b/>
                <w:bCs/>
                <w:sz w:val="20"/>
                <w:szCs w:val="20"/>
                <w:lang w:val="es-CR"/>
              </w:rPr>
              <w:t>Montserrat Mendoza López</w:t>
            </w:r>
            <w:bookmarkEnd w:id="1"/>
          </w:p>
          <w:p w14:paraId="6DC86579" w14:textId="77777777" w:rsidR="001D5C5A" w:rsidRPr="001D5C5A" w:rsidRDefault="00E1334F" w:rsidP="001D5C5A">
            <w:pPr>
              <w:jc w:val="right"/>
              <w:rPr>
                <w:sz w:val="18"/>
                <w:szCs w:val="18"/>
                <w:lang w:val="es-CR"/>
              </w:rPr>
            </w:pPr>
            <w:r w:rsidRPr="00E1334F">
              <w:rPr>
                <w:sz w:val="18"/>
                <w:szCs w:val="18"/>
                <w:lang w:val="es-CR"/>
              </w:rPr>
              <w:t xml:space="preserve"> </w:t>
            </w:r>
            <w:r w:rsidR="001D5C5A" w:rsidRPr="001D5C5A">
              <w:rPr>
                <w:sz w:val="18"/>
                <w:szCs w:val="18"/>
                <w:lang w:val="es-CR"/>
              </w:rPr>
              <w:t>Unidad de Medicina Familiar N°62 - Instituto Mexicano del Seguro Social,</w:t>
            </w:r>
          </w:p>
          <w:p w14:paraId="0C32AA29" w14:textId="016DCE00" w:rsidR="004D7BD5" w:rsidRPr="00E1334F" w:rsidRDefault="001D5C5A" w:rsidP="001D5C5A">
            <w:pPr>
              <w:spacing w:line="276" w:lineRule="auto"/>
              <w:jc w:val="right"/>
              <w:rPr>
                <w:rFonts w:ascii="Arial" w:hAnsi="Arial" w:cs="Arial"/>
                <w:b/>
                <w:bCs/>
                <w:sz w:val="20"/>
                <w:szCs w:val="20"/>
                <w:lang w:val="es-CR"/>
              </w:rPr>
            </w:pPr>
            <w:r w:rsidRPr="001D5C5A">
              <w:rPr>
                <w:sz w:val="18"/>
                <w:szCs w:val="18"/>
                <w:lang w:val="es-CR"/>
              </w:rPr>
              <w:t>Cuautitlán, México</w:t>
            </w:r>
            <w:r w:rsidR="004D7BD5" w:rsidRPr="00E1334F">
              <w:rPr>
                <w:sz w:val="18"/>
                <w:szCs w:val="18"/>
                <w:lang w:val="es-CR"/>
              </w:rPr>
              <w:t xml:space="preserve"> </w:t>
            </w:r>
          </w:p>
          <w:p w14:paraId="6D2AEBED" w14:textId="2983030D" w:rsidR="00221512" w:rsidRDefault="00000000" w:rsidP="008B55A7">
            <w:pPr>
              <w:pStyle w:val="Prrafodelista"/>
              <w:numPr>
                <w:ilvl w:val="0"/>
                <w:numId w:val="1"/>
              </w:numPr>
              <w:jc w:val="right"/>
              <w:rPr>
                <w:sz w:val="18"/>
                <w:szCs w:val="18"/>
                <w:lang w:val="es-CR"/>
              </w:rPr>
            </w:pPr>
            <w:hyperlink r:id="rId14" w:history="1">
              <w:r w:rsidR="001D5C5A" w:rsidRPr="00C84F6C">
                <w:rPr>
                  <w:rStyle w:val="Hipervnculo"/>
                  <w:sz w:val="18"/>
                  <w:szCs w:val="18"/>
                  <w:lang w:val="es-CR"/>
                </w:rPr>
                <w:t>https://orcid.org/0000-0002-6111-0233</w:t>
              </w:r>
            </w:hyperlink>
          </w:p>
          <w:p w14:paraId="092A838A" w14:textId="77777777" w:rsidR="001D5C5A" w:rsidRDefault="001D5C5A" w:rsidP="001D5C5A">
            <w:pPr>
              <w:spacing w:line="276" w:lineRule="auto"/>
              <w:jc w:val="right"/>
              <w:rPr>
                <w:rFonts w:ascii="Arial" w:hAnsi="Arial" w:cs="Arial"/>
                <w:b/>
                <w:bCs/>
                <w:sz w:val="20"/>
                <w:szCs w:val="20"/>
                <w:vertAlign w:val="superscript"/>
                <w:lang w:val="es-CR"/>
              </w:rPr>
            </w:pPr>
          </w:p>
          <w:p w14:paraId="7731FC9B" w14:textId="6A1155F5" w:rsidR="001D5C5A" w:rsidRPr="00BA60E7" w:rsidRDefault="001D5C5A" w:rsidP="001D5C5A">
            <w:pPr>
              <w:spacing w:line="276" w:lineRule="auto"/>
              <w:jc w:val="right"/>
              <w:rPr>
                <w:rFonts w:ascii="Arial" w:hAnsi="Arial" w:cs="Arial"/>
                <w:b/>
                <w:bCs/>
                <w:sz w:val="20"/>
                <w:szCs w:val="20"/>
                <w:lang w:val="es-CR"/>
              </w:rPr>
            </w:pPr>
            <w:r w:rsidRPr="00BA60E7">
              <w:rPr>
                <w:lang w:val="es-CR"/>
              </w:rPr>
              <w:t xml:space="preserve"> </w:t>
            </w:r>
            <w:r w:rsidR="009B7424" w:rsidRPr="009B7424">
              <w:rPr>
                <w:vertAlign w:val="superscript"/>
                <w:lang w:val="es-CR"/>
              </w:rPr>
              <w:t>2</w:t>
            </w:r>
            <w:r w:rsidR="00801020">
              <w:rPr>
                <w:vertAlign w:val="superscript"/>
                <w:lang w:val="es-CR"/>
              </w:rPr>
              <w:t xml:space="preserve"> </w:t>
            </w:r>
            <w:r w:rsidRPr="00BA60E7">
              <w:rPr>
                <w:rFonts w:ascii="Arial" w:hAnsi="Arial" w:cs="Arial"/>
                <w:b/>
                <w:bCs/>
                <w:sz w:val="20"/>
                <w:szCs w:val="20"/>
                <w:lang w:val="es-CR"/>
              </w:rPr>
              <w:t xml:space="preserve">Dra. </w:t>
            </w:r>
            <w:r w:rsidR="00C76643" w:rsidRPr="00C76643">
              <w:rPr>
                <w:rFonts w:ascii="Arial" w:hAnsi="Arial" w:cs="Arial"/>
                <w:b/>
                <w:bCs/>
                <w:sz w:val="20"/>
                <w:szCs w:val="20"/>
                <w:lang w:val="es-CR"/>
              </w:rPr>
              <w:t>Araceli Gutiérrez Romero</w:t>
            </w:r>
          </w:p>
          <w:p w14:paraId="53B4BA12" w14:textId="77777777" w:rsidR="001D5C5A" w:rsidRPr="001D5C5A" w:rsidRDefault="001D5C5A" w:rsidP="001D5C5A">
            <w:pPr>
              <w:jc w:val="right"/>
              <w:rPr>
                <w:sz w:val="18"/>
                <w:szCs w:val="18"/>
                <w:lang w:val="es-CR"/>
              </w:rPr>
            </w:pPr>
            <w:r w:rsidRPr="00E1334F">
              <w:rPr>
                <w:sz w:val="18"/>
                <w:szCs w:val="18"/>
                <w:lang w:val="es-CR"/>
              </w:rPr>
              <w:t xml:space="preserve"> </w:t>
            </w:r>
            <w:r w:rsidRPr="001D5C5A">
              <w:rPr>
                <w:sz w:val="18"/>
                <w:szCs w:val="18"/>
                <w:lang w:val="es-CR"/>
              </w:rPr>
              <w:t>Unidad de Medicina Familiar N°62 - Instituto Mexicano del Seguro Social,</w:t>
            </w:r>
          </w:p>
          <w:p w14:paraId="575336CE" w14:textId="77777777" w:rsidR="001D5C5A" w:rsidRPr="00E1334F" w:rsidRDefault="001D5C5A" w:rsidP="001D5C5A">
            <w:pPr>
              <w:spacing w:line="276" w:lineRule="auto"/>
              <w:jc w:val="right"/>
              <w:rPr>
                <w:rFonts w:ascii="Arial" w:hAnsi="Arial" w:cs="Arial"/>
                <w:b/>
                <w:bCs/>
                <w:sz w:val="20"/>
                <w:szCs w:val="20"/>
                <w:lang w:val="es-CR"/>
              </w:rPr>
            </w:pPr>
            <w:r w:rsidRPr="001D5C5A">
              <w:rPr>
                <w:sz w:val="18"/>
                <w:szCs w:val="18"/>
                <w:lang w:val="es-CR"/>
              </w:rPr>
              <w:t>Cuautitlán, México</w:t>
            </w:r>
            <w:r w:rsidRPr="00E1334F">
              <w:rPr>
                <w:sz w:val="18"/>
                <w:szCs w:val="18"/>
                <w:lang w:val="es-CR"/>
              </w:rPr>
              <w:t xml:space="preserve"> </w:t>
            </w:r>
          </w:p>
          <w:p w14:paraId="2E6A56C0" w14:textId="55206BD3" w:rsidR="001D5C5A" w:rsidRDefault="00000000" w:rsidP="001D5C5A">
            <w:pPr>
              <w:pStyle w:val="Prrafodelista"/>
              <w:numPr>
                <w:ilvl w:val="0"/>
                <w:numId w:val="1"/>
              </w:numPr>
              <w:jc w:val="right"/>
              <w:rPr>
                <w:sz w:val="18"/>
                <w:szCs w:val="18"/>
                <w:lang w:val="es-CR"/>
              </w:rPr>
            </w:pPr>
            <w:hyperlink r:id="rId15" w:history="1">
              <w:r w:rsidR="005E22B5" w:rsidRPr="007F0AD4">
                <w:rPr>
                  <w:rStyle w:val="Hipervnculo"/>
                  <w:sz w:val="18"/>
                  <w:szCs w:val="18"/>
                  <w:lang w:val="es-CR"/>
                </w:rPr>
                <w:t>https://orcid.org/0000-0003-1360-5183</w:t>
              </w:r>
            </w:hyperlink>
            <w:r w:rsidR="005E22B5">
              <w:rPr>
                <w:sz w:val="18"/>
                <w:szCs w:val="18"/>
                <w:lang w:val="es-CR"/>
              </w:rPr>
              <w:t xml:space="preserve"> </w:t>
            </w:r>
          </w:p>
          <w:p w14:paraId="43397A50" w14:textId="77777777" w:rsidR="00AC23F9" w:rsidRDefault="00AC23F9" w:rsidP="00AC23F9">
            <w:pPr>
              <w:spacing w:line="276" w:lineRule="auto"/>
              <w:jc w:val="right"/>
              <w:rPr>
                <w:vertAlign w:val="superscript"/>
                <w:lang w:val="es-CR"/>
              </w:rPr>
            </w:pPr>
          </w:p>
          <w:p w14:paraId="1219E22B" w14:textId="361B9091" w:rsidR="00AC23F9" w:rsidRPr="00BA60E7" w:rsidRDefault="001977CE" w:rsidP="00AC23F9">
            <w:pPr>
              <w:spacing w:line="276" w:lineRule="auto"/>
              <w:jc w:val="right"/>
              <w:rPr>
                <w:rFonts w:ascii="Arial" w:hAnsi="Arial" w:cs="Arial"/>
                <w:b/>
                <w:bCs/>
                <w:sz w:val="20"/>
                <w:szCs w:val="20"/>
                <w:lang w:val="es-CR"/>
              </w:rPr>
            </w:pPr>
            <w:r>
              <w:rPr>
                <w:vertAlign w:val="superscript"/>
                <w:lang w:val="es-CR"/>
              </w:rPr>
              <w:t>3</w:t>
            </w:r>
            <w:r w:rsidR="00801020">
              <w:rPr>
                <w:vertAlign w:val="superscript"/>
                <w:lang w:val="es-CR"/>
              </w:rPr>
              <w:t xml:space="preserve"> </w:t>
            </w:r>
            <w:r w:rsidR="00AC23F9" w:rsidRPr="00BA60E7">
              <w:rPr>
                <w:rFonts w:ascii="Arial" w:hAnsi="Arial" w:cs="Arial"/>
                <w:b/>
                <w:bCs/>
                <w:sz w:val="20"/>
                <w:szCs w:val="20"/>
                <w:lang w:val="es-CR"/>
              </w:rPr>
              <w:t xml:space="preserve">Dr. </w:t>
            </w:r>
            <w:r w:rsidR="00550000" w:rsidRPr="00550000">
              <w:rPr>
                <w:rFonts w:ascii="Arial" w:hAnsi="Arial" w:cs="Arial"/>
                <w:b/>
                <w:bCs/>
                <w:sz w:val="20"/>
                <w:szCs w:val="20"/>
                <w:lang w:val="es-CR"/>
              </w:rPr>
              <w:t>Rubén Ríos Morales</w:t>
            </w:r>
          </w:p>
          <w:p w14:paraId="06063FED" w14:textId="77777777" w:rsidR="00AC23F9" w:rsidRPr="001D5C5A" w:rsidRDefault="00AC23F9" w:rsidP="00AC23F9">
            <w:pPr>
              <w:jc w:val="right"/>
              <w:rPr>
                <w:sz w:val="18"/>
                <w:szCs w:val="18"/>
                <w:lang w:val="es-CR"/>
              </w:rPr>
            </w:pPr>
            <w:r w:rsidRPr="00E1334F">
              <w:rPr>
                <w:sz w:val="18"/>
                <w:szCs w:val="18"/>
                <w:lang w:val="es-CR"/>
              </w:rPr>
              <w:t xml:space="preserve"> </w:t>
            </w:r>
            <w:r w:rsidRPr="001D5C5A">
              <w:rPr>
                <w:sz w:val="18"/>
                <w:szCs w:val="18"/>
                <w:lang w:val="es-CR"/>
              </w:rPr>
              <w:t>Unidad de Medicina Familiar N°62 - Instituto Mexicano del Seguro Social,</w:t>
            </w:r>
          </w:p>
          <w:p w14:paraId="38CF1255" w14:textId="77777777" w:rsidR="00AC23F9" w:rsidRPr="00E1334F" w:rsidRDefault="00AC23F9" w:rsidP="00AC23F9">
            <w:pPr>
              <w:spacing w:line="276" w:lineRule="auto"/>
              <w:jc w:val="right"/>
              <w:rPr>
                <w:rFonts w:ascii="Arial" w:hAnsi="Arial" w:cs="Arial"/>
                <w:b/>
                <w:bCs/>
                <w:sz w:val="20"/>
                <w:szCs w:val="20"/>
                <w:lang w:val="es-CR"/>
              </w:rPr>
            </w:pPr>
            <w:r w:rsidRPr="001D5C5A">
              <w:rPr>
                <w:sz w:val="18"/>
                <w:szCs w:val="18"/>
                <w:lang w:val="es-CR"/>
              </w:rPr>
              <w:t>Cuautitlán, México</w:t>
            </w:r>
            <w:r w:rsidRPr="00E1334F">
              <w:rPr>
                <w:sz w:val="18"/>
                <w:szCs w:val="18"/>
                <w:lang w:val="es-CR"/>
              </w:rPr>
              <w:t xml:space="preserve"> </w:t>
            </w:r>
          </w:p>
          <w:p w14:paraId="78A17034" w14:textId="221939CB" w:rsidR="001D5C5A" w:rsidRPr="001977CE" w:rsidRDefault="00000000" w:rsidP="001977CE">
            <w:pPr>
              <w:pStyle w:val="Prrafodelista"/>
              <w:numPr>
                <w:ilvl w:val="0"/>
                <w:numId w:val="1"/>
              </w:numPr>
              <w:jc w:val="right"/>
              <w:rPr>
                <w:sz w:val="18"/>
                <w:szCs w:val="18"/>
                <w:lang w:val="es-CR"/>
              </w:rPr>
            </w:pPr>
            <w:hyperlink r:id="rId16" w:history="1">
              <w:r w:rsidR="001977CE" w:rsidRPr="00C84F6C">
                <w:rPr>
                  <w:rStyle w:val="Hipervnculo"/>
                  <w:sz w:val="18"/>
                  <w:szCs w:val="18"/>
                  <w:lang w:val="es-CR"/>
                </w:rPr>
                <w:t>https://orcid.org/0000-0001-5173-4635</w:t>
              </w:r>
            </w:hyperlink>
            <w:r w:rsidR="001977CE">
              <w:rPr>
                <w:sz w:val="18"/>
                <w:szCs w:val="18"/>
                <w:lang w:val="es-CR"/>
              </w:rPr>
              <w:t xml:space="preserve"> </w:t>
            </w:r>
          </w:p>
          <w:p w14:paraId="700509EF" w14:textId="295BC1C8" w:rsidR="005860BC" w:rsidRPr="00D950FE" w:rsidRDefault="00221512" w:rsidP="008B55A7">
            <w:pPr>
              <w:rPr>
                <w:sz w:val="18"/>
                <w:szCs w:val="18"/>
                <w:lang w:val="es-CR"/>
              </w:rPr>
            </w:pPr>
            <w:r w:rsidRPr="00D950FE">
              <w:rPr>
                <w:sz w:val="18"/>
                <w:szCs w:val="18"/>
                <w:lang w:val="es-CR"/>
              </w:rPr>
              <w:t xml:space="preserve">   </w:t>
            </w:r>
          </w:p>
        </w:tc>
      </w:tr>
      <w:tr w:rsidR="005860BC" w14:paraId="46C2D20E" w14:textId="77777777" w:rsidTr="00BA0731">
        <w:trPr>
          <w:trHeight w:val="432"/>
          <w:jc w:val="center"/>
        </w:trPr>
        <w:tc>
          <w:tcPr>
            <w:tcW w:w="3594" w:type="dxa"/>
            <w:gridSpan w:val="3"/>
            <w:shd w:val="clear" w:color="auto" w:fill="auto"/>
            <w:vAlign w:val="center"/>
          </w:tcPr>
          <w:p w14:paraId="1E435277" w14:textId="77777777" w:rsidR="005860BC" w:rsidRPr="00BA0731" w:rsidRDefault="005860BC" w:rsidP="003757A9">
            <w:pPr>
              <w:spacing w:line="276" w:lineRule="auto"/>
              <w:jc w:val="center"/>
              <w:rPr>
                <w:rFonts w:ascii="Arial" w:eastAsia="Arial" w:hAnsi="Arial" w:cs="Arial"/>
                <w:sz w:val="16"/>
                <w:szCs w:val="16"/>
              </w:rPr>
            </w:pPr>
            <w:r w:rsidRPr="00BA0731">
              <w:rPr>
                <w:rFonts w:ascii="Arial" w:eastAsia="Arial" w:hAnsi="Arial" w:cs="Arial"/>
                <w:sz w:val="16"/>
                <w:szCs w:val="16"/>
              </w:rPr>
              <w:t>Recibido</w:t>
            </w:r>
          </w:p>
          <w:p w14:paraId="17BF52EF" w14:textId="3990BFF0" w:rsidR="005860BC" w:rsidRPr="00BA0731" w:rsidRDefault="00042238" w:rsidP="003757A9">
            <w:pPr>
              <w:jc w:val="center"/>
              <w:rPr>
                <w:rFonts w:ascii="Arial" w:eastAsia="Arial" w:hAnsi="Arial" w:cs="Arial"/>
                <w:sz w:val="15"/>
                <w:szCs w:val="15"/>
              </w:rPr>
            </w:pPr>
            <w:r w:rsidRPr="00BA0731">
              <w:rPr>
                <w:rFonts w:ascii="Arial" w:eastAsia="Arial" w:hAnsi="Arial" w:cs="Arial"/>
                <w:sz w:val="15"/>
                <w:szCs w:val="15"/>
              </w:rPr>
              <w:t>23</w:t>
            </w:r>
            <w:r w:rsidR="005860BC" w:rsidRPr="00BA0731">
              <w:rPr>
                <w:rFonts w:ascii="Arial" w:eastAsia="Arial" w:hAnsi="Arial" w:cs="Arial"/>
                <w:sz w:val="15"/>
                <w:szCs w:val="15"/>
              </w:rPr>
              <w:t>/</w:t>
            </w:r>
            <w:r w:rsidRPr="00BA0731">
              <w:rPr>
                <w:rFonts w:ascii="Arial" w:eastAsia="Arial" w:hAnsi="Arial" w:cs="Arial"/>
                <w:sz w:val="15"/>
                <w:szCs w:val="15"/>
              </w:rPr>
              <w:t>0</w:t>
            </w:r>
            <w:r w:rsidR="005E1997">
              <w:rPr>
                <w:rFonts w:ascii="Arial" w:eastAsia="Arial" w:hAnsi="Arial" w:cs="Arial"/>
                <w:sz w:val="15"/>
                <w:szCs w:val="15"/>
              </w:rPr>
              <w:t>3</w:t>
            </w:r>
            <w:r w:rsidR="005860BC" w:rsidRPr="00BA0731">
              <w:rPr>
                <w:rFonts w:ascii="Arial" w:eastAsia="Arial" w:hAnsi="Arial" w:cs="Arial"/>
                <w:sz w:val="15"/>
                <w:szCs w:val="15"/>
              </w:rPr>
              <w:t>/202</w:t>
            </w:r>
            <w:r w:rsidR="00191678" w:rsidRPr="00BA0731">
              <w:rPr>
                <w:rFonts w:ascii="Arial" w:eastAsia="Arial" w:hAnsi="Arial" w:cs="Arial"/>
                <w:sz w:val="15"/>
                <w:szCs w:val="15"/>
              </w:rPr>
              <w:t>4</w:t>
            </w:r>
          </w:p>
          <w:p w14:paraId="21DD5B0A" w14:textId="77777777" w:rsidR="005860BC" w:rsidRPr="00BA0731" w:rsidRDefault="005860BC" w:rsidP="003757A9">
            <w:pPr>
              <w:jc w:val="center"/>
              <w:rPr>
                <w:rFonts w:ascii="Arial" w:eastAsia="Arial" w:hAnsi="Arial" w:cs="Arial"/>
                <w:sz w:val="15"/>
                <w:szCs w:val="15"/>
              </w:rPr>
            </w:pPr>
          </w:p>
        </w:tc>
        <w:tc>
          <w:tcPr>
            <w:tcW w:w="2467" w:type="dxa"/>
            <w:gridSpan w:val="2"/>
            <w:shd w:val="clear" w:color="auto" w:fill="auto"/>
            <w:vAlign w:val="center"/>
          </w:tcPr>
          <w:p w14:paraId="43FA5BA9" w14:textId="77777777" w:rsidR="005860BC" w:rsidRPr="00BA0731" w:rsidRDefault="005860BC" w:rsidP="003757A9">
            <w:pPr>
              <w:spacing w:line="276" w:lineRule="auto"/>
              <w:jc w:val="center"/>
              <w:rPr>
                <w:rFonts w:ascii="Arial" w:eastAsia="Arial" w:hAnsi="Arial" w:cs="Arial"/>
                <w:sz w:val="16"/>
                <w:szCs w:val="16"/>
              </w:rPr>
            </w:pPr>
            <w:r w:rsidRPr="00BA0731">
              <w:rPr>
                <w:rFonts w:ascii="Arial" w:eastAsia="Arial" w:hAnsi="Arial" w:cs="Arial"/>
                <w:sz w:val="16"/>
                <w:szCs w:val="16"/>
              </w:rPr>
              <w:t>Corregido</w:t>
            </w:r>
          </w:p>
          <w:p w14:paraId="769B31BE" w14:textId="5EE86AD4" w:rsidR="005860BC" w:rsidRPr="00BA0731" w:rsidRDefault="00BA2A7D" w:rsidP="003757A9">
            <w:pPr>
              <w:jc w:val="center"/>
              <w:rPr>
                <w:rFonts w:ascii="Arial" w:eastAsia="Arial" w:hAnsi="Arial" w:cs="Arial"/>
                <w:sz w:val="15"/>
                <w:szCs w:val="15"/>
              </w:rPr>
            </w:pPr>
            <w:r>
              <w:rPr>
                <w:rFonts w:ascii="Arial" w:eastAsia="Arial" w:hAnsi="Arial" w:cs="Arial"/>
                <w:sz w:val="15"/>
                <w:szCs w:val="15"/>
              </w:rPr>
              <w:t>15</w:t>
            </w:r>
            <w:r w:rsidR="005860BC" w:rsidRPr="00BA0731">
              <w:rPr>
                <w:rFonts w:ascii="Arial" w:eastAsia="Arial" w:hAnsi="Arial" w:cs="Arial"/>
                <w:sz w:val="15"/>
                <w:szCs w:val="15"/>
              </w:rPr>
              <w:t>/</w:t>
            </w:r>
            <w:r w:rsidR="00234766" w:rsidRPr="00BA0731">
              <w:rPr>
                <w:rFonts w:ascii="Arial" w:eastAsia="Arial" w:hAnsi="Arial" w:cs="Arial"/>
                <w:sz w:val="15"/>
                <w:szCs w:val="15"/>
              </w:rPr>
              <w:t>0</w:t>
            </w:r>
            <w:r>
              <w:rPr>
                <w:rFonts w:ascii="Arial" w:eastAsia="Arial" w:hAnsi="Arial" w:cs="Arial"/>
                <w:sz w:val="15"/>
                <w:szCs w:val="15"/>
              </w:rPr>
              <w:t>5</w:t>
            </w:r>
            <w:r w:rsidR="00191678" w:rsidRPr="00BA0731">
              <w:rPr>
                <w:rFonts w:ascii="Arial" w:eastAsia="Arial" w:hAnsi="Arial" w:cs="Arial"/>
                <w:sz w:val="15"/>
                <w:szCs w:val="15"/>
              </w:rPr>
              <w:t>/2024</w:t>
            </w:r>
          </w:p>
          <w:p w14:paraId="3AD02D93" w14:textId="77777777" w:rsidR="005860BC" w:rsidRPr="00BA0731" w:rsidRDefault="005860BC" w:rsidP="003757A9">
            <w:pPr>
              <w:jc w:val="center"/>
              <w:rPr>
                <w:rFonts w:ascii="Arial" w:eastAsia="Arial" w:hAnsi="Arial" w:cs="Arial"/>
                <w:sz w:val="15"/>
                <w:szCs w:val="15"/>
              </w:rPr>
            </w:pPr>
          </w:p>
        </w:tc>
        <w:tc>
          <w:tcPr>
            <w:tcW w:w="3365" w:type="dxa"/>
            <w:gridSpan w:val="2"/>
            <w:shd w:val="clear" w:color="auto" w:fill="auto"/>
            <w:vAlign w:val="center"/>
          </w:tcPr>
          <w:p w14:paraId="5F713B70" w14:textId="77777777" w:rsidR="005860BC" w:rsidRPr="00BA0731" w:rsidRDefault="005860BC" w:rsidP="003757A9">
            <w:pPr>
              <w:jc w:val="center"/>
              <w:rPr>
                <w:rFonts w:ascii="Arial" w:hAnsi="Arial" w:cs="Arial"/>
                <w:sz w:val="16"/>
                <w:szCs w:val="16"/>
              </w:rPr>
            </w:pPr>
            <w:r w:rsidRPr="00BA0731">
              <w:rPr>
                <w:rFonts w:ascii="Arial" w:hAnsi="Arial" w:cs="Arial"/>
                <w:sz w:val="16"/>
                <w:szCs w:val="16"/>
              </w:rPr>
              <w:t>Aceptado</w:t>
            </w:r>
          </w:p>
          <w:p w14:paraId="3CCE9887" w14:textId="4A830402" w:rsidR="00C21442" w:rsidRPr="00BA0731" w:rsidRDefault="00234766" w:rsidP="00C21442">
            <w:pPr>
              <w:jc w:val="center"/>
              <w:rPr>
                <w:rFonts w:ascii="Arial" w:eastAsia="Arial" w:hAnsi="Arial" w:cs="Arial"/>
                <w:sz w:val="15"/>
                <w:szCs w:val="15"/>
              </w:rPr>
            </w:pPr>
            <w:r w:rsidRPr="00BA0731">
              <w:rPr>
                <w:rFonts w:ascii="Arial" w:eastAsia="Arial" w:hAnsi="Arial" w:cs="Arial"/>
                <w:sz w:val="15"/>
                <w:szCs w:val="15"/>
              </w:rPr>
              <w:t>20</w:t>
            </w:r>
            <w:r w:rsidR="0073664C" w:rsidRPr="00BA0731">
              <w:rPr>
                <w:rFonts w:ascii="Arial" w:eastAsia="Arial" w:hAnsi="Arial" w:cs="Arial"/>
                <w:sz w:val="15"/>
                <w:szCs w:val="15"/>
              </w:rPr>
              <w:t>/</w:t>
            </w:r>
            <w:r w:rsidRPr="00BA0731">
              <w:rPr>
                <w:rFonts w:ascii="Arial" w:eastAsia="Arial" w:hAnsi="Arial" w:cs="Arial"/>
                <w:sz w:val="15"/>
                <w:szCs w:val="15"/>
              </w:rPr>
              <w:t>0</w:t>
            </w:r>
            <w:r w:rsidR="00BA2A7D">
              <w:rPr>
                <w:rFonts w:ascii="Arial" w:eastAsia="Arial" w:hAnsi="Arial" w:cs="Arial"/>
                <w:sz w:val="15"/>
                <w:szCs w:val="15"/>
              </w:rPr>
              <w:t>5</w:t>
            </w:r>
            <w:r w:rsidR="00191678" w:rsidRPr="00BA0731">
              <w:rPr>
                <w:rFonts w:ascii="Arial" w:eastAsia="Arial" w:hAnsi="Arial" w:cs="Arial"/>
                <w:sz w:val="15"/>
                <w:szCs w:val="15"/>
              </w:rPr>
              <w:t>/2024</w:t>
            </w:r>
          </w:p>
          <w:p w14:paraId="6C63ABCD" w14:textId="77777777" w:rsidR="005860BC" w:rsidRPr="00BA0731" w:rsidRDefault="005860BC" w:rsidP="003757A9">
            <w:pPr>
              <w:jc w:val="center"/>
              <w:rPr>
                <w:rFonts w:ascii="Arial" w:eastAsia="Arial" w:hAnsi="Arial" w:cs="Arial"/>
                <w:sz w:val="15"/>
                <w:szCs w:val="15"/>
              </w:rPr>
            </w:pPr>
          </w:p>
        </w:tc>
      </w:tr>
      <w:tr w:rsidR="00221512" w:rsidRPr="00221512" w14:paraId="4DE2D6FF" w14:textId="77777777" w:rsidTr="00221512">
        <w:tblPrEx>
          <w:jc w:val="left"/>
        </w:tblPrEx>
        <w:tc>
          <w:tcPr>
            <w:tcW w:w="9426" w:type="dxa"/>
            <w:gridSpan w:val="7"/>
            <w:shd w:val="clear" w:color="auto" w:fill="C6D9F1" w:themeFill="text2" w:themeFillTint="33"/>
          </w:tcPr>
          <w:p w14:paraId="403E5B12" w14:textId="77777777" w:rsidR="00221512" w:rsidRPr="00EC0E85" w:rsidRDefault="00221512" w:rsidP="00221512">
            <w:pPr>
              <w:spacing w:line="276" w:lineRule="auto"/>
              <w:jc w:val="both"/>
              <w:rPr>
                <w:rFonts w:eastAsia="Arial" w:cstheme="minorHAnsi"/>
              </w:rPr>
            </w:pPr>
          </w:p>
          <w:p w14:paraId="33388833" w14:textId="77777777" w:rsidR="00221512" w:rsidRPr="00EC0E85" w:rsidRDefault="00221512" w:rsidP="00221512">
            <w:pPr>
              <w:shd w:val="clear" w:color="auto" w:fill="C6D9F1"/>
              <w:spacing w:line="276" w:lineRule="auto"/>
              <w:ind w:right="56"/>
              <w:jc w:val="center"/>
              <w:rPr>
                <w:rFonts w:eastAsia="Arial" w:cstheme="minorHAnsi"/>
                <w:b/>
                <w:sz w:val="24"/>
              </w:rPr>
            </w:pPr>
            <w:r w:rsidRPr="00EC0E85">
              <w:rPr>
                <w:rFonts w:cstheme="minorHAnsi"/>
                <w:b/>
              </w:rPr>
              <w:t>RESUMEN</w:t>
            </w:r>
          </w:p>
          <w:p w14:paraId="165B33AB" w14:textId="347749AC" w:rsidR="00993F51" w:rsidRPr="00993F51" w:rsidRDefault="00993F51" w:rsidP="00993F51">
            <w:pPr>
              <w:widowControl w:val="0"/>
              <w:pBdr>
                <w:top w:val="nil"/>
                <w:left w:val="nil"/>
                <w:bottom w:val="nil"/>
                <w:right w:val="nil"/>
                <w:between w:val="nil"/>
              </w:pBdr>
              <w:shd w:val="clear" w:color="auto" w:fill="C6D9F1"/>
              <w:ind w:right="56"/>
              <w:jc w:val="both"/>
              <w:rPr>
                <w:rFonts w:ascii="Arial" w:hAnsi="Arial" w:cs="Arial"/>
              </w:rPr>
            </w:pPr>
            <w:r w:rsidRPr="00993F51">
              <w:rPr>
                <w:rFonts w:ascii="Arial" w:hAnsi="Arial" w:cs="Arial"/>
                <w:b/>
                <w:bCs/>
              </w:rPr>
              <w:t>Introducción</w:t>
            </w:r>
            <w:r w:rsidRPr="00993F51">
              <w:rPr>
                <w:rFonts w:ascii="Arial" w:hAnsi="Arial" w:cs="Arial"/>
              </w:rPr>
              <w:t>: México se encuentra entre los 10 países con mayor prevalencia de diabetes en el mundo. Se estima que aproximadamente el 70% de las amputaciones no traumáticas se deben a esta enfermedad, y según la IWGDF, son altamente prevenibles mediante la realización de actividades de autocuidado. Sin embargo, en México, menos del 50% de los pacientes llevan a cabo estas actividades, según los resultados previos.</w:t>
            </w:r>
          </w:p>
          <w:p w14:paraId="1BE2805F" w14:textId="082FCCFE" w:rsidR="00993F51" w:rsidRPr="00993F51" w:rsidRDefault="00993F51" w:rsidP="00993F51">
            <w:pPr>
              <w:widowControl w:val="0"/>
              <w:pBdr>
                <w:top w:val="nil"/>
                <w:left w:val="nil"/>
                <w:bottom w:val="nil"/>
                <w:right w:val="nil"/>
                <w:between w:val="nil"/>
              </w:pBdr>
              <w:shd w:val="clear" w:color="auto" w:fill="C6D9F1"/>
              <w:ind w:left="22" w:right="56" w:hanging="22"/>
              <w:jc w:val="both"/>
              <w:rPr>
                <w:rFonts w:ascii="Arial" w:hAnsi="Arial" w:cs="Arial"/>
              </w:rPr>
            </w:pPr>
            <w:r w:rsidRPr="00993F51">
              <w:rPr>
                <w:rFonts w:ascii="Arial" w:hAnsi="Arial" w:cs="Arial"/>
                <w:b/>
                <w:bCs/>
              </w:rPr>
              <w:t>Método</w:t>
            </w:r>
            <w:r w:rsidRPr="00993F51">
              <w:rPr>
                <w:rFonts w:ascii="Arial" w:hAnsi="Arial" w:cs="Arial"/>
              </w:rPr>
              <w:t xml:space="preserve">: Se realizó un estudio de tipo observacional, descriptivo, transversal y </w:t>
            </w:r>
            <w:proofErr w:type="spellStart"/>
            <w:r w:rsidRPr="00993F51">
              <w:rPr>
                <w:rFonts w:ascii="Arial" w:hAnsi="Arial" w:cs="Arial"/>
              </w:rPr>
              <w:t>prolectivo</w:t>
            </w:r>
            <w:proofErr w:type="spellEnd"/>
            <w:r w:rsidRPr="00993F51">
              <w:rPr>
                <w:rFonts w:ascii="Arial" w:hAnsi="Arial" w:cs="Arial"/>
              </w:rPr>
              <w:t xml:space="preserve"> con una muestra de 346 pacientes. La muestra se determinó utilizando la fórmula de una proporción finita mediante muestreo probabilístico aleatorio simple. Se incluyeron pacientes derechohabientes del IMSS, adscritos a la UMF 62 de Cuautitlán, México, con diabetes tipo 2, mayores de 30 años y que contaban con consentimiento informado previamente firmado. Se aplicaron el cuestionario de la SDSCA (</w:t>
            </w:r>
            <w:proofErr w:type="spellStart"/>
            <w:r w:rsidRPr="00993F51">
              <w:rPr>
                <w:rFonts w:ascii="Arial" w:hAnsi="Arial" w:cs="Arial"/>
              </w:rPr>
              <w:t>Summary</w:t>
            </w:r>
            <w:proofErr w:type="spellEnd"/>
            <w:r w:rsidRPr="00993F51">
              <w:rPr>
                <w:rFonts w:ascii="Arial" w:hAnsi="Arial" w:cs="Arial"/>
              </w:rPr>
              <w:t xml:space="preserve"> </w:t>
            </w:r>
            <w:proofErr w:type="spellStart"/>
            <w:r w:rsidRPr="00993F51">
              <w:rPr>
                <w:rFonts w:ascii="Arial" w:hAnsi="Arial" w:cs="Arial"/>
              </w:rPr>
              <w:t>of</w:t>
            </w:r>
            <w:proofErr w:type="spellEnd"/>
            <w:r w:rsidRPr="00993F51">
              <w:rPr>
                <w:rFonts w:ascii="Arial" w:hAnsi="Arial" w:cs="Arial"/>
              </w:rPr>
              <w:t xml:space="preserve"> Diabetes </w:t>
            </w:r>
            <w:proofErr w:type="spellStart"/>
            <w:r w:rsidRPr="00993F51">
              <w:rPr>
                <w:rFonts w:ascii="Arial" w:hAnsi="Arial" w:cs="Arial"/>
              </w:rPr>
              <w:t>Self</w:t>
            </w:r>
            <w:proofErr w:type="spellEnd"/>
            <w:r w:rsidRPr="00993F51">
              <w:rPr>
                <w:rFonts w:ascii="Arial" w:hAnsi="Arial" w:cs="Arial"/>
              </w:rPr>
              <w:t xml:space="preserve">-Care </w:t>
            </w:r>
            <w:proofErr w:type="spellStart"/>
            <w:r w:rsidRPr="00993F51">
              <w:rPr>
                <w:rFonts w:ascii="Arial" w:hAnsi="Arial" w:cs="Arial"/>
              </w:rPr>
              <w:t>Activities</w:t>
            </w:r>
            <w:proofErr w:type="spellEnd"/>
            <w:r w:rsidRPr="00993F51">
              <w:rPr>
                <w:rFonts w:ascii="Arial" w:hAnsi="Arial" w:cs="Arial"/>
              </w:rPr>
              <w:t xml:space="preserve"> </w:t>
            </w:r>
            <w:proofErr w:type="spellStart"/>
            <w:r w:rsidRPr="00993F51">
              <w:rPr>
                <w:rFonts w:ascii="Arial" w:hAnsi="Arial" w:cs="Arial"/>
              </w:rPr>
              <w:t>measure</w:t>
            </w:r>
            <w:proofErr w:type="spellEnd"/>
            <w:r w:rsidRPr="00993F51">
              <w:rPr>
                <w:rFonts w:ascii="Arial" w:hAnsi="Arial" w:cs="Arial"/>
              </w:rPr>
              <w:t xml:space="preserve">) y el cuestionario de la IWGDF (International </w:t>
            </w:r>
            <w:proofErr w:type="spellStart"/>
            <w:r w:rsidRPr="00993F51">
              <w:rPr>
                <w:rFonts w:ascii="Arial" w:hAnsi="Arial" w:cs="Arial"/>
              </w:rPr>
              <w:t>Working</w:t>
            </w:r>
            <w:proofErr w:type="spellEnd"/>
            <w:r w:rsidRPr="00993F51">
              <w:rPr>
                <w:rFonts w:ascii="Arial" w:hAnsi="Arial" w:cs="Arial"/>
              </w:rPr>
              <w:t xml:space="preserve"> </w:t>
            </w:r>
            <w:proofErr w:type="spellStart"/>
            <w:r w:rsidRPr="00993F51">
              <w:rPr>
                <w:rFonts w:ascii="Arial" w:hAnsi="Arial" w:cs="Arial"/>
              </w:rPr>
              <w:t>Group</w:t>
            </w:r>
            <w:proofErr w:type="spellEnd"/>
            <w:r w:rsidRPr="00993F51">
              <w:rPr>
                <w:rFonts w:ascii="Arial" w:hAnsi="Arial" w:cs="Arial"/>
              </w:rPr>
              <w:t xml:space="preserve"> </w:t>
            </w:r>
            <w:proofErr w:type="spellStart"/>
            <w:r w:rsidRPr="00993F51">
              <w:rPr>
                <w:rFonts w:ascii="Arial" w:hAnsi="Arial" w:cs="Arial"/>
              </w:rPr>
              <w:t>on</w:t>
            </w:r>
            <w:proofErr w:type="spellEnd"/>
            <w:r w:rsidRPr="00993F51">
              <w:rPr>
                <w:rFonts w:ascii="Arial" w:hAnsi="Arial" w:cs="Arial"/>
              </w:rPr>
              <w:t xml:space="preserve"> </w:t>
            </w:r>
            <w:proofErr w:type="spellStart"/>
            <w:r w:rsidRPr="00993F51">
              <w:rPr>
                <w:rFonts w:ascii="Arial" w:hAnsi="Arial" w:cs="Arial"/>
              </w:rPr>
              <w:t>the</w:t>
            </w:r>
            <w:proofErr w:type="spellEnd"/>
            <w:r w:rsidRPr="00993F51">
              <w:rPr>
                <w:rFonts w:ascii="Arial" w:hAnsi="Arial" w:cs="Arial"/>
              </w:rPr>
              <w:t xml:space="preserve"> </w:t>
            </w:r>
            <w:proofErr w:type="spellStart"/>
            <w:r w:rsidRPr="00993F51">
              <w:rPr>
                <w:rFonts w:ascii="Arial" w:hAnsi="Arial" w:cs="Arial"/>
              </w:rPr>
              <w:t>Diabetic</w:t>
            </w:r>
            <w:proofErr w:type="spellEnd"/>
            <w:r w:rsidRPr="00993F51">
              <w:rPr>
                <w:rFonts w:ascii="Arial" w:hAnsi="Arial" w:cs="Arial"/>
              </w:rPr>
              <w:t xml:space="preserve"> </w:t>
            </w:r>
            <w:proofErr w:type="spellStart"/>
            <w:r w:rsidRPr="00993F51">
              <w:rPr>
                <w:rFonts w:ascii="Arial" w:hAnsi="Arial" w:cs="Arial"/>
              </w:rPr>
              <w:t>Foot</w:t>
            </w:r>
            <w:proofErr w:type="spellEnd"/>
            <w:r w:rsidRPr="00993F51">
              <w:rPr>
                <w:rFonts w:ascii="Arial" w:hAnsi="Arial" w:cs="Arial"/>
              </w:rPr>
              <w:t>).</w:t>
            </w:r>
          </w:p>
          <w:p w14:paraId="12FF753D" w14:textId="3EB83ACB" w:rsidR="00993F51" w:rsidRPr="00993F51" w:rsidRDefault="00993F51" w:rsidP="00993F51">
            <w:pPr>
              <w:widowControl w:val="0"/>
              <w:pBdr>
                <w:top w:val="nil"/>
                <w:left w:val="nil"/>
                <w:bottom w:val="nil"/>
                <w:right w:val="nil"/>
                <w:between w:val="nil"/>
              </w:pBdr>
              <w:shd w:val="clear" w:color="auto" w:fill="C6D9F1"/>
              <w:ind w:left="22" w:right="56" w:hanging="22"/>
              <w:jc w:val="both"/>
              <w:rPr>
                <w:rFonts w:ascii="Arial" w:hAnsi="Arial" w:cs="Arial"/>
              </w:rPr>
            </w:pPr>
            <w:r w:rsidRPr="00993F51">
              <w:rPr>
                <w:rFonts w:ascii="Arial" w:hAnsi="Arial" w:cs="Arial"/>
                <w:b/>
                <w:bCs/>
              </w:rPr>
              <w:t>Resultados:</w:t>
            </w:r>
            <w:r w:rsidRPr="00993F51">
              <w:rPr>
                <w:rFonts w:ascii="Arial" w:hAnsi="Arial" w:cs="Arial"/>
              </w:rPr>
              <w:t xml:space="preserve"> Se observó que el 32.9% (114 pacientes) de los participantes en este estudio presentaban un nivel bajo de actividades de autocuidado y un riesgo alto de desarrollar pie diabético.</w:t>
            </w:r>
          </w:p>
          <w:p w14:paraId="4BD7D16D" w14:textId="71E37119" w:rsidR="00221512" w:rsidRDefault="00993F51" w:rsidP="00993F51">
            <w:pPr>
              <w:widowControl w:val="0"/>
              <w:pBdr>
                <w:top w:val="nil"/>
                <w:left w:val="nil"/>
                <w:bottom w:val="nil"/>
                <w:right w:val="nil"/>
                <w:between w:val="nil"/>
              </w:pBdr>
              <w:shd w:val="clear" w:color="auto" w:fill="C6D9F1"/>
              <w:spacing w:line="276" w:lineRule="auto"/>
              <w:ind w:left="22" w:right="56" w:hanging="22"/>
              <w:jc w:val="both"/>
              <w:rPr>
                <w:rFonts w:ascii="Arial" w:hAnsi="Arial" w:cs="Arial"/>
              </w:rPr>
            </w:pPr>
            <w:r w:rsidRPr="00993F51">
              <w:rPr>
                <w:rFonts w:ascii="Arial" w:hAnsi="Arial" w:cs="Arial"/>
                <w:b/>
                <w:bCs/>
              </w:rPr>
              <w:t>Conclusiones</w:t>
            </w:r>
            <w:r w:rsidRPr="00993F51">
              <w:rPr>
                <w:rFonts w:ascii="Arial" w:hAnsi="Arial" w:cs="Arial"/>
              </w:rPr>
              <w:t>: Se encontró un nivel bajo de realización de actividades de autocuidado en los pacientes, así como un nivel alto de riesgo de desarrollar pie diabético. Estos hallazgos sugieren que, debido a la baja adhesión a las actividades de autocuidado, hay una mayor incidencia de complicaciones relacionadas con el pie diabético en estos pacientes.</w:t>
            </w:r>
          </w:p>
          <w:p w14:paraId="77C918BF" w14:textId="77777777" w:rsidR="008B55A7" w:rsidRPr="00EC0E85" w:rsidRDefault="008B55A7" w:rsidP="00221512">
            <w:pPr>
              <w:widowControl w:val="0"/>
              <w:pBdr>
                <w:top w:val="nil"/>
                <w:left w:val="nil"/>
                <w:bottom w:val="nil"/>
                <w:right w:val="nil"/>
                <w:between w:val="nil"/>
              </w:pBdr>
              <w:shd w:val="clear" w:color="auto" w:fill="C6D9F1"/>
              <w:spacing w:line="276" w:lineRule="auto"/>
              <w:ind w:left="22" w:right="56" w:hanging="22"/>
              <w:jc w:val="both"/>
              <w:rPr>
                <w:rFonts w:cstheme="minorHAnsi"/>
              </w:rPr>
            </w:pPr>
          </w:p>
          <w:p w14:paraId="318A21C2" w14:textId="1094400C" w:rsidR="00221512" w:rsidRPr="00EC0E85" w:rsidRDefault="00221512" w:rsidP="00221512">
            <w:pPr>
              <w:widowControl w:val="0"/>
              <w:pBdr>
                <w:top w:val="nil"/>
                <w:left w:val="nil"/>
                <w:bottom w:val="nil"/>
                <w:right w:val="nil"/>
                <w:between w:val="nil"/>
              </w:pBdr>
              <w:shd w:val="clear" w:color="auto" w:fill="C6D9F1"/>
              <w:spacing w:line="276" w:lineRule="auto"/>
              <w:ind w:right="56"/>
              <w:jc w:val="both"/>
              <w:rPr>
                <w:rFonts w:eastAsia="Arial" w:cstheme="minorHAnsi"/>
              </w:rPr>
            </w:pPr>
            <w:r w:rsidRPr="00EC0E85">
              <w:rPr>
                <w:rFonts w:cstheme="minorHAnsi"/>
                <w:b/>
              </w:rPr>
              <w:t>PALABRAS CLAVE:</w:t>
            </w:r>
            <w:r w:rsidRPr="00EC0E85">
              <w:rPr>
                <w:rFonts w:cstheme="minorHAnsi"/>
              </w:rPr>
              <w:t xml:space="preserve"> </w:t>
            </w:r>
            <w:r w:rsidR="008C7744">
              <w:rPr>
                <w:rFonts w:cstheme="minorHAnsi"/>
              </w:rPr>
              <w:t>d</w:t>
            </w:r>
            <w:r w:rsidR="008C7744">
              <w:rPr>
                <w:rFonts w:ascii="Arial" w:hAnsi="Arial" w:cs="Arial"/>
              </w:rPr>
              <w:t xml:space="preserve">iabetes </w:t>
            </w:r>
            <w:r w:rsidR="00307EF1">
              <w:rPr>
                <w:rFonts w:ascii="Arial" w:hAnsi="Arial" w:cs="Arial"/>
              </w:rPr>
              <w:t>m</w:t>
            </w:r>
            <w:r w:rsidR="008C7744">
              <w:rPr>
                <w:rFonts w:ascii="Arial" w:hAnsi="Arial" w:cs="Arial"/>
              </w:rPr>
              <w:t>ellitus tipo 2; pie diabético</w:t>
            </w:r>
            <w:r w:rsidR="003927A4">
              <w:rPr>
                <w:rFonts w:ascii="Arial" w:hAnsi="Arial" w:cs="Arial"/>
              </w:rPr>
              <w:t>;</w:t>
            </w:r>
            <w:r w:rsidR="004E7573">
              <w:rPr>
                <w:rFonts w:ascii="Arial" w:hAnsi="Arial" w:cs="Arial"/>
              </w:rPr>
              <w:t xml:space="preserve"> riesgo</w:t>
            </w:r>
            <w:r w:rsidR="00F832E6">
              <w:rPr>
                <w:rFonts w:ascii="Arial" w:hAnsi="Arial" w:cs="Arial"/>
              </w:rPr>
              <w:t>.</w:t>
            </w:r>
          </w:p>
          <w:p w14:paraId="1B3DDD2E" w14:textId="77777777" w:rsidR="00221512" w:rsidRPr="00EC0E85" w:rsidRDefault="00221512" w:rsidP="00221512">
            <w:pPr>
              <w:widowControl w:val="0"/>
              <w:pBdr>
                <w:top w:val="nil"/>
                <w:left w:val="nil"/>
                <w:bottom w:val="nil"/>
                <w:right w:val="nil"/>
                <w:between w:val="nil"/>
              </w:pBdr>
              <w:shd w:val="clear" w:color="auto" w:fill="C6D9F1"/>
              <w:spacing w:line="276" w:lineRule="auto"/>
              <w:ind w:right="56" w:hanging="691"/>
              <w:jc w:val="both"/>
              <w:rPr>
                <w:rFonts w:eastAsia="Arial" w:cstheme="minorHAnsi"/>
              </w:rPr>
            </w:pPr>
          </w:p>
          <w:p w14:paraId="2F5AEF0D" w14:textId="77777777" w:rsidR="00221512" w:rsidRPr="00EC0E85" w:rsidRDefault="00221512" w:rsidP="00221512">
            <w:pPr>
              <w:widowControl w:val="0"/>
              <w:pBdr>
                <w:top w:val="nil"/>
                <w:left w:val="nil"/>
                <w:bottom w:val="nil"/>
                <w:right w:val="nil"/>
                <w:between w:val="nil"/>
              </w:pBdr>
              <w:shd w:val="clear" w:color="auto" w:fill="C6D9F1"/>
              <w:spacing w:line="276" w:lineRule="auto"/>
              <w:ind w:right="56"/>
              <w:jc w:val="center"/>
              <w:rPr>
                <w:rFonts w:eastAsia="Arial" w:cstheme="minorHAnsi"/>
                <w:b/>
                <w:lang w:val="en-US"/>
              </w:rPr>
            </w:pPr>
            <w:r w:rsidRPr="00EC0E85">
              <w:rPr>
                <w:rFonts w:cstheme="minorHAnsi"/>
                <w:b/>
                <w:lang w:val="en-US"/>
              </w:rPr>
              <w:t>ABSTRACT</w:t>
            </w:r>
          </w:p>
          <w:p w14:paraId="6BF9666B" w14:textId="77777777" w:rsidR="00263568" w:rsidRPr="00263568" w:rsidRDefault="00263568" w:rsidP="00263568">
            <w:pPr>
              <w:jc w:val="both"/>
              <w:rPr>
                <w:rFonts w:ascii="Arial" w:hAnsi="Arial" w:cs="Arial"/>
                <w:lang w:val="en-US"/>
              </w:rPr>
            </w:pPr>
          </w:p>
          <w:p w14:paraId="44BAC987" w14:textId="37D3BEA2" w:rsidR="00263568" w:rsidRPr="00263568" w:rsidRDefault="00263568" w:rsidP="00263568">
            <w:pPr>
              <w:jc w:val="both"/>
              <w:rPr>
                <w:rFonts w:ascii="Arial" w:hAnsi="Arial" w:cs="Arial"/>
                <w:lang w:val="en-US"/>
              </w:rPr>
            </w:pPr>
            <w:r w:rsidRPr="00263568">
              <w:rPr>
                <w:rFonts w:ascii="Arial" w:hAnsi="Arial" w:cs="Arial"/>
                <w:b/>
                <w:bCs/>
                <w:lang w:val="en-US"/>
              </w:rPr>
              <w:t>Introduction</w:t>
            </w:r>
            <w:r w:rsidRPr="00263568">
              <w:rPr>
                <w:rFonts w:ascii="Arial" w:hAnsi="Arial" w:cs="Arial"/>
                <w:lang w:val="en-US"/>
              </w:rPr>
              <w:t>: Mexico is among the top 10 countries with the highest prevalence of diabetes in the world. It is estimated that approximately 70% of non-traumatic amputations are due to this disease, and according to the IWGDF, they are highly preventable through self-care activities. However, in Mexico, less than 50% of patients engage in these activities, according to previous results.</w:t>
            </w:r>
          </w:p>
          <w:p w14:paraId="35798AC8" w14:textId="0B9A5348" w:rsidR="00263568" w:rsidRPr="00263568" w:rsidRDefault="00263568" w:rsidP="00263568">
            <w:pPr>
              <w:jc w:val="both"/>
              <w:rPr>
                <w:rFonts w:ascii="Arial" w:hAnsi="Arial" w:cs="Arial"/>
                <w:lang w:val="en-US"/>
              </w:rPr>
            </w:pPr>
            <w:r w:rsidRPr="00263568">
              <w:rPr>
                <w:rFonts w:ascii="Arial" w:hAnsi="Arial" w:cs="Arial"/>
                <w:b/>
                <w:bCs/>
                <w:lang w:val="en-US"/>
              </w:rPr>
              <w:t>Method</w:t>
            </w:r>
            <w:r w:rsidRPr="00263568">
              <w:rPr>
                <w:rFonts w:ascii="Arial" w:hAnsi="Arial" w:cs="Arial"/>
                <w:lang w:val="en-US"/>
              </w:rPr>
              <w:t xml:space="preserve">: An observational, descriptive, cross-sectional, and </w:t>
            </w:r>
            <w:proofErr w:type="spellStart"/>
            <w:r w:rsidRPr="00263568">
              <w:rPr>
                <w:rFonts w:ascii="Arial" w:hAnsi="Arial" w:cs="Arial"/>
                <w:lang w:val="en-US"/>
              </w:rPr>
              <w:t>prolective</w:t>
            </w:r>
            <w:proofErr w:type="spellEnd"/>
            <w:r w:rsidRPr="00263568">
              <w:rPr>
                <w:rFonts w:ascii="Arial" w:hAnsi="Arial" w:cs="Arial"/>
                <w:lang w:val="en-US"/>
              </w:rPr>
              <w:t xml:space="preserve"> study was conducted with a sample of 346 patients. The sample was determined using the formula for a finite proportion through simple random probabilistic sampling. Included were patients affiliated with the IMSS, assigned to the UMF 62 in </w:t>
            </w:r>
            <w:proofErr w:type="spellStart"/>
            <w:r w:rsidRPr="00263568">
              <w:rPr>
                <w:rFonts w:ascii="Arial" w:hAnsi="Arial" w:cs="Arial"/>
                <w:lang w:val="en-US"/>
              </w:rPr>
              <w:t>Cuautitlán</w:t>
            </w:r>
            <w:proofErr w:type="spellEnd"/>
            <w:r w:rsidRPr="00263568">
              <w:rPr>
                <w:rFonts w:ascii="Arial" w:hAnsi="Arial" w:cs="Arial"/>
                <w:lang w:val="en-US"/>
              </w:rPr>
              <w:t>, Mexico, with type 2 diabetes, over 30 years old, and with previously signed informed consent. The SDSCA (Summary of Diabetes Self-Care Activities measure) and the IWGDF (International Working Group on the Diabetic Foot) questionnaires were applied.</w:t>
            </w:r>
          </w:p>
          <w:p w14:paraId="7EB145C4" w14:textId="5CE6AB9D" w:rsidR="00263568" w:rsidRPr="00263568" w:rsidRDefault="00263568" w:rsidP="00263568">
            <w:pPr>
              <w:jc w:val="both"/>
              <w:rPr>
                <w:rFonts w:ascii="Arial" w:hAnsi="Arial" w:cs="Arial"/>
                <w:lang w:val="en-US"/>
              </w:rPr>
            </w:pPr>
            <w:r w:rsidRPr="00263568">
              <w:rPr>
                <w:rFonts w:ascii="Arial" w:hAnsi="Arial" w:cs="Arial"/>
                <w:b/>
                <w:bCs/>
                <w:lang w:val="en-US"/>
              </w:rPr>
              <w:t>Results</w:t>
            </w:r>
            <w:r w:rsidRPr="00263568">
              <w:rPr>
                <w:rFonts w:ascii="Arial" w:hAnsi="Arial" w:cs="Arial"/>
                <w:lang w:val="en-US"/>
              </w:rPr>
              <w:t>: It was observed that 32.9% (114 patients) of the participants in this study had a low level of self-care activities and a high risk of developing diabetic foot.</w:t>
            </w:r>
          </w:p>
          <w:p w14:paraId="30C554AE" w14:textId="2BB4956B" w:rsidR="0034384A" w:rsidRDefault="00263568" w:rsidP="00263568">
            <w:pPr>
              <w:spacing w:line="276" w:lineRule="auto"/>
              <w:jc w:val="both"/>
              <w:rPr>
                <w:rFonts w:ascii="Arial" w:hAnsi="Arial" w:cs="Arial"/>
                <w:lang w:val="en-US"/>
              </w:rPr>
            </w:pPr>
            <w:r w:rsidRPr="00263568">
              <w:rPr>
                <w:rFonts w:ascii="Arial" w:hAnsi="Arial" w:cs="Arial"/>
                <w:b/>
                <w:bCs/>
                <w:lang w:val="en-US"/>
              </w:rPr>
              <w:t>Conclusions</w:t>
            </w:r>
            <w:r w:rsidRPr="00263568">
              <w:rPr>
                <w:rFonts w:ascii="Arial" w:hAnsi="Arial" w:cs="Arial"/>
                <w:lang w:val="en-US"/>
              </w:rPr>
              <w:t>: A low level of self-care activities was found among patients, as well as a high risk of developing diabetic foot. These findings suggest that due to the low adherence to self-care activities, there is a higher incidence of complications related to diabetic foot in these patients.</w:t>
            </w:r>
          </w:p>
          <w:p w14:paraId="619C5C33" w14:textId="77777777" w:rsidR="0034384A" w:rsidRDefault="0034384A" w:rsidP="0034384A">
            <w:pPr>
              <w:spacing w:line="276" w:lineRule="auto"/>
              <w:jc w:val="both"/>
              <w:rPr>
                <w:rFonts w:ascii="Arial" w:hAnsi="Arial" w:cs="Arial"/>
                <w:lang w:val="en-US"/>
              </w:rPr>
            </w:pPr>
          </w:p>
          <w:p w14:paraId="7BD13174" w14:textId="3A1B0C3A" w:rsidR="00221512" w:rsidRPr="00221512" w:rsidRDefault="00221512" w:rsidP="00221512">
            <w:pPr>
              <w:spacing w:line="276" w:lineRule="auto"/>
              <w:rPr>
                <w:sz w:val="20"/>
                <w:lang w:val="en-US"/>
              </w:rPr>
            </w:pPr>
            <w:r w:rsidRPr="00EC0E85">
              <w:rPr>
                <w:rFonts w:cstheme="minorHAnsi"/>
                <w:b/>
                <w:bCs/>
                <w:lang w:val="en-US"/>
              </w:rPr>
              <w:t>KEYWORDS:</w:t>
            </w:r>
            <w:r w:rsidRPr="00EC0E85">
              <w:rPr>
                <w:rFonts w:cstheme="minorHAnsi"/>
                <w:lang w:val="en-US"/>
              </w:rPr>
              <w:t xml:space="preserve"> </w:t>
            </w:r>
            <w:r w:rsidR="001B0FAE">
              <w:rPr>
                <w:rFonts w:cstheme="minorHAnsi"/>
                <w:lang w:val="en-US"/>
              </w:rPr>
              <w:t>d</w:t>
            </w:r>
            <w:r w:rsidR="00D32B22" w:rsidRPr="00D32B22">
              <w:rPr>
                <w:rFonts w:cstheme="minorHAnsi"/>
                <w:lang w:val="en-US"/>
              </w:rPr>
              <w:t xml:space="preserve">iabetes </w:t>
            </w:r>
            <w:r w:rsidR="00307EF1">
              <w:rPr>
                <w:rFonts w:cstheme="minorHAnsi"/>
                <w:lang w:val="en-US"/>
              </w:rPr>
              <w:t>m</w:t>
            </w:r>
            <w:r w:rsidR="00D32B22" w:rsidRPr="00D32B22">
              <w:rPr>
                <w:rFonts w:cstheme="minorHAnsi"/>
                <w:lang w:val="en-US"/>
              </w:rPr>
              <w:t xml:space="preserve">ellitus </w:t>
            </w:r>
            <w:r w:rsidR="00D32B22">
              <w:rPr>
                <w:rFonts w:cstheme="minorHAnsi"/>
                <w:lang w:val="en-US"/>
              </w:rPr>
              <w:t>t</w:t>
            </w:r>
            <w:r w:rsidR="00D32B22" w:rsidRPr="00D32B22">
              <w:rPr>
                <w:rFonts w:cstheme="minorHAnsi"/>
                <w:lang w:val="en-US"/>
              </w:rPr>
              <w:t>ype 2</w:t>
            </w:r>
            <w:r w:rsidR="00D32B22">
              <w:rPr>
                <w:rFonts w:cstheme="minorHAnsi"/>
                <w:lang w:val="en-US"/>
              </w:rPr>
              <w:t>;</w:t>
            </w:r>
            <w:r w:rsidR="00D32B22" w:rsidRPr="00D32B22">
              <w:rPr>
                <w:rFonts w:cstheme="minorHAnsi"/>
                <w:lang w:val="en-US"/>
              </w:rPr>
              <w:t xml:space="preserve"> </w:t>
            </w:r>
            <w:r w:rsidR="00D32B22">
              <w:rPr>
                <w:rFonts w:cstheme="minorHAnsi"/>
                <w:lang w:val="en-US"/>
              </w:rPr>
              <w:t>d</w:t>
            </w:r>
            <w:r w:rsidR="00D32B22" w:rsidRPr="00D32B22">
              <w:rPr>
                <w:rFonts w:cstheme="minorHAnsi"/>
                <w:lang w:val="en-US"/>
              </w:rPr>
              <w:t xml:space="preserve">iabetic </w:t>
            </w:r>
            <w:r w:rsidR="00D32B22">
              <w:rPr>
                <w:rFonts w:cstheme="minorHAnsi"/>
                <w:lang w:val="en-US"/>
              </w:rPr>
              <w:t>f</w:t>
            </w:r>
            <w:r w:rsidR="00D32B22" w:rsidRPr="00D32B22">
              <w:rPr>
                <w:rFonts w:cstheme="minorHAnsi"/>
                <w:lang w:val="en-US"/>
              </w:rPr>
              <w:t>oot</w:t>
            </w:r>
            <w:r w:rsidR="001B0FAE">
              <w:rPr>
                <w:rFonts w:cstheme="minorHAnsi"/>
                <w:lang w:val="en-US"/>
              </w:rPr>
              <w:t>;</w:t>
            </w:r>
            <w:r w:rsidR="004E7573">
              <w:rPr>
                <w:rFonts w:cstheme="minorHAnsi"/>
                <w:lang w:val="en-US"/>
              </w:rPr>
              <w:t xml:space="preserve"> ris</w:t>
            </w:r>
            <w:r w:rsidR="00F832E6">
              <w:rPr>
                <w:rFonts w:cstheme="minorHAnsi"/>
                <w:lang w:val="en-US"/>
              </w:rPr>
              <w:t>k.</w:t>
            </w:r>
          </w:p>
        </w:tc>
      </w:tr>
      <w:tr w:rsidR="00221512" w:rsidRPr="001007C8" w14:paraId="4ECC3E1F" w14:textId="77777777" w:rsidTr="008B55A7">
        <w:trPr>
          <w:trHeight w:val="333"/>
          <w:jc w:val="center"/>
        </w:trPr>
        <w:tc>
          <w:tcPr>
            <w:tcW w:w="9426" w:type="dxa"/>
            <w:gridSpan w:val="7"/>
            <w:shd w:val="clear" w:color="auto" w:fill="FFFFFF" w:themeFill="background1"/>
          </w:tcPr>
          <w:p w14:paraId="66FDE8D0" w14:textId="77777777" w:rsidR="00221512" w:rsidRPr="00221512" w:rsidRDefault="00221512" w:rsidP="00221512">
            <w:pPr>
              <w:pStyle w:val="NormalWeb"/>
              <w:spacing w:before="160" w:after="0" w:afterAutospacing="0"/>
              <w:jc w:val="both"/>
              <w:rPr>
                <w:rFonts w:ascii="Arial" w:hAnsi="Arial" w:cs="Arial"/>
                <w:sz w:val="14"/>
                <w:szCs w:val="14"/>
                <w:vertAlign w:val="superscript"/>
              </w:rPr>
            </w:pPr>
          </w:p>
          <w:p w14:paraId="62B14AE3" w14:textId="1F9044FB" w:rsidR="000D4E05" w:rsidRDefault="00221512" w:rsidP="005514CB">
            <w:pPr>
              <w:pStyle w:val="NormalWeb"/>
              <w:spacing w:before="0" w:beforeAutospacing="0" w:after="0" w:afterAutospacing="0"/>
              <w:jc w:val="both"/>
              <w:rPr>
                <w:rFonts w:ascii="Arial" w:eastAsiaTheme="minorHAnsi" w:hAnsi="Arial" w:cs="Arial"/>
                <w:sz w:val="14"/>
                <w:szCs w:val="14"/>
                <w:lang w:val="es-ES"/>
              </w:rPr>
            </w:pPr>
            <w:r w:rsidRPr="000D6A22">
              <w:rPr>
                <w:rFonts w:ascii="Arial" w:hAnsi="Arial" w:cs="Arial"/>
                <w:sz w:val="14"/>
                <w:szCs w:val="14"/>
                <w:vertAlign w:val="superscript"/>
                <w:lang w:val="es-CR"/>
              </w:rPr>
              <w:t xml:space="preserve">1 </w:t>
            </w:r>
            <w:proofErr w:type="gramStart"/>
            <w:r w:rsidR="005514CB" w:rsidRPr="00611782">
              <w:rPr>
                <w:rFonts w:ascii="Arial" w:eastAsiaTheme="minorHAnsi" w:hAnsi="Arial" w:cs="Arial"/>
                <w:sz w:val="14"/>
                <w:szCs w:val="14"/>
                <w:lang w:val="es-ES"/>
              </w:rPr>
              <w:t>Médica</w:t>
            </w:r>
            <w:proofErr w:type="gramEnd"/>
            <w:r w:rsidR="005514CB" w:rsidRPr="00611782">
              <w:rPr>
                <w:rFonts w:ascii="Arial" w:eastAsiaTheme="minorHAnsi" w:hAnsi="Arial" w:cs="Arial"/>
                <w:sz w:val="14"/>
                <w:szCs w:val="14"/>
                <w:lang w:val="es-ES"/>
              </w:rPr>
              <w:t xml:space="preserve"> residente de Medicina Familiar, Universidad </w:t>
            </w:r>
            <w:r w:rsidR="005514CB">
              <w:rPr>
                <w:rFonts w:ascii="Arial" w:eastAsiaTheme="minorHAnsi" w:hAnsi="Arial" w:cs="Arial"/>
                <w:sz w:val="14"/>
                <w:szCs w:val="14"/>
                <w:lang w:val="es-ES"/>
              </w:rPr>
              <w:t xml:space="preserve">Nacional </w:t>
            </w:r>
            <w:r w:rsidR="005514CB" w:rsidRPr="00611782">
              <w:rPr>
                <w:rFonts w:ascii="Arial" w:eastAsiaTheme="minorHAnsi" w:hAnsi="Arial" w:cs="Arial"/>
                <w:sz w:val="14"/>
                <w:szCs w:val="14"/>
                <w:lang w:val="es-ES"/>
              </w:rPr>
              <w:t>Autónoma de México (U</w:t>
            </w:r>
            <w:r w:rsidR="005514CB">
              <w:rPr>
                <w:rFonts w:ascii="Arial" w:eastAsiaTheme="minorHAnsi" w:hAnsi="Arial" w:cs="Arial"/>
                <w:sz w:val="14"/>
                <w:szCs w:val="14"/>
                <w:lang w:val="es-ES"/>
              </w:rPr>
              <w:t>NAM</w:t>
            </w:r>
            <w:r w:rsidR="005514CB" w:rsidRPr="00611782">
              <w:rPr>
                <w:rFonts w:ascii="Arial" w:eastAsiaTheme="minorHAnsi" w:hAnsi="Arial" w:cs="Arial"/>
                <w:sz w:val="14"/>
                <w:szCs w:val="14"/>
                <w:lang w:val="es-ES"/>
              </w:rPr>
              <w:t xml:space="preserve">). Correo: </w:t>
            </w:r>
            <w:hyperlink r:id="rId17" w:history="1">
              <w:r w:rsidR="000D4E05" w:rsidRPr="00C84F6C">
                <w:rPr>
                  <w:rStyle w:val="Hipervnculo"/>
                  <w:rFonts w:ascii="Arial" w:eastAsiaTheme="minorHAnsi" w:hAnsi="Arial" w:cs="Arial"/>
                  <w:sz w:val="14"/>
                  <w:szCs w:val="14"/>
                  <w:lang w:val="es-ES"/>
                </w:rPr>
                <w:t>montsml96@gmail.com</w:t>
              </w:r>
            </w:hyperlink>
            <w:r w:rsidR="000D4E05" w:rsidRPr="000D4E05">
              <w:rPr>
                <w:rFonts w:ascii="Arial" w:eastAsiaTheme="minorHAnsi" w:hAnsi="Arial" w:cs="Arial"/>
                <w:sz w:val="14"/>
                <w:szCs w:val="14"/>
                <w:lang w:val="es-ES"/>
              </w:rPr>
              <w:t xml:space="preserve"> </w:t>
            </w:r>
          </w:p>
          <w:p w14:paraId="6472400E" w14:textId="14900F6B" w:rsidR="00801020" w:rsidRPr="00801020" w:rsidRDefault="00801020" w:rsidP="005514CB">
            <w:pPr>
              <w:pStyle w:val="NormalWeb"/>
              <w:spacing w:before="0" w:beforeAutospacing="0" w:after="0" w:afterAutospacing="0"/>
              <w:jc w:val="both"/>
              <w:rPr>
                <w:rFonts w:ascii="Arial" w:hAnsi="Arial" w:cs="Arial"/>
                <w:sz w:val="14"/>
                <w:szCs w:val="14"/>
                <w:lang w:val="es-CR"/>
              </w:rPr>
            </w:pPr>
            <w:r w:rsidRPr="00801020">
              <w:rPr>
                <w:rFonts w:ascii="Arial" w:hAnsi="Arial" w:cs="Arial"/>
                <w:sz w:val="14"/>
                <w:szCs w:val="14"/>
                <w:vertAlign w:val="superscript"/>
                <w:lang w:val="es-CR"/>
              </w:rPr>
              <w:t>2</w:t>
            </w:r>
            <w:r>
              <w:rPr>
                <w:rFonts w:ascii="Arial" w:hAnsi="Arial" w:cs="Arial"/>
                <w:sz w:val="14"/>
                <w:szCs w:val="14"/>
                <w:vertAlign w:val="superscript"/>
                <w:lang w:val="es-CR"/>
              </w:rPr>
              <w:t xml:space="preserve"> </w:t>
            </w:r>
            <w:proofErr w:type="gramStart"/>
            <w:r>
              <w:rPr>
                <w:rFonts w:ascii="Arial" w:hAnsi="Arial" w:cs="Arial"/>
                <w:sz w:val="14"/>
                <w:szCs w:val="14"/>
                <w:lang w:val="es-CR"/>
              </w:rPr>
              <w:t>Médica</w:t>
            </w:r>
            <w:proofErr w:type="gramEnd"/>
            <w:r>
              <w:rPr>
                <w:rFonts w:ascii="Arial" w:hAnsi="Arial" w:cs="Arial"/>
                <w:sz w:val="14"/>
                <w:szCs w:val="14"/>
                <w:lang w:val="es-CR"/>
              </w:rPr>
              <w:t xml:space="preserve"> especialista en Medicina Familiar, graduada de la Universidad Autónoma de México (UAM). Correo: </w:t>
            </w:r>
            <w:hyperlink r:id="rId18" w:history="1">
              <w:r w:rsidRPr="00C84F6C">
                <w:rPr>
                  <w:rStyle w:val="Hipervnculo"/>
                  <w:rFonts w:ascii="Arial" w:hAnsi="Arial" w:cs="Arial"/>
                  <w:sz w:val="14"/>
                  <w:szCs w:val="14"/>
                  <w:lang w:val="es-CR"/>
                </w:rPr>
                <w:t>araceli.gutierrezr@imss.gob.mx</w:t>
              </w:r>
            </w:hyperlink>
            <w:r>
              <w:rPr>
                <w:rFonts w:ascii="Arial" w:hAnsi="Arial" w:cs="Arial"/>
                <w:sz w:val="14"/>
                <w:szCs w:val="14"/>
                <w:lang w:val="es-CR"/>
              </w:rPr>
              <w:t xml:space="preserve"> </w:t>
            </w:r>
          </w:p>
          <w:p w14:paraId="397B6B32" w14:textId="7BC9EB7D" w:rsidR="00330A98" w:rsidRPr="008B55A7" w:rsidRDefault="00801020" w:rsidP="005514CB">
            <w:pPr>
              <w:pStyle w:val="NormalWeb"/>
              <w:spacing w:before="0" w:beforeAutospacing="0" w:after="0" w:afterAutospacing="0"/>
              <w:jc w:val="both"/>
              <w:rPr>
                <w:rFonts w:ascii="Arial" w:eastAsiaTheme="minorHAnsi" w:hAnsi="Arial" w:cs="Arial"/>
                <w:sz w:val="14"/>
                <w:szCs w:val="14"/>
                <w:lang w:val="es-ES"/>
              </w:rPr>
            </w:pPr>
            <w:r>
              <w:rPr>
                <w:rFonts w:ascii="Arial" w:eastAsiaTheme="minorHAnsi" w:hAnsi="Arial" w:cs="Arial"/>
                <w:sz w:val="14"/>
                <w:szCs w:val="14"/>
                <w:vertAlign w:val="superscript"/>
                <w:lang w:val="es-ES"/>
              </w:rPr>
              <w:t>3</w:t>
            </w:r>
            <w:r w:rsidR="005514CB" w:rsidRPr="00611782">
              <w:rPr>
                <w:rFonts w:ascii="Arial" w:eastAsiaTheme="minorHAnsi" w:hAnsi="Arial" w:cs="Arial"/>
                <w:sz w:val="14"/>
                <w:szCs w:val="14"/>
                <w:lang w:val="es-ES"/>
              </w:rPr>
              <w:t xml:space="preserve"> </w:t>
            </w:r>
            <w:proofErr w:type="gramStart"/>
            <w:r w:rsidR="005514CB" w:rsidRPr="00611782">
              <w:rPr>
                <w:rFonts w:ascii="Arial" w:eastAsiaTheme="minorHAnsi" w:hAnsi="Arial" w:cs="Arial"/>
                <w:sz w:val="14"/>
                <w:szCs w:val="14"/>
                <w:lang w:val="es-ES"/>
              </w:rPr>
              <w:t>Médico</w:t>
            </w:r>
            <w:proofErr w:type="gramEnd"/>
            <w:r w:rsidR="005514CB" w:rsidRPr="00611782">
              <w:rPr>
                <w:rFonts w:ascii="Arial" w:eastAsiaTheme="minorHAnsi" w:hAnsi="Arial" w:cs="Arial"/>
                <w:sz w:val="14"/>
                <w:szCs w:val="14"/>
                <w:lang w:val="es-ES"/>
              </w:rPr>
              <w:t xml:space="preserve"> especialista en Medicina Familiar, graduado de la </w:t>
            </w:r>
            <w:r w:rsidR="005514CB" w:rsidRPr="00343947">
              <w:rPr>
                <w:rFonts w:ascii="Arial" w:eastAsiaTheme="minorHAnsi" w:hAnsi="Arial" w:cs="Arial"/>
                <w:sz w:val="14"/>
                <w:szCs w:val="14"/>
                <w:lang w:val="es-ES"/>
              </w:rPr>
              <w:t>Universidad Autónoma de Querétaro (UAQ)</w:t>
            </w:r>
            <w:r w:rsidR="005514CB" w:rsidRPr="00611782">
              <w:rPr>
                <w:rFonts w:ascii="Arial" w:eastAsiaTheme="minorHAnsi" w:hAnsi="Arial" w:cs="Arial"/>
                <w:sz w:val="14"/>
                <w:szCs w:val="14"/>
                <w:lang w:val="es-ES"/>
              </w:rPr>
              <w:t xml:space="preserve">. Correo: </w:t>
            </w:r>
            <w:hyperlink r:id="rId19" w:history="1">
              <w:r w:rsidRPr="00C84F6C">
                <w:rPr>
                  <w:rStyle w:val="Hipervnculo"/>
                  <w:rFonts w:ascii="Arial" w:eastAsiaTheme="minorHAnsi" w:hAnsi="Arial" w:cs="Arial"/>
                  <w:sz w:val="14"/>
                  <w:szCs w:val="14"/>
                  <w:lang w:val="es-ES"/>
                </w:rPr>
                <w:t>rubenum16@gmail.com</w:t>
              </w:r>
            </w:hyperlink>
            <w:r>
              <w:rPr>
                <w:rFonts w:ascii="Arial" w:eastAsiaTheme="minorHAnsi" w:hAnsi="Arial" w:cs="Arial"/>
                <w:sz w:val="14"/>
                <w:szCs w:val="14"/>
                <w:lang w:val="es-ES"/>
              </w:rPr>
              <w:t xml:space="preserve"> </w:t>
            </w:r>
          </w:p>
        </w:tc>
      </w:tr>
    </w:tbl>
    <w:p w14:paraId="0C7806C1" w14:textId="77777777" w:rsidR="005860BC" w:rsidRPr="004D7BD5" w:rsidRDefault="005860BC" w:rsidP="005860BC">
      <w:pPr>
        <w:tabs>
          <w:tab w:val="left" w:pos="5610"/>
        </w:tabs>
        <w:rPr>
          <w:lang w:val="es-CR"/>
        </w:rPr>
      </w:pPr>
    </w:p>
    <w:p w14:paraId="6C69026A" w14:textId="77777777" w:rsidR="001D7EE2" w:rsidRPr="004D7BD5" w:rsidRDefault="001D7EE2" w:rsidP="00590B18">
      <w:pPr>
        <w:pStyle w:val="Ttulo1"/>
        <w:spacing w:after="0"/>
        <w:ind w:right="-45"/>
        <w:jc w:val="left"/>
        <w:sectPr w:rsidR="001D7EE2" w:rsidRPr="004D7BD5" w:rsidSect="00B56354">
          <w:headerReference w:type="default" r:id="rId20"/>
          <w:footerReference w:type="default" r:id="rId21"/>
          <w:footerReference w:type="first" r:id="rId22"/>
          <w:type w:val="continuous"/>
          <w:pgSz w:w="12240" w:h="15840"/>
          <w:pgMar w:top="1380" w:right="1467" w:bottom="280" w:left="1320" w:header="720" w:footer="720" w:gutter="0"/>
          <w:cols w:space="720"/>
          <w:titlePg/>
          <w:docGrid w:linePitch="299"/>
        </w:sectPr>
      </w:pPr>
    </w:p>
    <w:p w14:paraId="2EC093D9" w14:textId="77777777" w:rsidR="00FB2E51" w:rsidRPr="00FB2E51" w:rsidRDefault="00FB2E51" w:rsidP="008F4548">
      <w:pPr>
        <w:pStyle w:val="Ttulo"/>
      </w:pPr>
      <w:r w:rsidRPr="008F4548">
        <w:t>INTRODUCCIÓN</w:t>
      </w:r>
    </w:p>
    <w:p w14:paraId="28C98BC5" w14:textId="731C2B79" w:rsidR="00381AF8" w:rsidRPr="00381AF8" w:rsidRDefault="00381AF8" w:rsidP="00381AF8">
      <w:pPr>
        <w:jc w:val="both"/>
        <w:rPr>
          <w:lang w:val="es-CR"/>
        </w:rPr>
      </w:pPr>
      <w:r w:rsidRPr="00381AF8">
        <w:rPr>
          <w:lang w:val="es-CR"/>
        </w:rPr>
        <w:t xml:space="preserve">La </w:t>
      </w:r>
      <w:r w:rsidR="00090BE9">
        <w:rPr>
          <w:lang w:val="es-CR"/>
        </w:rPr>
        <w:t xml:space="preserve">diabetes </w:t>
      </w:r>
      <w:r w:rsidR="008458C4">
        <w:rPr>
          <w:lang w:val="es-CR"/>
        </w:rPr>
        <w:t>tipo 2</w:t>
      </w:r>
      <w:r w:rsidR="00090BE9">
        <w:rPr>
          <w:lang w:val="es-CR"/>
        </w:rPr>
        <w:t xml:space="preserve"> </w:t>
      </w:r>
      <w:r w:rsidRPr="00381AF8">
        <w:rPr>
          <w:lang w:val="es-CR"/>
        </w:rPr>
        <w:t xml:space="preserve">es una enfermedad crónica, degenerativa e incurable. En los últimos 10 años, el diagnóstico de nuevas personas con </w:t>
      </w:r>
      <w:r w:rsidR="00307EF1">
        <w:rPr>
          <w:lang w:val="es-CR"/>
        </w:rPr>
        <w:t>d</w:t>
      </w:r>
      <w:r w:rsidRPr="00381AF8">
        <w:rPr>
          <w:lang w:val="es-CR"/>
        </w:rPr>
        <w:t>iabetes tipo 2 ha ido en aumento, tanto a nivel nacional como mundial, con una mayor prevalencia en mujeres</w:t>
      </w:r>
      <w:r w:rsidR="009F5B19">
        <w:rPr>
          <w:lang w:val="es-CR"/>
        </w:rPr>
        <w:t xml:space="preserve"> (1)</w:t>
      </w:r>
      <w:r w:rsidRPr="00381AF8">
        <w:rPr>
          <w:lang w:val="es-CR"/>
        </w:rPr>
        <w:t xml:space="preserve">. México se encuentra entre los 10 países con el mayor número de personas con </w:t>
      </w:r>
      <w:r w:rsidR="005D1FE1">
        <w:rPr>
          <w:lang w:val="es-CR"/>
        </w:rPr>
        <w:t>d</w:t>
      </w:r>
      <w:r w:rsidRPr="00381AF8">
        <w:rPr>
          <w:lang w:val="es-CR"/>
        </w:rPr>
        <w:t>iabetes tipo 2 a nivel global</w:t>
      </w:r>
      <w:r w:rsidR="009F5B19">
        <w:rPr>
          <w:lang w:val="es-CR"/>
        </w:rPr>
        <w:t xml:space="preserve"> (2)</w:t>
      </w:r>
      <w:r w:rsidRPr="00381AF8">
        <w:rPr>
          <w:lang w:val="es-CR"/>
        </w:rPr>
        <w:t xml:space="preserve">. Se pronostica </w:t>
      </w:r>
      <w:proofErr w:type="gramStart"/>
      <w:r w:rsidRPr="00381AF8">
        <w:rPr>
          <w:lang w:val="es-CR"/>
        </w:rPr>
        <w:t>que</w:t>
      </w:r>
      <w:proofErr w:type="gramEnd"/>
      <w:r w:rsidRPr="00381AF8">
        <w:rPr>
          <w:lang w:val="es-CR"/>
        </w:rPr>
        <w:t xml:space="preserve"> en nuestro país, el 8.8% de la población será paciente con </w:t>
      </w:r>
      <w:r w:rsidR="00307EF1">
        <w:rPr>
          <w:lang w:val="es-CR"/>
        </w:rPr>
        <w:t>d</w:t>
      </w:r>
      <w:r w:rsidRPr="00381AF8">
        <w:rPr>
          <w:lang w:val="es-CR"/>
        </w:rPr>
        <w:t xml:space="preserve">iabetes. Es la segunda causa de mortalidad, por lo que en el año 2016 se declaró a la </w:t>
      </w:r>
      <w:r w:rsidR="00307EF1">
        <w:rPr>
          <w:lang w:val="es-CR"/>
        </w:rPr>
        <w:t>d</w:t>
      </w:r>
      <w:r w:rsidR="005D1FE1">
        <w:rPr>
          <w:lang w:val="es-CR"/>
        </w:rPr>
        <w:t>iabetes</w:t>
      </w:r>
      <w:r w:rsidRPr="00381AF8">
        <w:rPr>
          <w:lang w:val="es-CR"/>
        </w:rPr>
        <w:t xml:space="preserve"> tipo 2 como emergencia epidemiológica</w:t>
      </w:r>
      <w:r w:rsidR="009F5B19">
        <w:rPr>
          <w:lang w:val="es-CR"/>
        </w:rPr>
        <w:t xml:space="preserve"> (3,4)</w:t>
      </w:r>
      <w:r w:rsidRPr="00381AF8">
        <w:rPr>
          <w:lang w:val="es-CR"/>
        </w:rPr>
        <w:t xml:space="preserve">. Actualmente, es una enfermedad con una gran cantidad de complicaciones, como el pie diabético, que a su vez condiciona discapacidad. Dentro de las estadísticas, una tercera parte del total de pacientes con </w:t>
      </w:r>
      <w:r w:rsidR="00307EF1">
        <w:rPr>
          <w:lang w:val="es-CR"/>
        </w:rPr>
        <w:t>d</w:t>
      </w:r>
      <w:r w:rsidR="005D1FE1">
        <w:rPr>
          <w:lang w:val="es-CR"/>
        </w:rPr>
        <w:t>iabetes</w:t>
      </w:r>
      <w:r w:rsidRPr="00381AF8">
        <w:rPr>
          <w:lang w:val="es-CR"/>
        </w:rPr>
        <w:t xml:space="preserve"> desarrollará o ya padece alguna </w:t>
      </w:r>
      <w:r w:rsidRPr="00381AF8">
        <w:rPr>
          <w:lang w:val="es-CR"/>
        </w:rPr>
        <w:t>complicación, con una prevalencia del 13% para el pie diabético, siendo la más común</w:t>
      </w:r>
      <w:r w:rsidR="009F5B19">
        <w:rPr>
          <w:lang w:val="es-CR"/>
        </w:rPr>
        <w:t xml:space="preserve"> (5,6)</w:t>
      </w:r>
      <w:r w:rsidRPr="00381AF8">
        <w:rPr>
          <w:lang w:val="es-CR"/>
        </w:rPr>
        <w:t>. Esta condición representa el 70% de amputaciones no traumáticas en el mundo</w:t>
      </w:r>
      <w:r w:rsidR="00FB3748">
        <w:rPr>
          <w:lang w:val="es-CR"/>
        </w:rPr>
        <w:t xml:space="preserve"> (7)</w:t>
      </w:r>
      <w:r w:rsidRPr="00381AF8">
        <w:rPr>
          <w:lang w:val="es-CR"/>
        </w:rPr>
        <w:t xml:space="preserve">. El pie diabético se puede clasificar en tres subgrupos: pie diabético infectado, pie diabético con isquemia o isquemia progresiva, y </w:t>
      </w:r>
      <w:proofErr w:type="spellStart"/>
      <w:r w:rsidRPr="00381AF8">
        <w:rPr>
          <w:lang w:val="es-CR"/>
        </w:rPr>
        <w:t>neuroartropatía</w:t>
      </w:r>
      <w:proofErr w:type="spellEnd"/>
      <w:r w:rsidRPr="00381AF8">
        <w:rPr>
          <w:lang w:val="es-CR"/>
        </w:rPr>
        <w:t xml:space="preserve"> de Charcot</w:t>
      </w:r>
      <w:r w:rsidR="008E5C36">
        <w:rPr>
          <w:lang w:val="es-CR"/>
        </w:rPr>
        <w:t xml:space="preserve"> (8)</w:t>
      </w:r>
      <w:r w:rsidRPr="00381AF8">
        <w:rPr>
          <w:lang w:val="es-CR"/>
        </w:rPr>
        <w:t>. Se han establecido diversas escalas de clasificación, entre las más conocidas están TEXAS y WAGNER</w:t>
      </w:r>
      <w:r w:rsidR="008E5C36">
        <w:rPr>
          <w:lang w:val="es-CR"/>
        </w:rPr>
        <w:t xml:space="preserve"> (9)</w:t>
      </w:r>
      <w:r w:rsidRPr="00381AF8">
        <w:rPr>
          <w:lang w:val="es-CR"/>
        </w:rPr>
        <w:t xml:space="preserve">, las cuales consideran la profundidad, extensión y asociación con infección. </w:t>
      </w:r>
    </w:p>
    <w:p w14:paraId="46A3D98E" w14:textId="23ABD588" w:rsidR="00381AF8" w:rsidRPr="00381AF8" w:rsidRDefault="00381AF8" w:rsidP="00381AF8">
      <w:pPr>
        <w:jc w:val="both"/>
        <w:rPr>
          <w:lang w:val="es-CR"/>
        </w:rPr>
      </w:pPr>
      <w:r w:rsidRPr="00381AF8">
        <w:rPr>
          <w:lang w:val="es-CR"/>
        </w:rPr>
        <w:t xml:space="preserve">Para el desarrollo del pie diabético confluyen distintos factores de riesgo que se dividen en modificables y no modificables. Entre los modificables se encuentran el descontrol glucémico sostenido, deformidad anatómica, presión plantar aumentada, calzado inadecuado, toxicomanías (tabaquismo y alcoholismo), y el uso de beta-bloqueadores. Entre los no </w:t>
      </w:r>
      <w:r w:rsidRPr="00381AF8">
        <w:rPr>
          <w:lang w:val="es-CR"/>
        </w:rPr>
        <w:lastRenderedPageBreak/>
        <w:t>modificables están la edad, el tiempo de diagnóstico, la historia previa de ulceraciones o amputaciones, y complicaciones de otra índole</w:t>
      </w:r>
      <w:r w:rsidR="00AF6603">
        <w:rPr>
          <w:lang w:val="es-CR"/>
        </w:rPr>
        <w:t xml:space="preserve"> (11)</w:t>
      </w:r>
      <w:r w:rsidRPr="00381AF8">
        <w:rPr>
          <w:lang w:val="es-CR"/>
        </w:rPr>
        <w:t xml:space="preserve">. Para la valoración secuencial y diagnóstico, la principal herramienta es el examen físico. Para las alteraciones de sensibilidad, se valorará la sensibilidad vibratoria con diapasón, colocándolo en el primer metatarsiano y maléolo interno. La sensibilidad superficial se evalúa mediante el monofilamento de 10 gr, colocándolo en el dorso, en la base del 1°, 3° y 5° metatarsiano, así como en el talón. Por último, los reflejos osteotendinosos se evalúan con un martillo de reflejos, principalmente el aquiliano. Para la valoración del flujo sanguíneo se palparán los </w:t>
      </w:r>
      <w:proofErr w:type="gramStart"/>
      <w:r w:rsidRPr="00381AF8">
        <w:rPr>
          <w:lang w:val="es-CR"/>
        </w:rPr>
        <w:t>pulsos pedio</w:t>
      </w:r>
      <w:proofErr w:type="gramEnd"/>
      <w:r w:rsidRPr="00381AF8">
        <w:rPr>
          <w:lang w:val="es-CR"/>
        </w:rPr>
        <w:t>, tibial posterior y poplíteo</w:t>
      </w:r>
      <w:r w:rsidR="00A338D5">
        <w:rPr>
          <w:lang w:val="es-CR"/>
        </w:rPr>
        <w:t xml:space="preserve"> (12,13)</w:t>
      </w:r>
      <w:r w:rsidRPr="00381AF8">
        <w:rPr>
          <w:lang w:val="es-CR"/>
        </w:rPr>
        <w:t>. La prueba del monofilamento, muy factible de realizar, se ha implementado como medida en diversas instituciones de primer nivel, con una sensibilidad del 78% y una especificidad del 96%</w:t>
      </w:r>
      <w:r w:rsidR="00C73C1E">
        <w:rPr>
          <w:lang w:val="es-CR"/>
        </w:rPr>
        <w:t xml:space="preserve"> (14,15)</w:t>
      </w:r>
      <w:r w:rsidRPr="00381AF8">
        <w:rPr>
          <w:lang w:val="es-CR"/>
        </w:rPr>
        <w:t>.</w:t>
      </w:r>
    </w:p>
    <w:p w14:paraId="5A12FE7D" w14:textId="15B40329" w:rsidR="00381AF8" w:rsidRPr="00381AF8" w:rsidRDefault="00381AF8" w:rsidP="00381AF8">
      <w:pPr>
        <w:jc w:val="both"/>
        <w:rPr>
          <w:lang w:val="es-CR"/>
        </w:rPr>
      </w:pPr>
      <w:r w:rsidRPr="00381AF8">
        <w:rPr>
          <w:lang w:val="es-CR"/>
        </w:rPr>
        <w:t xml:space="preserve">El tratamiento de esta patología se considera todo un reto, ya que es multidisciplinario. Se han implementado múltiples estrategias preventivas, enfocadas en su mayoría a los factores modificables mencionados. Dentro de las guías de práctica clínica, destaca la International </w:t>
      </w:r>
      <w:proofErr w:type="spellStart"/>
      <w:r w:rsidRPr="00381AF8">
        <w:rPr>
          <w:lang w:val="es-CR"/>
        </w:rPr>
        <w:t>Working</w:t>
      </w:r>
      <w:proofErr w:type="spellEnd"/>
      <w:r w:rsidRPr="00381AF8">
        <w:rPr>
          <w:lang w:val="es-CR"/>
        </w:rPr>
        <w:t xml:space="preserve"> </w:t>
      </w:r>
      <w:proofErr w:type="spellStart"/>
      <w:r w:rsidRPr="00381AF8">
        <w:rPr>
          <w:lang w:val="es-CR"/>
        </w:rPr>
        <w:t>Group</w:t>
      </w:r>
      <w:proofErr w:type="spellEnd"/>
      <w:r w:rsidRPr="00381AF8">
        <w:rPr>
          <w:lang w:val="es-CR"/>
        </w:rPr>
        <w:t xml:space="preserve"> </w:t>
      </w:r>
      <w:proofErr w:type="spellStart"/>
      <w:r w:rsidRPr="00381AF8">
        <w:rPr>
          <w:lang w:val="es-CR"/>
        </w:rPr>
        <w:t>on</w:t>
      </w:r>
      <w:proofErr w:type="spellEnd"/>
      <w:r w:rsidRPr="00381AF8">
        <w:rPr>
          <w:lang w:val="es-CR"/>
        </w:rPr>
        <w:t xml:space="preserve"> </w:t>
      </w:r>
      <w:proofErr w:type="spellStart"/>
      <w:r w:rsidRPr="00381AF8">
        <w:rPr>
          <w:lang w:val="es-CR"/>
        </w:rPr>
        <w:t>the</w:t>
      </w:r>
      <w:proofErr w:type="spellEnd"/>
      <w:r w:rsidRPr="00381AF8">
        <w:rPr>
          <w:lang w:val="es-CR"/>
        </w:rPr>
        <w:t xml:space="preserve"> </w:t>
      </w:r>
      <w:proofErr w:type="spellStart"/>
      <w:r w:rsidRPr="00381AF8">
        <w:rPr>
          <w:lang w:val="es-CR"/>
        </w:rPr>
        <w:t>Diabetic</w:t>
      </w:r>
      <w:proofErr w:type="spellEnd"/>
      <w:r w:rsidRPr="00381AF8">
        <w:rPr>
          <w:lang w:val="es-CR"/>
        </w:rPr>
        <w:t xml:space="preserve"> </w:t>
      </w:r>
      <w:proofErr w:type="spellStart"/>
      <w:r w:rsidRPr="00381AF8">
        <w:rPr>
          <w:lang w:val="es-CR"/>
        </w:rPr>
        <w:t>Foot</w:t>
      </w:r>
      <w:proofErr w:type="spellEnd"/>
      <w:r w:rsidRPr="00381AF8">
        <w:rPr>
          <w:lang w:val="es-CR"/>
        </w:rPr>
        <w:t xml:space="preserve"> (IWGDF), con su última actualización en 2019</w:t>
      </w:r>
      <w:r w:rsidR="0087024A">
        <w:rPr>
          <w:lang w:val="es-CR"/>
        </w:rPr>
        <w:t xml:space="preserve"> (16-18)</w:t>
      </w:r>
      <w:r w:rsidRPr="00381AF8">
        <w:rPr>
          <w:lang w:val="es-CR"/>
        </w:rPr>
        <w:t xml:space="preserve">. Según la Organización Mundial de la Salud (OMS), entre el 40-85% de las úlceras por pie diabético son prevenibles con una identificación oportuna del riesgo de desarrollo, un seguimiento y vigilancia adecuados. Clasifica el riesgo de desarrollo del pie diabético en cuatro categorías: Categoría 0 (Riesgo muy bajo, sin evidencia de PSP ni EAP, con revisión anual), Categoría 1 (Riesgo bajo con PSP o EAP, con revisión cada 6-12 meses), </w:t>
      </w:r>
      <w:r w:rsidRPr="00381AF8">
        <w:rPr>
          <w:lang w:val="es-CR"/>
        </w:rPr>
        <w:t>Categoría 3 (Riesgo moderado con PSP y EAP, o PSP más deformidad de pie, o EAP más deformidad de pie, con seguimiento cada 3-6 meses), y Categoría 4 (Riesgo alto con PSP o EAP más historia de úlcera o amputación de las extremidades inferiores o enfermedad renal en fase terminal, con revisión cada 1-3 meses)</w:t>
      </w:r>
      <w:r w:rsidR="00CE1C32">
        <w:rPr>
          <w:lang w:val="es-CR"/>
        </w:rPr>
        <w:t xml:space="preserve"> (19)</w:t>
      </w:r>
      <w:r w:rsidRPr="00381AF8">
        <w:rPr>
          <w:lang w:val="es-CR"/>
        </w:rPr>
        <w:t>.</w:t>
      </w:r>
    </w:p>
    <w:p w14:paraId="65BE1C30" w14:textId="194CECDD" w:rsidR="00381AF8" w:rsidRPr="00381AF8" w:rsidRDefault="00381AF8" w:rsidP="00381AF8">
      <w:pPr>
        <w:jc w:val="both"/>
        <w:rPr>
          <w:lang w:val="es-CR"/>
        </w:rPr>
      </w:pPr>
      <w:r w:rsidRPr="00381AF8">
        <w:rPr>
          <w:lang w:val="es-CR"/>
        </w:rPr>
        <w:t>Por otro lado, como ya se mencionó, es una patología altamente prevenible si nos enfocamos en factores modificables. Estos están valorados de manera indirecta en actividades de autocuidado que el paciente diabético debe seguir en su día a día. Estas actividades se resumen en el "</w:t>
      </w:r>
      <w:proofErr w:type="spellStart"/>
      <w:r w:rsidRPr="00381AF8">
        <w:rPr>
          <w:lang w:val="es-CR"/>
        </w:rPr>
        <w:t>Summary</w:t>
      </w:r>
      <w:proofErr w:type="spellEnd"/>
      <w:r w:rsidRPr="00381AF8">
        <w:rPr>
          <w:lang w:val="es-CR"/>
        </w:rPr>
        <w:t xml:space="preserve"> </w:t>
      </w:r>
      <w:proofErr w:type="spellStart"/>
      <w:r w:rsidRPr="00381AF8">
        <w:rPr>
          <w:lang w:val="es-CR"/>
        </w:rPr>
        <w:t>of</w:t>
      </w:r>
      <w:proofErr w:type="spellEnd"/>
      <w:r w:rsidRPr="00381AF8">
        <w:rPr>
          <w:lang w:val="es-CR"/>
        </w:rPr>
        <w:t xml:space="preserve"> </w:t>
      </w:r>
      <w:r w:rsidR="005D1FE1">
        <w:rPr>
          <w:lang w:val="es-CR"/>
        </w:rPr>
        <w:t>Diabetes</w:t>
      </w:r>
      <w:r w:rsidRPr="00381AF8">
        <w:rPr>
          <w:lang w:val="es-CR"/>
        </w:rPr>
        <w:t xml:space="preserve"> </w:t>
      </w:r>
      <w:proofErr w:type="spellStart"/>
      <w:r w:rsidRPr="00381AF8">
        <w:rPr>
          <w:lang w:val="es-CR"/>
        </w:rPr>
        <w:t>Self</w:t>
      </w:r>
      <w:proofErr w:type="spellEnd"/>
      <w:r w:rsidRPr="00381AF8">
        <w:rPr>
          <w:lang w:val="es-CR"/>
        </w:rPr>
        <w:t xml:space="preserve">-Care </w:t>
      </w:r>
      <w:proofErr w:type="spellStart"/>
      <w:r w:rsidRPr="00381AF8">
        <w:rPr>
          <w:lang w:val="es-CR"/>
        </w:rPr>
        <w:t>Activities</w:t>
      </w:r>
      <w:proofErr w:type="spellEnd"/>
      <w:r w:rsidRPr="00381AF8">
        <w:rPr>
          <w:lang w:val="es-CR"/>
        </w:rPr>
        <w:t xml:space="preserve"> </w:t>
      </w:r>
      <w:proofErr w:type="spellStart"/>
      <w:r w:rsidRPr="00381AF8">
        <w:rPr>
          <w:lang w:val="es-CR"/>
        </w:rPr>
        <w:t>measure</w:t>
      </w:r>
      <w:proofErr w:type="spellEnd"/>
      <w:r w:rsidRPr="00381AF8">
        <w:rPr>
          <w:lang w:val="es-CR"/>
        </w:rPr>
        <w:t>" (SDSCA), con la versión española aprobada en México en 2015. Contiene 12 ítems divididos en cinco apartados con los cuales se valora el nivel de realización por parte de los pacientes diabéticos: alimentación, actividad física, adherencia farmacológica, automonitoreo de glucemia y tabaquismo</w:t>
      </w:r>
      <w:r w:rsidR="008F7A9C">
        <w:rPr>
          <w:lang w:val="es-CR"/>
        </w:rPr>
        <w:t xml:space="preserve"> (20)</w:t>
      </w:r>
      <w:r w:rsidRPr="00381AF8">
        <w:rPr>
          <w:lang w:val="es-CR"/>
        </w:rPr>
        <w:t xml:space="preserve">. Se evalúa del 0-7 </w:t>
      </w:r>
      <w:r w:rsidR="002C3505" w:rsidRPr="00381AF8">
        <w:rPr>
          <w:lang w:val="es-CR"/>
        </w:rPr>
        <w:t>en relación con</w:t>
      </w:r>
      <w:r w:rsidRPr="00381AF8">
        <w:rPr>
          <w:lang w:val="es-CR"/>
        </w:rPr>
        <w:t xml:space="preserve"> los días de la semana en que se haya realizado la actividad, con gran factibilidad de realización en una consulta de seguimiento en primer nivel para la detección de los pacientes con un nivel bajo de autocuidado, reportándose una prevalencia del 37% de pacientes sin autocuidado</w:t>
      </w:r>
      <w:r w:rsidR="002C3505">
        <w:rPr>
          <w:lang w:val="es-CR"/>
        </w:rPr>
        <w:t xml:space="preserve"> (21,22)</w:t>
      </w:r>
      <w:r w:rsidRPr="00381AF8">
        <w:rPr>
          <w:lang w:val="es-CR"/>
        </w:rPr>
        <w:t xml:space="preserve">. </w:t>
      </w:r>
    </w:p>
    <w:p w14:paraId="63E90954" w14:textId="55C7845C" w:rsidR="008B55A7" w:rsidRPr="008B55A7" w:rsidRDefault="00381AF8" w:rsidP="00381AF8">
      <w:pPr>
        <w:jc w:val="both"/>
        <w:rPr>
          <w:lang w:val="es-CR"/>
        </w:rPr>
      </w:pPr>
      <w:r w:rsidRPr="00381AF8">
        <w:rPr>
          <w:lang w:val="es-CR"/>
        </w:rPr>
        <w:t xml:space="preserve">El objetivo de esta investigación es esclarecer el riesgo de desarrollo del pie diabético acorde al nivel de autocuidado que los pacientes tienen con su enfermedad </w:t>
      </w:r>
      <w:r w:rsidR="00307EF1">
        <w:rPr>
          <w:lang w:val="es-CR"/>
        </w:rPr>
        <w:t>d</w:t>
      </w:r>
      <w:r w:rsidRPr="00381AF8">
        <w:rPr>
          <w:lang w:val="es-CR"/>
        </w:rPr>
        <w:t xml:space="preserve">iabetes tipo 2, mediante la realización de encuestas utilizando los cuestionarios de la SDSCA para conocer el nivel de actividades de autocuidado y, a su vez, la aplicación del cuestionario de la IWGDF para valoración del pie de riesgo en pacientes con </w:t>
      </w:r>
      <w:r w:rsidR="00307EF1">
        <w:rPr>
          <w:lang w:val="es-CR"/>
        </w:rPr>
        <w:t>d</w:t>
      </w:r>
      <w:r w:rsidRPr="00381AF8">
        <w:rPr>
          <w:lang w:val="es-CR"/>
        </w:rPr>
        <w:t>iabetes tipo 2</w:t>
      </w:r>
      <w:r w:rsidR="008B55A7" w:rsidRPr="008B55A7">
        <w:rPr>
          <w:lang w:val="es-CR"/>
        </w:rPr>
        <w:t xml:space="preserve">. </w:t>
      </w:r>
    </w:p>
    <w:p w14:paraId="7E17CF20" w14:textId="77777777" w:rsidR="008B55A7" w:rsidRDefault="008B55A7" w:rsidP="008B55A7">
      <w:pPr>
        <w:jc w:val="both"/>
        <w:rPr>
          <w:lang w:val="es-CR"/>
        </w:rPr>
      </w:pPr>
    </w:p>
    <w:p w14:paraId="326EE8EC" w14:textId="77777777" w:rsidR="002C4BF9" w:rsidRPr="008B55A7" w:rsidRDefault="002C4BF9" w:rsidP="008B55A7">
      <w:pPr>
        <w:jc w:val="both"/>
        <w:rPr>
          <w:lang w:val="es-CR"/>
        </w:rPr>
      </w:pPr>
    </w:p>
    <w:p w14:paraId="7272093D" w14:textId="2BFB0327" w:rsidR="008B55A7" w:rsidRPr="008B55A7" w:rsidRDefault="008B55A7" w:rsidP="008B55A7">
      <w:pPr>
        <w:pStyle w:val="Ttulo"/>
        <w:rPr>
          <w:szCs w:val="22"/>
        </w:rPr>
      </w:pPr>
      <w:r w:rsidRPr="008B55A7">
        <w:lastRenderedPageBreak/>
        <w:t>M</w:t>
      </w:r>
      <w:r w:rsidR="005A733D">
        <w:t>É</w:t>
      </w:r>
      <w:r w:rsidRPr="008B55A7">
        <w:t>TODO</w:t>
      </w:r>
    </w:p>
    <w:p w14:paraId="4475A676" w14:textId="092AC15D" w:rsidR="008B55A7" w:rsidRPr="008B55A7" w:rsidRDefault="00651CE9" w:rsidP="008B55A7">
      <w:pPr>
        <w:jc w:val="both"/>
        <w:rPr>
          <w:lang w:val="es-CR"/>
        </w:rPr>
      </w:pPr>
      <w:r w:rsidRPr="00651CE9">
        <w:rPr>
          <w:lang w:val="es-CR"/>
        </w:rPr>
        <w:t xml:space="preserve">Se realizó un estudio de tipo observacional, descriptivo, transversal y </w:t>
      </w:r>
      <w:proofErr w:type="spellStart"/>
      <w:r w:rsidRPr="00651CE9">
        <w:rPr>
          <w:lang w:val="es-CR"/>
        </w:rPr>
        <w:t>prolectivo</w:t>
      </w:r>
      <w:proofErr w:type="spellEnd"/>
      <w:r w:rsidRPr="00651CE9">
        <w:rPr>
          <w:lang w:val="es-CR"/>
        </w:rPr>
        <w:t xml:space="preserve">. El estudio incluye una muestra de 346 pacientes de ambos sexos, con un rango de edad mayor de 30 años, sin antecedentes de amputación, con diagnóstico de </w:t>
      </w:r>
      <w:r w:rsidR="00307EF1">
        <w:rPr>
          <w:lang w:val="es-CR"/>
        </w:rPr>
        <w:t>d</w:t>
      </w:r>
      <w:r w:rsidRPr="00651CE9">
        <w:rPr>
          <w:lang w:val="es-CR"/>
        </w:rPr>
        <w:t>iabetes tipo 2 de más de 3 años, y con previa firma de consentimiento informado de su participación en dicho estudio. Se aplicó el cuestionario SDSCA (</w:t>
      </w:r>
      <w:proofErr w:type="spellStart"/>
      <w:r w:rsidRPr="00651CE9">
        <w:rPr>
          <w:lang w:val="es-CR"/>
        </w:rPr>
        <w:t>Summary</w:t>
      </w:r>
      <w:proofErr w:type="spellEnd"/>
      <w:r w:rsidRPr="00651CE9">
        <w:rPr>
          <w:lang w:val="es-CR"/>
        </w:rPr>
        <w:t xml:space="preserve"> </w:t>
      </w:r>
      <w:proofErr w:type="spellStart"/>
      <w:r w:rsidRPr="00651CE9">
        <w:rPr>
          <w:lang w:val="es-CR"/>
        </w:rPr>
        <w:t>of</w:t>
      </w:r>
      <w:proofErr w:type="spellEnd"/>
      <w:r w:rsidRPr="00651CE9">
        <w:rPr>
          <w:lang w:val="es-CR"/>
        </w:rPr>
        <w:t xml:space="preserve"> Diabetes </w:t>
      </w:r>
      <w:proofErr w:type="spellStart"/>
      <w:r w:rsidRPr="00651CE9">
        <w:rPr>
          <w:lang w:val="es-CR"/>
        </w:rPr>
        <w:t>Self</w:t>
      </w:r>
      <w:proofErr w:type="spellEnd"/>
      <w:r w:rsidRPr="00651CE9">
        <w:rPr>
          <w:lang w:val="es-CR"/>
        </w:rPr>
        <w:t xml:space="preserve">-Care </w:t>
      </w:r>
      <w:proofErr w:type="spellStart"/>
      <w:r w:rsidRPr="00651CE9">
        <w:rPr>
          <w:lang w:val="es-CR"/>
        </w:rPr>
        <w:t>Activities</w:t>
      </w:r>
      <w:proofErr w:type="spellEnd"/>
      <w:r w:rsidRPr="00651CE9">
        <w:rPr>
          <w:lang w:val="es-CR"/>
        </w:rPr>
        <w:t xml:space="preserve"> </w:t>
      </w:r>
      <w:proofErr w:type="spellStart"/>
      <w:r w:rsidRPr="00651CE9">
        <w:rPr>
          <w:lang w:val="es-CR"/>
        </w:rPr>
        <w:t>measure</w:t>
      </w:r>
      <w:proofErr w:type="spellEnd"/>
      <w:r w:rsidRPr="00651CE9">
        <w:rPr>
          <w:lang w:val="es-CR"/>
        </w:rPr>
        <w:t xml:space="preserve">) en relación con las actividades de autocuidado realizadas por los participantes, así como el cuestionario de la IWGDF (International </w:t>
      </w:r>
      <w:proofErr w:type="spellStart"/>
      <w:r w:rsidRPr="00651CE9">
        <w:rPr>
          <w:lang w:val="es-CR"/>
        </w:rPr>
        <w:t>Working</w:t>
      </w:r>
      <w:proofErr w:type="spellEnd"/>
      <w:r w:rsidRPr="00651CE9">
        <w:rPr>
          <w:lang w:val="es-CR"/>
        </w:rPr>
        <w:t xml:space="preserve"> </w:t>
      </w:r>
      <w:proofErr w:type="spellStart"/>
      <w:r w:rsidRPr="00651CE9">
        <w:rPr>
          <w:lang w:val="es-CR"/>
        </w:rPr>
        <w:t>Group</w:t>
      </w:r>
      <w:proofErr w:type="spellEnd"/>
      <w:r w:rsidRPr="00651CE9">
        <w:rPr>
          <w:lang w:val="es-CR"/>
        </w:rPr>
        <w:t xml:space="preserve"> </w:t>
      </w:r>
      <w:proofErr w:type="spellStart"/>
      <w:r w:rsidRPr="00651CE9">
        <w:rPr>
          <w:lang w:val="es-CR"/>
        </w:rPr>
        <w:t>on</w:t>
      </w:r>
      <w:proofErr w:type="spellEnd"/>
      <w:r w:rsidRPr="00651CE9">
        <w:rPr>
          <w:lang w:val="es-CR"/>
        </w:rPr>
        <w:t xml:space="preserve"> </w:t>
      </w:r>
      <w:proofErr w:type="spellStart"/>
      <w:r w:rsidRPr="00651CE9">
        <w:rPr>
          <w:lang w:val="es-CR"/>
        </w:rPr>
        <w:t>the</w:t>
      </w:r>
      <w:proofErr w:type="spellEnd"/>
      <w:r w:rsidRPr="00651CE9">
        <w:rPr>
          <w:lang w:val="es-CR"/>
        </w:rPr>
        <w:t xml:space="preserve"> </w:t>
      </w:r>
      <w:proofErr w:type="spellStart"/>
      <w:r w:rsidRPr="00651CE9">
        <w:rPr>
          <w:lang w:val="es-CR"/>
        </w:rPr>
        <w:t>Diabetic</w:t>
      </w:r>
      <w:proofErr w:type="spellEnd"/>
      <w:r w:rsidRPr="00651CE9">
        <w:rPr>
          <w:lang w:val="es-CR"/>
        </w:rPr>
        <w:t xml:space="preserve"> </w:t>
      </w:r>
      <w:proofErr w:type="spellStart"/>
      <w:r w:rsidRPr="00651CE9">
        <w:rPr>
          <w:lang w:val="es-CR"/>
        </w:rPr>
        <w:t>Foot</w:t>
      </w:r>
      <w:proofErr w:type="spellEnd"/>
      <w:r w:rsidRPr="00651CE9">
        <w:rPr>
          <w:lang w:val="es-CR"/>
        </w:rPr>
        <w:t>) para la valoración de pie diabético y la clasificación de los pacientes según su riesgo</w:t>
      </w:r>
      <w:r w:rsidR="008B55A7" w:rsidRPr="008B55A7">
        <w:rPr>
          <w:lang w:val="es-CR"/>
        </w:rPr>
        <w:t>.</w:t>
      </w:r>
    </w:p>
    <w:p w14:paraId="652CCEF1" w14:textId="77777777" w:rsidR="00684DB0" w:rsidRPr="008B55A7" w:rsidRDefault="00684DB0" w:rsidP="00684DB0">
      <w:pPr>
        <w:jc w:val="both"/>
        <w:rPr>
          <w:lang w:val="es-CR"/>
        </w:rPr>
      </w:pPr>
    </w:p>
    <w:p w14:paraId="030BD76F" w14:textId="51D4C456" w:rsidR="00684DB0" w:rsidRPr="008B55A7" w:rsidRDefault="00C20E02" w:rsidP="00684DB0">
      <w:pPr>
        <w:pStyle w:val="Ttulo"/>
        <w:rPr>
          <w:szCs w:val="22"/>
        </w:rPr>
      </w:pPr>
      <w:r>
        <w:t>RESULTADOS</w:t>
      </w:r>
    </w:p>
    <w:p w14:paraId="1C3E2C0E" w14:textId="5FA4586D" w:rsidR="006A0E67" w:rsidRPr="006A0E67" w:rsidRDefault="006A0E67" w:rsidP="006A0E67">
      <w:pPr>
        <w:jc w:val="both"/>
        <w:rPr>
          <w:lang w:val="es-CR"/>
        </w:rPr>
      </w:pPr>
      <w:r w:rsidRPr="006A0E67">
        <w:rPr>
          <w:lang w:val="es-CR"/>
        </w:rPr>
        <w:t xml:space="preserve">En los resultados obtenidos, se observó que el 32.9% (114 pacientes) de los participantes en este estudio tiene un nivel bajo de actividades de autocuidado y un riesgo alto de desarrollo de pie diabético. Además, el </w:t>
      </w:r>
      <w:r w:rsidRPr="006A0E67">
        <w:rPr>
          <w:lang w:val="es-CR"/>
        </w:rPr>
        <w:t>16.8% (58 pacientes) tiene un nivel intermedio de actividades de autocuidado y un riesgo alto de desarrollo de pie diabético (</w:t>
      </w:r>
      <w:r w:rsidR="00765D64">
        <w:rPr>
          <w:lang w:val="es-CR"/>
        </w:rPr>
        <w:t>t</w:t>
      </w:r>
      <w:r w:rsidRPr="006A0E67">
        <w:rPr>
          <w:lang w:val="es-CR"/>
        </w:rPr>
        <w:t>abla 1). Se obtuvo un 47.4% (164 pacientes) con nivel bajo en relación con el nivel de realización de actividades de autocuidado, un 41.6% (144 pacientes) con nivel moderado, y un 11% (38 pacientes) con nivel alto. En cuanto al nivel de riesgo de desarrollo de pie diabético, los resultados mostraron que el 51.4% (178 pacientes) de la muestra tiene un riesgo alto de desarrollo, el 26% (90 pacientes) riesgo intermedio, y el 22.5% (78 pacientes) riesgo bajo de desarrollo de pie diabético.</w:t>
      </w:r>
    </w:p>
    <w:p w14:paraId="2F7BECE1" w14:textId="6FD142B4" w:rsidR="007769EC" w:rsidRDefault="006A0E67" w:rsidP="006A0E67">
      <w:pPr>
        <w:jc w:val="both"/>
        <w:rPr>
          <w:lang w:val="es-CR"/>
        </w:rPr>
      </w:pPr>
      <w:r w:rsidRPr="006A0E67">
        <w:rPr>
          <w:lang w:val="es-CR"/>
        </w:rPr>
        <w:t xml:space="preserve">En la tabla </w:t>
      </w:r>
      <w:r w:rsidR="00F0317A">
        <w:rPr>
          <w:lang w:val="es-CR"/>
        </w:rPr>
        <w:t>2</w:t>
      </w:r>
      <w:r w:rsidRPr="006A0E67">
        <w:rPr>
          <w:lang w:val="es-CR"/>
        </w:rPr>
        <w:t>, los resultados mostraron una mayor población de mujeres con un 59.2% (205 pacientes). En cuanto a la edad, el mayor porcentaje fueron mayores de 60 años, con un 58.7% (203 pacientes). Respecto a la ocupación, la mayoría no trabaja, representando un 50.3% (174 pacientes). En relación con la escolaridad, el mayor grado escolar presentado fue secundaria completa, con un 21.1% (73 pacientes)</w:t>
      </w:r>
      <w:r>
        <w:rPr>
          <w:lang w:val="es-CR"/>
        </w:rPr>
        <w:t>.</w:t>
      </w:r>
    </w:p>
    <w:p w14:paraId="5A08FE60" w14:textId="31DAA7DA" w:rsidR="009E3355" w:rsidRDefault="009E3355" w:rsidP="006A0E67">
      <w:pPr>
        <w:jc w:val="both"/>
        <w:rPr>
          <w:lang w:val="es-CR"/>
        </w:rPr>
        <w:sectPr w:rsidR="009E3355" w:rsidSect="00B56354">
          <w:type w:val="continuous"/>
          <w:pgSz w:w="12240" w:h="15840"/>
          <w:pgMar w:top="1440" w:right="1467" w:bottom="1440" w:left="1440" w:header="720" w:footer="720" w:gutter="0"/>
          <w:pgNumType w:start="1"/>
          <w:cols w:num="2" w:space="720"/>
        </w:sectPr>
      </w:pPr>
    </w:p>
    <w:p w14:paraId="3E748548" w14:textId="3796EFA4" w:rsidR="009E3355" w:rsidRDefault="009E3355" w:rsidP="006A0E67">
      <w:pPr>
        <w:jc w:val="both"/>
        <w:rPr>
          <w:lang w:val="es-CR"/>
        </w:rPr>
      </w:pPr>
    </w:p>
    <w:p w14:paraId="358083D6" w14:textId="77777777" w:rsidR="002C4BF9" w:rsidRDefault="002C4BF9" w:rsidP="006A0E67">
      <w:pPr>
        <w:jc w:val="both"/>
        <w:rPr>
          <w:lang w:val="es-CR"/>
        </w:rPr>
      </w:pPr>
    </w:p>
    <w:tbl>
      <w:tblPr>
        <w:tblStyle w:val="Tablaconcuadrcula"/>
        <w:tblW w:w="0" w:type="auto"/>
        <w:tblCellMar>
          <w:top w:w="28" w:type="dxa"/>
          <w:bottom w:w="28" w:type="dxa"/>
        </w:tblCellMar>
        <w:tblLook w:val="04A0" w:firstRow="1" w:lastRow="0" w:firstColumn="1" w:lastColumn="0" w:noHBand="0" w:noVBand="1"/>
      </w:tblPr>
      <w:tblGrid>
        <w:gridCol w:w="1525"/>
        <w:gridCol w:w="947"/>
        <w:gridCol w:w="936"/>
        <w:gridCol w:w="1222"/>
        <w:gridCol w:w="937"/>
        <w:gridCol w:w="931"/>
        <w:gridCol w:w="937"/>
        <w:gridCol w:w="951"/>
        <w:gridCol w:w="937"/>
      </w:tblGrid>
      <w:tr w:rsidR="003D092D" w:rsidRPr="003927A4" w14:paraId="53249CC8" w14:textId="77777777" w:rsidTr="00231197">
        <w:tc>
          <w:tcPr>
            <w:tcW w:w="9323" w:type="dxa"/>
            <w:gridSpan w:val="9"/>
          </w:tcPr>
          <w:p w14:paraId="75262349" w14:textId="259BBC29" w:rsidR="003D092D" w:rsidRDefault="00C56B57" w:rsidP="00C56B57">
            <w:pPr>
              <w:jc w:val="both"/>
              <w:rPr>
                <w:lang w:val="es-CR"/>
              </w:rPr>
            </w:pPr>
            <w:r w:rsidRPr="00231197">
              <w:rPr>
                <w:b/>
                <w:bCs/>
                <w:lang w:val="es-CR"/>
              </w:rPr>
              <w:t>Tabla 1</w:t>
            </w:r>
            <w:r w:rsidRPr="00C56B57">
              <w:rPr>
                <w:lang w:val="es-CR"/>
              </w:rPr>
              <w:t xml:space="preserve">. </w:t>
            </w:r>
            <w:r w:rsidR="00231197">
              <w:rPr>
                <w:lang w:val="es-CR"/>
              </w:rPr>
              <w:t>N</w:t>
            </w:r>
            <w:r w:rsidRPr="00C56B57">
              <w:rPr>
                <w:lang w:val="es-CR"/>
              </w:rPr>
              <w:t>ivel de autocuidado en relación con el nivel de riesgo de</w:t>
            </w:r>
            <w:r>
              <w:rPr>
                <w:lang w:val="es-CR"/>
              </w:rPr>
              <w:t xml:space="preserve"> </w:t>
            </w:r>
            <w:r w:rsidRPr="00C56B57">
              <w:rPr>
                <w:lang w:val="es-CR"/>
              </w:rPr>
              <w:t>desarrollo de pie diabético en pacientes con diabetes tipo 2</w:t>
            </w:r>
          </w:p>
        </w:tc>
      </w:tr>
      <w:tr w:rsidR="00A54E0B" w:rsidRPr="003927A4" w14:paraId="5F4BBA4B" w14:textId="77777777" w:rsidTr="00231197">
        <w:tc>
          <w:tcPr>
            <w:tcW w:w="1525" w:type="dxa"/>
            <w:vMerge w:val="restart"/>
          </w:tcPr>
          <w:p w14:paraId="3E9F88D6" w14:textId="77777777" w:rsidR="00A54E0B" w:rsidRDefault="00A54E0B" w:rsidP="006A0E67">
            <w:pPr>
              <w:jc w:val="both"/>
              <w:rPr>
                <w:lang w:val="es-CR"/>
              </w:rPr>
            </w:pPr>
          </w:p>
        </w:tc>
        <w:tc>
          <w:tcPr>
            <w:tcW w:w="7798" w:type="dxa"/>
            <w:gridSpan w:val="8"/>
          </w:tcPr>
          <w:p w14:paraId="604F5A65" w14:textId="5905565D" w:rsidR="00A54E0B" w:rsidRPr="00231197" w:rsidRDefault="00A54E0B" w:rsidP="00231197">
            <w:pPr>
              <w:jc w:val="center"/>
              <w:rPr>
                <w:b/>
                <w:bCs/>
                <w:lang w:val="es-CR"/>
              </w:rPr>
            </w:pPr>
            <w:r w:rsidRPr="00231197">
              <w:rPr>
                <w:b/>
                <w:bCs/>
                <w:lang w:val="es-CR"/>
              </w:rPr>
              <w:t>Nivel de riesgo de desarrollo de pie diabético</w:t>
            </w:r>
          </w:p>
        </w:tc>
      </w:tr>
      <w:tr w:rsidR="00A54E0B" w14:paraId="42B5E86E" w14:textId="77777777" w:rsidTr="00231197">
        <w:tc>
          <w:tcPr>
            <w:tcW w:w="1525" w:type="dxa"/>
            <w:vMerge/>
          </w:tcPr>
          <w:p w14:paraId="7736B4C5" w14:textId="0C946C1F" w:rsidR="00A54E0B" w:rsidRPr="00231197" w:rsidRDefault="00A54E0B" w:rsidP="006A0E67">
            <w:pPr>
              <w:jc w:val="both"/>
              <w:rPr>
                <w:b/>
                <w:bCs/>
                <w:lang w:val="es-CR"/>
              </w:rPr>
            </w:pPr>
          </w:p>
        </w:tc>
        <w:tc>
          <w:tcPr>
            <w:tcW w:w="1883" w:type="dxa"/>
            <w:gridSpan w:val="2"/>
          </w:tcPr>
          <w:p w14:paraId="12E7143E" w14:textId="59055C5B" w:rsidR="00A54E0B" w:rsidRPr="00231197" w:rsidRDefault="00A54E0B" w:rsidP="00231197">
            <w:pPr>
              <w:jc w:val="center"/>
              <w:rPr>
                <w:b/>
                <w:bCs/>
                <w:lang w:val="es-CR"/>
              </w:rPr>
            </w:pPr>
            <w:r w:rsidRPr="00231197">
              <w:rPr>
                <w:b/>
                <w:bCs/>
                <w:lang w:val="es-CR"/>
              </w:rPr>
              <w:t>Bajo</w:t>
            </w:r>
          </w:p>
        </w:tc>
        <w:tc>
          <w:tcPr>
            <w:tcW w:w="2159" w:type="dxa"/>
            <w:gridSpan w:val="2"/>
          </w:tcPr>
          <w:p w14:paraId="164C4502" w14:textId="33022F84" w:rsidR="00A54E0B" w:rsidRPr="00231197" w:rsidRDefault="00A54E0B" w:rsidP="00231197">
            <w:pPr>
              <w:jc w:val="center"/>
              <w:rPr>
                <w:b/>
                <w:bCs/>
                <w:lang w:val="es-CR"/>
              </w:rPr>
            </w:pPr>
            <w:r w:rsidRPr="00231197">
              <w:rPr>
                <w:b/>
                <w:bCs/>
                <w:lang w:val="es-CR"/>
              </w:rPr>
              <w:t>Intermedio</w:t>
            </w:r>
          </w:p>
        </w:tc>
        <w:tc>
          <w:tcPr>
            <w:tcW w:w="1868" w:type="dxa"/>
            <w:gridSpan w:val="2"/>
          </w:tcPr>
          <w:p w14:paraId="27E0323B" w14:textId="47940308" w:rsidR="00A54E0B" w:rsidRPr="00231197" w:rsidRDefault="00A54E0B" w:rsidP="00231197">
            <w:pPr>
              <w:jc w:val="center"/>
              <w:rPr>
                <w:b/>
                <w:bCs/>
                <w:lang w:val="es-CR"/>
              </w:rPr>
            </w:pPr>
            <w:r w:rsidRPr="00231197">
              <w:rPr>
                <w:b/>
                <w:bCs/>
                <w:lang w:val="es-CR"/>
              </w:rPr>
              <w:t>Alto</w:t>
            </w:r>
          </w:p>
        </w:tc>
        <w:tc>
          <w:tcPr>
            <w:tcW w:w="1888" w:type="dxa"/>
            <w:gridSpan w:val="2"/>
          </w:tcPr>
          <w:p w14:paraId="47813408" w14:textId="3E4BF88C" w:rsidR="00A54E0B" w:rsidRPr="00231197" w:rsidRDefault="00A54E0B" w:rsidP="00231197">
            <w:pPr>
              <w:jc w:val="center"/>
              <w:rPr>
                <w:b/>
                <w:bCs/>
                <w:lang w:val="es-CR"/>
              </w:rPr>
            </w:pPr>
            <w:r w:rsidRPr="00231197">
              <w:rPr>
                <w:b/>
                <w:bCs/>
                <w:lang w:val="es-CR"/>
              </w:rPr>
              <w:t>Total</w:t>
            </w:r>
          </w:p>
        </w:tc>
      </w:tr>
      <w:tr w:rsidR="00B24372" w14:paraId="27ED4461" w14:textId="77777777" w:rsidTr="00231197">
        <w:tc>
          <w:tcPr>
            <w:tcW w:w="1525" w:type="dxa"/>
          </w:tcPr>
          <w:p w14:paraId="45ADBECE" w14:textId="14A2EC20" w:rsidR="00B113A3" w:rsidRPr="00231197" w:rsidRDefault="0030523C" w:rsidP="006A0E67">
            <w:pPr>
              <w:jc w:val="both"/>
              <w:rPr>
                <w:b/>
                <w:bCs/>
                <w:lang w:val="es-CR"/>
              </w:rPr>
            </w:pPr>
            <w:r w:rsidRPr="00231197">
              <w:rPr>
                <w:b/>
                <w:bCs/>
                <w:lang w:val="es-CR"/>
              </w:rPr>
              <w:t>Nivel de autocuidado</w:t>
            </w:r>
          </w:p>
        </w:tc>
        <w:tc>
          <w:tcPr>
            <w:tcW w:w="947" w:type="dxa"/>
            <w:vAlign w:val="center"/>
          </w:tcPr>
          <w:p w14:paraId="357DB310" w14:textId="18A6CF0B" w:rsidR="00B113A3" w:rsidRPr="00231197" w:rsidRDefault="0030523C" w:rsidP="00231197">
            <w:pPr>
              <w:jc w:val="center"/>
              <w:rPr>
                <w:b/>
                <w:bCs/>
                <w:lang w:val="es-CR"/>
              </w:rPr>
            </w:pPr>
            <w:r w:rsidRPr="00231197">
              <w:rPr>
                <w:b/>
                <w:bCs/>
                <w:lang w:val="es-CR"/>
              </w:rPr>
              <w:t>FC</w:t>
            </w:r>
          </w:p>
        </w:tc>
        <w:tc>
          <w:tcPr>
            <w:tcW w:w="936" w:type="dxa"/>
            <w:vAlign w:val="center"/>
          </w:tcPr>
          <w:p w14:paraId="324B3891" w14:textId="52619BD5" w:rsidR="00B113A3" w:rsidRPr="00231197" w:rsidRDefault="0030523C" w:rsidP="00231197">
            <w:pPr>
              <w:jc w:val="center"/>
              <w:rPr>
                <w:b/>
                <w:bCs/>
                <w:lang w:val="es-CR"/>
              </w:rPr>
            </w:pPr>
            <w:r w:rsidRPr="00231197">
              <w:rPr>
                <w:b/>
                <w:bCs/>
                <w:lang w:val="es-CR"/>
              </w:rPr>
              <w:t>%</w:t>
            </w:r>
          </w:p>
        </w:tc>
        <w:tc>
          <w:tcPr>
            <w:tcW w:w="1222" w:type="dxa"/>
            <w:vAlign w:val="center"/>
          </w:tcPr>
          <w:p w14:paraId="0AC5DEA8" w14:textId="02CAF878" w:rsidR="00B113A3" w:rsidRPr="00231197" w:rsidRDefault="0030523C" w:rsidP="00231197">
            <w:pPr>
              <w:jc w:val="center"/>
              <w:rPr>
                <w:b/>
                <w:bCs/>
                <w:lang w:val="es-CR"/>
              </w:rPr>
            </w:pPr>
            <w:r w:rsidRPr="00231197">
              <w:rPr>
                <w:b/>
                <w:bCs/>
                <w:lang w:val="es-CR"/>
              </w:rPr>
              <w:t>FC</w:t>
            </w:r>
          </w:p>
        </w:tc>
        <w:tc>
          <w:tcPr>
            <w:tcW w:w="937" w:type="dxa"/>
            <w:vAlign w:val="center"/>
          </w:tcPr>
          <w:p w14:paraId="63FB8D8C" w14:textId="3FAABB88" w:rsidR="00B113A3" w:rsidRPr="00231197" w:rsidRDefault="0030523C" w:rsidP="00231197">
            <w:pPr>
              <w:jc w:val="center"/>
              <w:rPr>
                <w:b/>
                <w:bCs/>
                <w:lang w:val="es-CR"/>
              </w:rPr>
            </w:pPr>
            <w:r w:rsidRPr="00231197">
              <w:rPr>
                <w:b/>
                <w:bCs/>
                <w:lang w:val="es-CR"/>
              </w:rPr>
              <w:t>%</w:t>
            </w:r>
          </w:p>
        </w:tc>
        <w:tc>
          <w:tcPr>
            <w:tcW w:w="931" w:type="dxa"/>
            <w:vAlign w:val="center"/>
          </w:tcPr>
          <w:p w14:paraId="44722EBE" w14:textId="71F587D8" w:rsidR="00B113A3" w:rsidRPr="00231197" w:rsidRDefault="0030523C" w:rsidP="00231197">
            <w:pPr>
              <w:jc w:val="center"/>
              <w:rPr>
                <w:b/>
                <w:bCs/>
                <w:lang w:val="es-CR"/>
              </w:rPr>
            </w:pPr>
            <w:r w:rsidRPr="00231197">
              <w:rPr>
                <w:b/>
                <w:bCs/>
                <w:lang w:val="es-CR"/>
              </w:rPr>
              <w:t>FC</w:t>
            </w:r>
          </w:p>
        </w:tc>
        <w:tc>
          <w:tcPr>
            <w:tcW w:w="937" w:type="dxa"/>
            <w:vAlign w:val="center"/>
          </w:tcPr>
          <w:p w14:paraId="6B7804AA" w14:textId="73696805" w:rsidR="00B113A3" w:rsidRPr="00231197" w:rsidRDefault="0030523C" w:rsidP="00231197">
            <w:pPr>
              <w:jc w:val="center"/>
              <w:rPr>
                <w:b/>
                <w:bCs/>
                <w:lang w:val="es-CR"/>
              </w:rPr>
            </w:pPr>
            <w:r w:rsidRPr="00231197">
              <w:rPr>
                <w:b/>
                <w:bCs/>
                <w:lang w:val="es-CR"/>
              </w:rPr>
              <w:t>%</w:t>
            </w:r>
          </w:p>
        </w:tc>
        <w:tc>
          <w:tcPr>
            <w:tcW w:w="951" w:type="dxa"/>
            <w:vAlign w:val="center"/>
          </w:tcPr>
          <w:p w14:paraId="7657DF32" w14:textId="7FE64745" w:rsidR="00B113A3" w:rsidRPr="00231197" w:rsidRDefault="0030523C" w:rsidP="00231197">
            <w:pPr>
              <w:jc w:val="center"/>
              <w:rPr>
                <w:b/>
                <w:bCs/>
                <w:lang w:val="es-CR"/>
              </w:rPr>
            </w:pPr>
            <w:r w:rsidRPr="00231197">
              <w:rPr>
                <w:b/>
                <w:bCs/>
                <w:lang w:val="es-CR"/>
              </w:rPr>
              <w:t>FC</w:t>
            </w:r>
          </w:p>
        </w:tc>
        <w:tc>
          <w:tcPr>
            <w:tcW w:w="937" w:type="dxa"/>
            <w:vAlign w:val="center"/>
          </w:tcPr>
          <w:p w14:paraId="241A81AB" w14:textId="40491143" w:rsidR="00B113A3" w:rsidRPr="00231197" w:rsidRDefault="0030523C" w:rsidP="00231197">
            <w:pPr>
              <w:jc w:val="center"/>
              <w:rPr>
                <w:b/>
                <w:bCs/>
                <w:lang w:val="es-CR"/>
              </w:rPr>
            </w:pPr>
            <w:r w:rsidRPr="00231197">
              <w:rPr>
                <w:b/>
                <w:bCs/>
                <w:lang w:val="es-CR"/>
              </w:rPr>
              <w:t>%</w:t>
            </w:r>
          </w:p>
        </w:tc>
      </w:tr>
      <w:tr w:rsidR="00231197" w14:paraId="5CCBC8CA" w14:textId="77777777" w:rsidTr="00231197">
        <w:tc>
          <w:tcPr>
            <w:tcW w:w="1525" w:type="dxa"/>
          </w:tcPr>
          <w:p w14:paraId="57A28F6A" w14:textId="78EF69E6" w:rsidR="003D092D" w:rsidRPr="00231197" w:rsidRDefault="00D242F4" w:rsidP="006A0E67">
            <w:pPr>
              <w:jc w:val="both"/>
              <w:rPr>
                <w:b/>
                <w:bCs/>
                <w:lang w:val="es-CR"/>
              </w:rPr>
            </w:pPr>
            <w:r w:rsidRPr="00231197">
              <w:rPr>
                <w:b/>
                <w:bCs/>
                <w:lang w:val="es-CR"/>
              </w:rPr>
              <w:t>Bajo</w:t>
            </w:r>
          </w:p>
        </w:tc>
        <w:tc>
          <w:tcPr>
            <w:tcW w:w="947" w:type="dxa"/>
          </w:tcPr>
          <w:p w14:paraId="1264ABFA" w14:textId="6F9880DE" w:rsidR="003D092D" w:rsidRDefault="0030523C" w:rsidP="00231197">
            <w:pPr>
              <w:jc w:val="center"/>
              <w:rPr>
                <w:lang w:val="es-CR"/>
              </w:rPr>
            </w:pPr>
            <w:r>
              <w:rPr>
                <w:lang w:val="es-CR"/>
              </w:rPr>
              <w:t>11</w:t>
            </w:r>
          </w:p>
        </w:tc>
        <w:tc>
          <w:tcPr>
            <w:tcW w:w="936" w:type="dxa"/>
          </w:tcPr>
          <w:p w14:paraId="3B2660D3" w14:textId="3DC41696" w:rsidR="003D092D" w:rsidRDefault="0030523C" w:rsidP="00231197">
            <w:pPr>
              <w:jc w:val="center"/>
              <w:rPr>
                <w:lang w:val="es-CR"/>
              </w:rPr>
            </w:pPr>
            <w:r>
              <w:rPr>
                <w:lang w:val="es-CR"/>
              </w:rPr>
              <w:t>3.2</w:t>
            </w:r>
            <w:r w:rsidR="00231197">
              <w:rPr>
                <w:lang w:val="es-CR"/>
              </w:rPr>
              <w:t>%</w:t>
            </w:r>
          </w:p>
        </w:tc>
        <w:tc>
          <w:tcPr>
            <w:tcW w:w="1222" w:type="dxa"/>
          </w:tcPr>
          <w:p w14:paraId="4A5D51AC" w14:textId="14CEFE08" w:rsidR="003D092D" w:rsidRDefault="0030523C" w:rsidP="00231197">
            <w:pPr>
              <w:jc w:val="center"/>
              <w:rPr>
                <w:lang w:val="es-CR"/>
              </w:rPr>
            </w:pPr>
            <w:r>
              <w:rPr>
                <w:lang w:val="es-CR"/>
              </w:rPr>
              <w:t>39</w:t>
            </w:r>
          </w:p>
        </w:tc>
        <w:tc>
          <w:tcPr>
            <w:tcW w:w="937" w:type="dxa"/>
          </w:tcPr>
          <w:p w14:paraId="79131736" w14:textId="79E776E0" w:rsidR="003D092D" w:rsidRDefault="0030523C" w:rsidP="00231197">
            <w:pPr>
              <w:jc w:val="center"/>
              <w:rPr>
                <w:lang w:val="es-CR"/>
              </w:rPr>
            </w:pPr>
            <w:r>
              <w:rPr>
                <w:lang w:val="es-CR"/>
              </w:rPr>
              <w:t>11.3</w:t>
            </w:r>
            <w:r w:rsidR="00231197">
              <w:rPr>
                <w:lang w:val="es-CR"/>
              </w:rPr>
              <w:t>%</w:t>
            </w:r>
          </w:p>
        </w:tc>
        <w:tc>
          <w:tcPr>
            <w:tcW w:w="931" w:type="dxa"/>
          </w:tcPr>
          <w:p w14:paraId="6C6E69C0" w14:textId="4DDE85BB" w:rsidR="003D092D" w:rsidRDefault="00B24372" w:rsidP="00231197">
            <w:pPr>
              <w:jc w:val="center"/>
              <w:rPr>
                <w:lang w:val="es-CR"/>
              </w:rPr>
            </w:pPr>
            <w:r>
              <w:rPr>
                <w:lang w:val="es-CR"/>
              </w:rPr>
              <w:t>114</w:t>
            </w:r>
          </w:p>
        </w:tc>
        <w:tc>
          <w:tcPr>
            <w:tcW w:w="937" w:type="dxa"/>
          </w:tcPr>
          <w:p w14:paraId="62DBE3C2" w14:textId="1FFFB5C8" w:rsidR="003D092D" w:rsidRDefault="00B24372" w:rsidP="00231197">
            <w:pPr>
              <w:jc w:val="center"/>
              <w:rPr>
                <w:lang w:val="es-CR"/>
              </w:rPr>
            </w:pPr>
            <w:r>
              <w:rPr>
                <w:lang w:val="es-CR"/>
              </w:rPr>
              <w:t>32.9</w:t>
            </w:r>
            <w:r w:rsidR="00231197">
              <w:rPr>
                <w:lang w:val="es-CR"/>
              </w:rPr>
              <w:t>%</w:t>
            </w:r>
          </w:p>
        </w:tc>
        <w:tc>
          <w:tcPr>
            <w:tcW w:w="951" w:type="dxa"/>
          </w:tcPr>
          <w:p w14:paraId="28BD70CE" w14:textId="4CF4499C" w:rsidR="003D092D" w:rsidRDefault="00B24372" w:rsidP="00231197">
            <w:pPr>
              <w:jc w:val="center"/>
              <w:rPr>
                <w:lang w:val="es-CR"/>
              </w:rPr>
            </w:pPr>
            <w:r>
              <w:rPr>
                <w:lang w:val="es-CR"/>
              </w:rPr>
              <w:t>164</w:t>
            </w:r>
          </w:p>
        </w:tc>
        <w:tc>
          <w:tcPr>
            <w:tcW w:w="937" w:type="dxa"/>
          </w:tcPr>
          <w:p w14:paraId="069D54D3" w14:textId="19F421EE" w:rsidR="003D092D" w:rsidRDefault="00B24372" w:rsidP="00231197">
            <w:pPr>
              <w:jc w:val="center"/>
              <w:rPr>
                <w:lang w:val="es-CR"/>
              </w:rPr>
            </w:pPr>
            <w:r>
              <w:rPr>
                <w:lang w:val="es-CR"/>
              </w:rPr>
              <w:t>47.4</w:t>
            </w:r>
            <w:r w:rsidR="00231197">
              <w:rPr>
                <w:lang w:val="es-CR"/>
              </w:rPr>
              <w:t>%</w:t>
            </w:r>
          </w:p>
        </w:tc>
      </w:tr>
      <w:tr w:rsidR="00231197" w14:paraId="61638E47" w14:textId="77777777" w:rsidTr="00231197">
        <w:tc>
          <w:tcPr>
            <w:tcW w:w="1525" w:type="dxa"/>
          </w:tcPr>
          <w:p w14:paraId="10E2D8AF" w14:textId="6D774423" w:rsidR="003D092D" w:rsidRPr="00231197" w:rsidRDefault="00D242F4" w:rsidP="006A0E67">
            <w:pPr>
              <w:jc w:val="both"/>
              <w:rPr>
                <w:b/>
                <w:bCs/>
                <w:lang w:val="es-CR"/>
              </w:rPr>
            </w:pPr>
            <w:r w:rsidRPr="00231197">
              <w:rPr>
                <w:b/>
                <w:bCs/>
                <w:lang w:val="es-CR"/>
              </w:rPr>
              <w:t>Intermedio</w:t>
            </w:r>
          </w:p>
        </w:tc>
        <w:tc>
          <w:tcPr>
            <w:tcW w:w="947" w:type="dxa"/>
          </w:tcPr>
          <w:p w14:paraId="699F693E" w14:textId="0B541359" w:rsidR="003D092D" w:rsidRDefault="0030523C" w:rsidP="00231197">
            <w:pPr>
              <w:jc w:val="center"/>
              <w:rPr>
                <w:lang w:val="es-CR"/>
              </w:rPr>
            </w:pPr>
            <w:r>
              <w:rPr>
                <w:lang w:val="es-CR"/>
              </w:rPr>
              <w:t>44</w:t>
            </w:r>
          </w:p>
        </w:tc>
        <w:tc>
          <w:tcPr>
            <w:tcW w:w="936" w:type="dxa"/>
          </w:tcPr>
          <w:p w14:paraId="23956E28" w14:textId="6B9C38FF" w:rsidR="003D092D" w:rsidRDefault="0030523C" w:rsidP="00231197">
            <w:pPr>
              <w:jc w:val="center"/>
              <w:rPr>
                <w:lang w:val="es-CR"/>
              </w:rPr>
            </w:pPr>
            <w:r>
              <w:rPr>
                <w:lang w:val="es-CR"/>
              </w:rPr>
              <w:t>12.7</w:t>
            </w:r>
            <w:r w:rsidR="00231197">
              <w:rPr>
                <w:lang w:val="es-CR"/>
              </w:rPr>
              <w:t>%</w:t>
            </w:r>
          </w:p>
        </w:tc>
        <w:tc>
          <w:tcPr>
            <w:tcW w:w="1222" w:type="dxa"/>
          </w:tcPr>
          <w:p w14:paraId="36AFA6F5" w14:textId="292C5F37" w:rsidR="003D092D" w:rsidRDefault="0030523C" w:rsidP="00231197">
            <w:pPr>
              <w:jc w:val="center"/>
              <w:rPr>
                <w:lang w:val="es-CR"/>
              </w:rPr>
            </w:pPr>
            <w:r>
              <w:rPr>
                <w:lang w:val="es-CR"/>
              </w:rPr>
              <w:t>42</w:t>
            </w:r>
          </w:p>
        </w:tc>
        <w:tc>
          <w:tcPr>
            <w:tcW w:w="937" w:type="dxa"/>
          </w:tcPr>
          <w:p w14:paraId="0BA4E836" w14:textId="3FC864A3" w:rsidR="003D092D" w:rsidRDefault="0030523C" w:rsidP="00231197">
            <w:pPr>
              <w:jc w:val="center"/>
              <w:rPr>
                <w:lang w:val="es-CR"/>
              </w:rPr>
            </w:pPr>
            <w:r>
              <w:rPr>
                <w:lang w:val="es-CR"/>
              </w:rPr>
              <w:t>12.1</w:t>
            </w:r>
            <w:r w:rsidR="00231197">
              <w:rPr>
                <w:lang w:val="es-CR"/>
              </w:rPr>
              <w:t>%</w:t>
            </w:r>
          </w:p>
        </w:tc>
        <w:tc>
          <w:tcPr>
            <w:tcW w:w="931" w:type="dxa"/>
          </w:tcPr>
          <w:p w14:paraId="506D25F9" w14:textId="304CF5E1" w:rsidR="003D092D" w:rsidRDefault="00B24372" w:rsidP="00231197">
            <w:pPr>
              <w:jc w:val="center"/>
              <w:rPr>
                <w:lang w:val="es-CR"/>
              </w:rPr>
            </w:pPr>
            <w:r>
              <w:rPr>
                <w:lang w:val="es-CR"/>
              </w:rPr>
              <w:t>56</w:t>
            </w:r>
          </w:p>
        </w:tc>
        <w:tc>
          <w:tcPr>
            <w:tcW w:w="937" w:type="dxa"/>
          </w:tcPr>
          <w:p w14:paraId="0656B0CE" w14:textId="2FED6EDB" w:rsidR="003D092D" w:rsidRDefault="00B24372" w:rsidP="00231197">
            <w:pPr>
              <w:jc w:val="center"/>
              <w:rPr>
                <w:lang w:val="es-CR"/>
              </w:rPr>
            </w:pPr>
            <w:r>
              <w:rPr>
                <w:lang w:val="es-CR"/>
              </w:rPr>
              <w:t>16.8</w:t>
            </w:r>
            <w:r w:rsidR="00231197">
              <w:rPr>
                <w:lang w:val="es-CR"/>
              </w:rPr>
              <w:t>%</w:t>
            </w:r>
          </w:p>
        </w:tc>
        <w:tc>
          <w:tcPr>
            <w:tcW w:w="951" w:type="dxa"/>
          </w:tcPr>
          <w:p w14:paraId="46C97F2A" w14:textId="0020036E" w:rsidR="003D092D" w:rsidRDefault="00B24372" w:rsidP="00231197">
            <w:pPr>
              <w:jc w:val="center"/>
              <w:rPr>
                <w:lang w:val="es-CR"/>
              </w:rPr>
            </w:pPr>
            <w:r>
              <w:rPr>
                <w:lang w:val="es-CR"/>
              </w:rPr>
              <w:t>144</w:t>
            </w:r>
          </w:p>
        </w:tc>
        <w:tc>
          <w:tcPr>
            <w:tcW w:w="937" w:type="dxa"/>
          </w:tcPr>
          <w:p w14:paraId="3B204E2B" w14:textId="45C66EF1" w:rsidR="003D092D" w:rsidRDefault="00231197" w:rsidP="00231197">
            <w:pPr>
              <w:jc w:val="center"/>
              <w:rPr>
                <w:lang w:val="es-CR"/>
              </w:rPr>
            </w:pPr>
            <w:r>
              <w:rPr>
                <w:lang w:val="es-CR"/>
              </w:rPr>
              <w:t>41.6%</w:t>
            </w:r>
          </w:p>
        </w:tc>
      </w:tr>
      <w:tr w:rsidR="00231197" w14:paraId="570D3EC1" w14:textId="77777777" w:rsidTr="00231197">
        <w:tc>
          <w:tcPr>
            <w:tcW w:w="1525" w:type="dxa"/>
          </w:tcPr>
          <w:p w14:paraId="43561EA6" w14:textId="7AF82A01" w:rsidR="003D092D" w:rsidRPr="00231197" w:rsidRDefault="00D242F4" w:rsidP="006A0E67">
            <w:pPr>
              <w:jc w:val="both"/>
              <w:rPr>
                <w:b/>
                <w:bCs/>
                <w:lang w:val="es-CR"/>
              </w:rPr>
            </w:pPr>
            <w:r w:rsidRPr="00231197">
              <w:rPr>
                <w:b/>
                <w:bCs/>
                <w:lang w:val="es-CR"/>
              </w:rPr>
              <w:t>Alto</w:t>
            </w:r>
          </w:p>
        </w:tc>
        <w:tc>
          <w:tcPr>
            <w:tcW w:w="947" w:type="dxa"/>
          </w:tcPr>
          <w:p w14:paraId="59E28C83" w14:textId="738877CF" w:rsidR="003D092D" w:rsidRDefault="0030523C" w:rsidP="00231197">
            <w:pPr>
              <w:jc w:val="center"/>
              <w:rPr>
                <w:lang w:val="es-CR"/>
              </w:rPr>
            </w:pPr>
            <w:r>
              <w:rPr>
                <w:lang w:val="es-CR"/>
              </w:rPr>
              <w:t>23</w:t>
            </w:r>
          </w:p>
        </w:tc>
        <w:tc>
          <w:tcPr>
            <w:tcW w:w="936" w:type="dxa"/>
          </w:tcPr>
          <w:p w14:paraId="63355EFF" w14:textId="63437FA0" w:rsidR="003D092D" w:rsidRDefault="0030523C" w:rsidP="00231197">
            <w:pPr>
              <w:jc w:val="center"/>
              <w:rPr>
                <w:lang w:val="es-CR"/>
              </w:rPr>
            </w:pPr>
            <w:r>
              <w:rPr>
                <w:lang w:val="es-CR"/>
              </w:rPr>
              <w:t>3.3</w:t>
            </w:r>
            <w:r w:rsidR="00231197">
              <w:rPr>
                <w:lang w:val="es-CR"/>
              </w:rPr>
              <w:t>%</w:t>
            </w:r>
          </w:p>
        </w:tc>
        <w:tc>
          <w:tcPr>
            <w:tcW w:w="1222" w:type="dxa"/>
          </w:tcPr>
          <w:p w14:paraId="118A3B93" w14:textId="264D8B76" w:rsidR="003D092D" w:rsidRDefault="0030523C" w:rsidP="00231197">
            <w:pPr>
              <w:jc w:val="center"/>
              <w:rPr>
                <w:lang w:val="es-CR"/>
              </w:rPr>
            </w:pPr>
            <w:r>
              <w:rPr>
                <w:lang w:val="es-CR"/>
              </w:rPr>
              <w:t>9</w:t>
            </w:r>
          </w:p>
        </w:tc>
        <w:tc>
          <w:tcPr>
            <w:tcW w:w="937" w:type="dxa"/>
          </w:tcPr>
          <w:p w14:paraId="7F1C2F32" w14:textId="05C9A566" w:rsidR="003D092D" w:rsidRDefault="0030523C" w:rsidP="00231197">
            <w:pPr>
              <w:jc w:val="center"/>
              <w:rPr>
                <w:lang w:val="es-CR"/>
              </w:rPr>
            </w:pPr>
            <w:r>
              <w:rPr>
                <w:lang w:val="es-CR"/>
              </w:rPr>
              <w:t>2.6</w:t>
            </w:r>
            <w:r w:rsidR="00231197">
              <w:rPr>
                <w:lang w:val="es-CR"/>
              </w:rPr>
              <w:t>%</w:t>
            </w:r>
          </w:p>
        </w:tc>
        <w:tc>
          <w:tcPr>
            <w:tcW w:w="931" w:type="dxa"/>
          </w:tcPr>
          <w:p w14:paraId="774B853A" w14:textId="13818D7C" w:rsidR="003D092D" w:rsidRDefault="00B24372" w:rsidP="00231197">
            <w:pPr>
              <w:jc w:val="center"/>
              <w:rPr>
                <w:lang w:val="es-CR"/>
              </w:rPr>
            </w:pPr>
            <w:r>
              <w:rPr>
                <w:lang w:val="es-CR"/>
              </w:rPr>
              <w:t>6</w:t>
            </w:r>
          </w:p>
        </w:tc>
        <w:tc>
          <w:tcPr>
            <w:tcW w:w="937" w:type="dxa"/>
          </w:tcPr>
          <w:p w14:paraId="2742E9D9" w14:textId="42C2A00D" w:rsidR="003D092D" w:rsidRDefault="00B24372" w:rsidP="00231197">
            <w:pPr>
              <w:jc w:val="center"/>
              <w:rPr>
                <w:lang w:val="es-CR"/>
              </w:rPr>
            </w:pPr>
            <w:r>
              <w:rPr>
                <w:lang w:val="es-CR"/>
              </w:rPr>
              <w:t>1.7</w:t>
            </w:r>
            <w:r w:rsidR="00231197">
              <w:rPr>
                <w:lang w:val="es-CR"/>
              </w:rPr>
              <w:t>%</w:t>
            </w:r>
          </w:p>
        </w:tc>
        <w:tc>
          <w:tcPr>
            <w:tcW w:w="951" w:type="dxa"/>
          </w:tcPr>
          <w:p w14:paraId="4D11F356" w14:textId="4041FCED" w:rsidR="003D092D" w:rsidRDefault="00B24372" w:rsidP="00231197">
            <w:pPr>
              <w:jc w:val="center"/>
              <w:rPr>
                <w:lang w:val="es-CR"/>
              </w:rPr>
            </w:pPr>
            <w:r>
              <w:rPr>
                <w:lang w:val="es-CR"/>
              </w:rPr>
              <w:t>38</w:t>
            </w:r>
          </w:p>
        </w:tc>
        <w:tc>
          <w:tcPr>
            <w:tcW w:w="937" w:type="dxa"/>
          </w:tcPr>
          <w:p w14:paraId="44B10B59" w14:textId="689AF854" w:rsidR="003D092D" w:rsidRDefault="00231197" w:rsidP="00231197">
            <w:pPr>
              <w:jc w:val="center"/>
              <w:rPr>
                <w:lang w:val="es-CR"/>
              </w:rPr>
            </w:pPr>
            <w:r>
              <w:rPr>
                <w:lang w:val="es-CR"/>
              </w:rPr>
              <w:t>11%</w:t>
            </w:r>
          </w:p>
        </w:tc>
      </w:tr>
      <w:tr w:rsidR="00231197" w14:paraId="103EA739" w14:textId="77777777" w:rsidTr="00231197">
        <w:tc>
          <w:tcPr>
            <w:tcW w:w="1525" w:type="dxa"/>
          </w:tcPr>
          <w:p w14:paraId="322D61C2" w14:textId="1882C1F3" w:rsidR="003D092D" w:rsidRPr="00231197" w:rsidRDefault="00D242F4" w:rsidP="006A0E67">
            <w:pPr>
              <w:jc w:val="both"/>
              <w:rPr>
                <w:b/>
                <w:bCs/>
                <w:lang w:val="es-CR"/>
              </w:rPr>
            </w:pPr>
            <w:r w:rsidRPr="00231197">
              <w:rPr>
                <w:b/>
                <w:bCs/>
                <w:lang w:val="es-CR"/>
              </w:rPr>
              <w:t>Total</w:t>
            </w:r>
          </w:p>
        </w:tc>
        <w:tc>
          <w:tcPr>
            <w:tcW w:w="947" w:type="dxa"/>
          </w:tcPr>
          <w:p w14:paraId="120C1BAF" w14:textId="42319D3B" w:rsidR="003D092D" w:rsidRDefault="0030523C" w:rsidP="00231197">
            <w:pPr>
              <w:jc w:val="center"/>
              <w:rPr>
                <w:lang w:val="es-CR"/>
              </w:rPr>
            </w:pPr>
            <w:r>
              <w:rPr>
                <w:lang w:val="es-CR"/>
              </w:rPr>
              <w:t>78</w:t>
            </w:r>
          </w:p>
        </w:tc>
        <w:tc>
          <w:tcPr>
            <w:tcW w:w="936" w:type="dxa"/>
          </w:tcPr>
          <w:p w14:paraId="758EB1A2" w14:textId="2F841A08" w:rsidR="003D092D" w:rsidRDefault="0030523C" w:rsidP="00231197">
            <w:pPr>
              <w:jc w:val="center"/>
              <w:rPr>
                <w:lang w:val="es-CR"/>
              </w:rPr>
            </w:pPr>
            <w:r>
              <w:rPr>
                <w:lang w:val="es-CR"/>
              </w:rPr>
              <w:t>22.5</w:t>
            </w:r>
            <w:r w:rsidR="00231197">
              <w:rPr>
                <w:lang w:val="es-CR"/>
              </w:rPr>
              <w:t>%</w:t>
            </w:r>
          </w:p>
        </w:tc>
        <w:tc>
          <w:tcPr>
            <w:tcW w:w="1222" w:type="dxa"/>
          </w:tcPr>
          <w:p w14:paraId="7E41825E" w14:textId="025B5A2D" w:rsidR="003D092D" w:rsidRDefault="0030523C" w:rsidP="00231197">
            <w:pPr>
              <w:jc w:val="center"/>
              <w:rPr>
                <w:lang w:val="es-CR"/>
              </w:rPr>
            </w:pPr>
            <w:r>
              <w:rPr>
                <w:lang w:val="es-CR"/>
              </w:rPr>
              <w:t>90</w:t>
            </w:r>
          </w:p>
        </w:tc>
        <w:tc>
          <w:tcPr>
            <w:tcW w:w="937" w:type="dxa"/>
          </w:tcPr>
          <w:p w14:paraId="32334D5B" w14:textId="23DAE7EA" w:rsidR="003D092D" w:rsidRDefault="0030523C" w:rsidP="00231197">
            <w:pPr>
              <w:jc w:val="center"/>
              <w:rPr>
                <w:lang w:val="es-CR"/>
              </w:rPr>
            </w:pPr>
            <w:r>
              <w:rPr>
                <w:lang w:val="es-CR"/>
              </w:rPr>
              <w:t>26</w:t>
            </w:r>
            <w:r w:rsidR="00231197">
              <w:rPr>
                <w:lang w:val="es-CR"/>
              </w:rPr>
              <w:t>%</w:t>
            </w:r>
          </w:p>
        </w:tc>
        <w:tc>
          <w:tcPr>
            <w:tcW w:w="931" w:type="dxa"/>
          </w:tcPr>
          <w:p w14:paraId="752B639D" w14:textId="51EF6AC7" w:rsidR="003D092D" w:rsidRDefault="00B24372" w:rsidP="00231197">
            <w:pPr>
              <w:jc w:val="center"/>
              <w:rPr>
                <w:lang w:val="es-CR"/>
              </w:rPr>
            </w:pPr>
            <w:r>
              <w:rPr>
                <w:lang w:val="es-CR"/>
              </w:rPr>
              <w:t>178</w:t>
            </w:r>
          </w:p>
        </w:tc>
        <w:tc>
          <w:tcPr>
            <w:tcW w:w="937" w:type="dxa"/>
          </w:tcPr>
          <w:p w14:paraId="1C9969C9" w14:textId="3F82DA0E" w:rsidR="003D092D" w:rsidRDefault="00B24372" w:rsidP="00231197">
            <w:pPr>
              <w:jc w:val="center"/>
              <w:rPr>
                <w:lang w:val="es-CR"/>
              </w:rPr>
            </w:pPr>
            <w:r>
              <w:rPr>
                <w:lang w:val="es-CR"/>
              </w:rPr>
              <w:t>51.4</w:t>
            </w:r>
            <w:r w:rsidR="00231197">
              <w:rPr>
                <w:lang w:val="es-CR"/>
              </w:rPr>
              <w:t>%</w:t>
            </w:r>
          </w:p>
        </w:tc>
        <w:tc>
          <w:tcPr>
            <w:tcW w:w="951" w:type="dxa"/>
          </w:tcPr>
          <w:p w14:paraId="447BFF4A" w14:textId="67FE8778" w:rsidR="003D092D" w:rsidRDefault="00B24372" w:rsidP="00231197">
            <w:pPr>
              <w:jc w:val="center"/>
              <w:rPr>
                <w:lang w:val="es-CR"/>
              </w:rPr>
            </w:pPr>
            <w:r>
              <w:rPr>
                <w:lang w:val="es-CR"/>
              </w:rPr>
              <w:t>346</w:t>
            </w:r>
          </w:p>
        </w:tc>
        <w:tc>
          <w:tcPr>
            <w:tcW w:w="937" w:type="dxa"/>
          </w:tcPr>
          <w:p w14:paraId="63FD875B" w14:textId="1C35941F" w:rsidR="003D092D" w:rsidRDefault="00231197" w:rsidP="00231197">
            <w:pPr>
              <w:jc w:val="center"/>
              <w:rPr>
                <w:lang w:val="es-CR"/>
              </w:rPr>
            </w:pPr>
            <w:r>
              <w:rPr>
                <w:lang w:val="es-CR"/>
              </w:rPr>
              <w:t>100%</w:t>
            </w:r>
          </w:p>
        </w:tc>
      </w:tr>
      <w:tr w:rsidR="00231197" w14:paraId="32521E6F" w14:textId="77777777" w:rsidTr="00231197">
        <w:tc>
          <w:tcPr>
            <w:tcW w:w="9323" w:type="dxa"/>
            <w:gridSpan w:val="9"/>
          </w:tcPr>
          <w:p w14:paraId="1574829C" w14:textId="35A93BC8" w:rsidR="00AB5008" w:rsidRPr="007D670F" w:rsidRDefault="00AB5008" w:rsidP="00AB5008">
            <w:pPr>
              <w:jc w:val="both"/>
              <w:rPr>
                <w:rFonts w:eastAsia="Arial" w:cstheme="minorHAnsi"/>
                <w:sz w:val="18"/>
                <w:szCs w:val="18"/>
              </w:rPr>
            </w:pPr>
            <w:r w:rsidRPr="007D670F">
              <w:rPr>
                <w:rFonts w:eastAsia="Arial" w:cstheme="minorHAnsi"/>
                <w:b/>
                <w:bCs/>
                <w:sz w:val="18"/>
                <w:szCs w:val="18"/>
              </w:rPr>
              <w:t>Abreviaturas</w:t>
            </w:r>
            <w:r w:rsidRPr="007D670F">
              <w:rPr>
                <w:rFonts w:eastAsia="Arial" w:cstheme="minorHAnsi"/>
                <w:sz w:val="18"/>
                <w:szCs w:val="18"/>
              </w:rPr>
              <w:t>.</w:t>
            </w:r>
            <w:r>
              <w:rPr>
                <w:rFonts w:cstheme="minorHAnsi"/>
                <w:sz w:val="18"/>
                <w:szCs w:val="18"/>
                <w:lang w:val="es-MX"/>
              </w:rPr>
              <w:t xml:space="preserve"> </w:t>
            </w:r>
            <w:r w:rsidRPr="007D670F">
              <w:rPr>
                <w:rFonts w:eastAsia="Arial" w:cstheme="minorHAnsi"/>
                <w:b/>
                <w:bCs/>
                <w:sz w:val="18"/>
                <w:szCs w:val="18"/>
              </w:rPr>
              <w:t>FC</w:t>
            </w:r>
            <w:r w:rsidRPr="007D670F">
              <w:rPr>
                <w:rFonts w:eastAsia="Arial" w:cstheme="minorHAnsi"/>
                <w:sz w:val="18"/>
                <w:szCs w:val="18"/>
              </w:rPr>
              <w:t xml:space="preserve">, frecuencia; </w:t>
            </w:r>
            <w:r w:rsidRPr="007D670F">
              <w:rPr>
                <w:rFonts w:eastAsia="Arial" w:cstheme="minorHAnsi"/>
                <w:b/>
                <w:bCs/>
                <w:sz w:val="18"/>
                <w:szCs w:val="18"/>
              </w:rPr>
              <w:t>%</w:t>
            </w:r>
            <w:r w:rsidRPr="007D670F">
              <w:rPr>
                <w:rFonts w:eastAsia="Arial" w:cstheme="minorHAnsi"/>
                <w:sz w:val="18"/>
                <w:szCs w:val="18"/>
              </w:rPr>
              <w:t>, porcentaje</w:t>
            </w:r>
            <w:r w:rsidR="00CE0E2D">
              <w:rPr>
                <w:rFonts w:eastAsia="Arial" w:cstheme="minorHAnsi"/>
                <w:sz w:val="18"/>
                <w:szCs w:val="18"/>
              </w:rPr>
              <w:t>.</w:t>
            </w:r>
          </w:p>
          <w:p w14:paraId="6DF3856A" w14:textId="425D92A7" w:rsidR="00231197" w:rsidRDefault="00AB5008" w:rsidP="00AB5008">
            <w:pPr>
              <w:jc w:val="both"/>
              <w:rPr>
                <w:lang w:val="es-CR"/>
              </w:rPr>
            </w:pPr>
            <w:r w:rsidRPr="007D670F">
              <w:rPr>
                <w:rFonts w:eastAsia="Arial" w:cstheme="minorHAnsi"/>
                <w:b/>
                <w:bCs/>
                <w:sz w:val="18"/>
                <w:szCs w:val="18"/>
              </w:rPr>
              <w:t>Fuente</w:t>
            </w:r>
            <w:r w:rsidRPr="007D670F">
              <w:rPr>
                <w:rFonts w:eastAsia="Arial" w:cstheme="minorHAnsi"/>
                <w:sz w:val="18"/>
                <w:szCs w:val="18"/>
              </w:rPr>
              <w:t xml:space="preserve">. </w:t>
            </w:r>
            <w:r w:rsidR="00CE0E2D">
              <w:rPr>
                <w:rFonts w:eastAsia="Arial" w:cstheme="minorHAnsi"/>
                <w:sz w:val="18"/>
                <w:szCs w:val="18"/>
              </w:rPr>
              <w:t>Encuestas</w:t>
            </w:r>
            <w:r>
              <w:rPr>
                <w:rFonts w:eastAsia="Arial" w:cstheme="minorHAnsi"/>
                <w:sz w:val="18"/>
                <w:szCs w:val="18"/>
              </w:rPr>
              <w:t>.</w:t>
            </w:r>
          </w:p>
        </w:tc>
      </w:tr>
    </w:tbl>
    <w:p w14:paraId="3CD44CE6" w14:textId="2BBF256A" w:rsidR="009E3355" w:rsidRDefault="009E3355" w:rsidP="006A0E67">
      <w:pPr>
        <w:jc w:val="both"/>
        <w:rPr>
          <w:lang w:val="es-CR"/>
        </w:rPr>
      </w:pPr>
    </w:p>
    <w:tbl>
      <w:tblPr>
        <w:tblStyle w:val="Tablaconcuadrcula"/>
        <w:tblW w:w="0" w:type="auto"/>
        <w:tblCellMar>
          <w:top w:w="28" w:type="dxa"/>
          <w:bottom w:w="28" w:type="dxa"/>
        </w:tblCellMar>
        <w:tblLook w:val="04A0" w:firstRow="1" w:lastRow="0" w:firstColumn="1" w:lastColumn="0" w:noHBand="0" w:noVBand="1"/>
      </w:tblPr>
      <w:tblGrid>
        <w:gridCol w:w="2330"/>
        <w:gridCol w:w="2331"/>
        <w:gridCol w:w="2331"/>
        <w:gridCol w:w="2331"/>
      </w:tblGrid>
      <w:tr w:rsidR="00BF2A29" w:rsidRPr="003927A4" w14:paraId="60588630" w14:textId="77777777" w:rsidTr="002C4BF9">
        <w:trPr>
          <w:tblHeader/>
        </w:trPr>
        <w:tc>
          <w:tcPr>
            <w:tcW w:w="9323" w:type="dxa"/>
            <w:gridSpan w:val="4"/>
          </w:tcPr>
          <w:p w14:paraId="5C811D93" w14:textId="4DBA4FC1" w:rsidR="00BF2A29" w:rsidRDefault="00BF2A29" w:rsidP="006A0E67">
            <w:pPr>
              <w:jc w:val="both"/>
              <w:rPr>
                <w:lang w:val="es-CR"/>
              </w:rPr>
            </w:pPr>
            <w:r>
              <w:rPr>
                <w:lang w:val="es-CR"/>
              </w:rPr>
              <w:lastRenderedPageBreak/>
              <w:t>Tabla 2. Caracter</w:t>
            </w:r>
            <w:r w:rsidR="00F55D4B">
              <w:rPr>
                <w:lang w:val="es-CR"/>
              </w:rPr>
              <w:t xml:space="preserve">ísticas </w:t>
            </w:r>
            <w:r w:rsidR="00357F90">
              <w:rPr>
                <w:lang w:val="es-CR"/>
              </w:rPr>
              <w:t>de los pacientes</w:t>
            </w:r>
            <w:r w:rsidR="00F55D4B">
              <w:rPr>
                <w:lang w:val="es-CR"/>
              </w:rPr>
              <w:t xml:space="preserve"> con diabetes Mellitus tipo 2, en la UMF </w:t>
            </w:r>
            <w:r w:rsidR="00357F90">
              <w:rPr>
                <w:lang w:val="es-CR"/>
              </w:rPr>
              <w:t>62</w:t>
            </w:r>
          </w:p>
        </w:tc>
      </w:tr>
      <w:tr w:rsidR="00BF2A29" w14:paraId="6E5F5481" w14:textId="77777777" w:rsidTr="002C4BF9">
        <w:trPr>
          <w:tblHeader/>
        </w:trPr>
        <w:tc>
          <w:tcPr>
            <w:tcW w:w="4661" w:type="dxa"/>
            <w:gridSpan w:val="2"/>
          </w:tcPr>
          <w:p w14:paraId="688A06C5" w14:textId="210DFE1E" w:rsidR="00BF2A29" w:rsidRPr="00BF2A29" w:rsidRDefault="00BF2A29" w:rsidP="00BF2A29">
            <w:pPr>
              <w:jc w:val="center"/>
              <w:rPr>
                <w:b/>
                <w:bCs/>
                <w:lang w:val="es-CR"/>
              </w:rPr>
            </w:pPr>
            <w:r w:rsidRPr="00BF2A29">
              <w:rPr>
                <w:b/>
                <w:bCs/>
                <w:lang w:val="es-CR"/>
              </w:rPr>
              <w:t>Variable</w:t>
            </w:r>
          </w:p>
        </w:tc>
        <w:tc>
          <w:tcPr>
            <w:tcW w:w="2331" w:type="dxa"/>
          </w:tcPr>
          <w:p w14:paraId="12329A72" w14:textId="01660D52" w:rsidR="00BF2A29" w:rsidRPr="00BF2A29" w:rsidRDefault="00BF2A29" w:rsidP="00BF2A29">
            <w:pPr>
              <w:jc w:val="center"/>
              <w:rPr>
                <w:b/>
                <w:bCs/>
                <w:lang w:val="es-CR"/>
              </w:rPr>
            </w:pPr>
            <w:r w:rsidRPr="00BF2A29">
              <w:rPr>
                <w:b/>
                <w:bCs/>
                <w:lang w:val="es-CR"/>
              </w:rPr>
              <w:t>FC</w:t>
            </w:r>
          </w:p>
        </w:tc>
        <w:tc>
          <w:tcPr>
            <w:tcW w:w="2331" w:type="dxa"/>
          </w:tcPr>
          <w:p w14:paraId="3A5BC9F3" w14:textId="362A6A97" w:rsidR="00BF2A29" w:rsidRPr="00BF2A29" w:rsidRDefault="00BF2A29" w:rsidP="00BF2A29">
            <w:pPr>
              <w:jc w:val="center"/>
              <w:rPr>
                <w:b/>
                <w:bCs/>
                <w:lang w:val="es-CR"/>
              </w:rPr>
            </w:pPr>
            <w:r w:rsidRPr="00BF2A29">
              <w:rPr>
                <w:b/>
                <w:bCs/>
                <w:lang w:val="es-CR"/>
              </w:rPr>
              <w:t>%</w:t>
            </w:r>
          </w:p>
        </w:tc>
      </w:tr>
      <w:tr w:rsidR="00BF2A29" w14:paraId="58FEC7B4" w14:textId="77777777" w:rsidTr="002C4BF9">
        <w:tc>
          <w:tcPr>
            <w:tcW w:w="2330" w:type="dxa"/>
            <w:vMerge w:val="restart"/>
            <w:vAlign w:val="center"/>
          </w:tcPr>
          <w:p w14:paraId="5A39C1E9" w14:textId="0811372A" w:rsidR="00BF2A29" w:rsidRPr="00BF2A29" w:rsidRDefault="00BF2A29" w:rsidP="00BF2A29">
            <w:pPr>
              <w:jc w:val="center"/>
              <w:rPr>
                <w:b/>
                <w:bCs/>
                <w:lang w:val="es-CR"/>
              </w:rPr>
            </w:pPr>
            <w:r w:rsidRPr="00BF2A29">
              <w:rPr>
                <w:b/>
                <w:bCs/>
                <w:lang w:val="es-CR"/>
              </w:rPr>
              <w:t>Sexo</w:t>
            </w:r>
          </w:p>
        </w:tc>
        <w:tc>
          <w:tcPr>
            <w:tcW w:w="2331" w:type="dxa"/>
          </w:tcPr>
          <w:p w14:paraId="74D0FAF5" w14:textId="386F798A" w:rsidR="00BF2A29" w:rsidRPr="00BF2A29" w:rsidRDefault="00BF2A29" w:rsidP="006A0E67">
            <w:pPr>
              <w:jc w:val="both"/>
              <w:rPr>
                <w:b/>
                <w:bCs/>
                <w:lang w:val="es-CR"/>
              </w:rPr>
            </w:pPr>
            <w:r w:rsidRPr="00BF2A29">
              <w:rPr>
                <w:b/>
                <w:bCs/>
                <w:lang w:val="es-CR"/>
              </w:rPr>
              <w:t xml:space="preserve">Hombre </w:t>
            </w:r>
          </w:p>
        </w:tc>
        <w:tc>
          <w:tcPr>
            <w:tcW w:w="2331" w:type="dxa"/>
          </w:tcPr>
          <w:p w14:paraId="103877C0" w14:textId="1B0A6868" w:rsidR="00BF2A29" w:rsidRDefault="00BF2A29" w:rsidP="00BF2A29">
            <w:pPr>
              <w:jc w:val="center"/>
              <w:rPr>
                <w:lang w:val="es-CR"/>
              </w:rPr>
            </w:pPr>
            <w:r>
              <w:rPr>
                <w:lang w:val="es-CR"/>
              </w:rPr>
              <w:t>141</w:t>
            </w:r>
          </w:p>
        </w:tc>
        <w:tc>
          <w:tcPr>
            <w:tcW w:w="2331" w:type="dxa"/>
          </w:tcPr>
          <w:p w14:paraId="6156C635" w14:textId="59C0A8E1" w:rsidR="00BF2A29" w:rsidRDefault="00BF2A29" w:rsidP="00BF2A29">
            <w:pPr>
              <w:jc w:val="center"/>
              <w:rPr>
                <w:lang w:val="es-CR"/>
              </w:rPr>
            </w:pPr>
            <w:r>
              <w:rPr>
                <w:lang w:val="es-CR"/>
              </w:rPr>
              <w:t>40.8%</w:t>
            </w:r>
          </w:p>
        </w:tc>
      </w:tr>
      <w:tr w:rsidR="00BF2A29" w14:paraId="5D4FE6FA" w14:textId="77777777" w:rsidTr="002C4BF9">
        <w:tc>
          <w:tcPr>
            <w:tcW w:w="2330" w:type="dxa"/>
            <w:vMerge/>
            <w:vAlign w:val="center"/>
          </w:tcPr>
          <w:p w14:paraId="4140262C" w14:textId="77777777" w:rsidR="00BF2A29" w:rsidRPr="00BF2A29" w:rsidRDefault="00BF2A29" w:rsidP="006A0E67">
            <w:pPr>
              <w:jc w:val="both"/>
              <w:rPr>
                <w:b/>
                <w:bCs/>
                <w:lang w:val="es-CR"/>
              </w:rPr>
            </w:pPr>
          </w:p>
        </w:tc>
        <w:tc>
          <w:tcPr>
            <w:tcW w:w="2331" w:type="dxa"/>
          </w:tcPr>
          <w:p w14:paraId="55054165" w14:textId="1BD64BB4" w:rsidR="00BF2A29" w:rsidRPr="00BF2A29" w:rsidRDefault="00BF2A29" w:rsidP="006A0E67">
            <w:pPr>
              <w:jc w:val="both"/>
              <w:rPr>
                <w:b/>
                <w:bCs/>
                <w:lang w:val="es-CR"/>
              </w:rPr>
            </w:pPr>
            <w:r w:rsidRPr="00BF2A29">
              <w:rPr>
                <w:b/>
                <w:bCs/>
                <w:lang w:val="es-CR"/>
              </w:rPr>
              <w:t>Mujer</w:t>
            </w:r>
          </w:p>
        </w:tc>
        <w:tc>
          <w:tcPr>
            <w:tcW w:w="2331" w:type="dxa"/>
          </w:tcPr>
          <w:p w14:paraId="45AAB09C" w14:textId="506BCF63" w:rsidR="00BF2A29" w:rsidRDefault="00BF2A29" w:rsidP="00BF2A29">
            <w:pPr>
              <w:jc w:val="center"/>
              <w:rPr>
                <w:lang w:val="es-CR"/>
              </w:rPr>
            </w:pPr>
            <w:r>
              <w:rPr>
                <w:lang w:val="es-CR"/>
              </w:rPr>
              <w:t>202</w:t>
            </w:r>
          </w:p>
        </w:tc>
        <w:tc>
          <w:tcPr>
            <w:tcW w:w="2331" w:type="dxa"/>
          </w:tcPr>
          <w:p w14:paraId="4046203F" w14:textId="4F1B96F4" w:rsidR="00BF2A29" w:rsidRDefault="00BF2A29" w:rsidP="00BF2A29">
            <w:pPr>
              <w:jc w:val="center"/>
              <w:rPr>
                <w:lang w:val="es-CR"/>
              </w:rPr>
            </w:pPr>
            <w:r>
              <w:rPr>
                <w:lang w:val="es-CR"/>
              </w:rPr>
              <w:t>59.2%</w:t>
            </w:r>
          </w:p>
        </w:tc>
      </w:tr>
      <w:tr w:rsidR="00BF2A29" w14:paraId="112BC9E2" w14:textId="77777777" w:rsidTr="002C4BF9">
        <w:tc>
          <w:tcPr>
            <w:tcW w:w="2330" w:type="dxa"/>
            <w:vMerge/>
            <w:vAlign w:val="center"/>
          </w:tcPr>
          <w:p w14:paraId="5D5CF9B5" w14:textId="77777777" w:rsidR="00BF2A29" w:rsidRPr="00BF2A29" w:rsidRDefault="00BF2A29" w:rsidP="006A0E67">
            <w:pPr>
              <w:jc w:val="both"/>
              <w:rPr>
                <w:b/>
                <w:bCs/>
                <w:lang w:val="es-CR"/>
              </w:rPr>
            </w:pPr>
          </w:p>
        </w:tc>
        <w:tc>
          <w:tcPr>
            <w:tcW w:w="2331" w:type="dxa"/>
          </w:tcPr>
          <w:p w14:paraId="52E47C61" w14:textId="25AE9BDE" w:rsidR="00BF2A29" w:rsidRPr="00BF2A29" w:rsidRDefault="00BF2A29" w:rsidP="006A0E67">
            <w:pPr>
              <w:jc w:val="both"/>
              <w:rPr>
                <w:b/>
                <w:bCs/>
                <w:lang w:val="es-CR"/>
              </w:rPr>
            </w:pPr>
            <w:r w:rsidRPr="00BF2A29">
              <w:rPr>
                <w:b/>
                <w:bCs/>
                <w:lang w:val="es-CR"/>
              </w:rPr>
              <w:t>Total</w:t>
            </w:r>
          </w:p>
        </w:tc>
        <w:tc>
          <w:tcPr>
            <w:tcW w:w="2331" w:type="dxa"/>
          </w:tcPr>
          <w:p w14:paraId="22847719" w14:textId="7DB3DD08" w:rsidR="00BF2A29" w:rsidRDefault="00BF2A29" w:rsidP="00BF2A29">
            <w:pPr>
              <w:jc w:val="center"/>
              <w:rPr>
                <w:lang w:val="es-CR"/>
              </w:rPr>
            </w:pPr>
            <w:r>
              <w:rPr>
                <w:lang w:val="es-CR"/>
              </w:rPr>
              <w:t>346</w:t>
            </w:r>
          </w:p>
        </w:tc>
        <w:tc>
          <w:tcPr>
            <w:tcW w:w="2331" w:type="dxa"/>
          </w:tcPr>
          <w:p w14:paraId="4ED9B619" w14:textId="707AF8F6" w:rsidR="00BF2A29" w:rsidRDefault="00BF2A29" w:rsidP="00BF2A29">
            <w:pPr>
              <w:jc w:val="center"/>
              <w:rPr>
                <w:lang w:val="es-CR"/>
              </w:rPr>
            </w:pPr>
            <w:r>
              <w:rPr>
                <w:lang w:val="es-CR"/>
              </w:rPr>
              <w:t>100%</w:t>
            </w:r>
          </w:p>
        </w:tc>
      </w:tr>
      <w:tr w:rsidR="00BF2A29" w14:paraId="2AA1BCD2" w14:textId="77777777" w:rsidTr="002C4BF9">
        <w:tc>
          <w:tcPr>
            <w:tcW w:w="2330" w:type="dxa"/>
            <w:vMerge w:val="restart"/>
            <w:vAlign w:val="center"/>
          </w:tcPr>
          <w:p w14:paraId="57EC8CB0" w14:textId="32222769" w:rsidR="00BF2A29" w:rsidRPr="00BF2A29" w:rsidRDefault="00BF2A29" w:rsidP="00BF2A29">
            <w:pPr>
              <w:jc w:val="center"/>
              <w:rPr>
                <w:b/>
                <w:bCs/>
                <w:lang w:val="es-CR"/>
              </w:rPr>
            </w:pPr>
            <w:r w:rsidRPr="00BF2A29">
              <w:rPr>
                <w:b/>
                <w:bCs/>
                <w:lang w:val="es-CR"/>
              </w:rPr>
              <w:t>Edad</w:t>
            </w:r>
          </w:p>
        </w:tc>
        <w:tc>
          <w:tcPr>
            <w:tcW w:w="2331" w:type="dxa"/>
          </w:tcPr>
          <w:p w14:paraId="28DE0E83" w14:textId="6F8561E7" w:rsidR="00BF2A29" w:rsidRPr="00BF2A29" w:rsidRDefault="00BF2A29" w:rsidP="006A0E67">
            <w:pPr>
              <w:jc w:val="both"/>
              <w:rPr>
                <w:b/>
                <w:bCs/>
                <w:lang w:val="es-CR"/>
              </w:rPr>
            </w:pPr>
            <w:r w:rsidRPr="00BF2A29">
              <w:rPr>
                <w:b/>
                <w:bCs/>
                <w:lang w:val="es-CR"/>
              </w:rPr>
              <w:t>30-40 años</w:t>
            </w:r>
          </w:p>
        </w:tc>
        <w:tc>
          <w:tcPr>
            <w:tcW w:w="2331" w:type="dxa"/>
          </w:tcPr>
          <w:p w14:paraId="69DF7182" w14:textId="3B5BA688" w:rsidR="00BF2A29" w:rsidRDefault="00BF2A29" w:rsidP="00BF2A29">
            <w:pPr>
              <w:jc w:val="center"/>
              <w:rPr>
                <w:lang w:val="es-CR"/>
              </w:rPr>
            </w:pPr>
            <w:r>
              <w:rPr>
                <w:lang w:val="es-CR"/>
              </w:rPr>
              <w:t>21</w:t>
            </w:r>
          </w:p>
        </w:tc>
        <w:tc>
          <w:tcPr>
            <w:tcW w:w="2331" w:type="dxa"/>
          </w:tcPr>
          <w:p w14:paraId="3C1271BA" w14:textId="38ADEBE8" w:rsidR="00BF2A29" w:rsidRDefault="00BF2A29" w:rsidP="00BF2A29">
            <w:pPr>
              <w:jc w:val="center"/>
              <w:rPr>
                <w:lang w:val="es-CR"/>
              </w:rPr>
            </w:pPr>
            <w:r>
              <w:rPr>
                <w:lang w:val="es-CR"/>
              </w:rPr>
              <w:t>6.1%</w:t>
            </w:r>
          </w:p>
        </w:tc>
      </w:tr>
      <w:tr w:rsidR="00BF2A29" w14:paraId="74124C2F" w14:textId="77777777" w:rsidTr="002C4BF9">
        <w:tc>
          <w:tcPr>
            <w:tcW w:w="2330" w:type="dxa"/>
            <w:vMerge/>
            <w:vAlign w:val="center"/>
          </w:tcPr>
          <w:p w14:paraId="19D58C5F" w14:textId="77777777" w:rsidR="00BF2A29" w:rsidRPr="00BF2A29" w:rsidRDefault="00BF2A29" w:rsidP="006A0E67">
            <w:pPr>
              <w:jc w:val="both"/>
              <w:rPr>
                <w:b/>
                <w:bCs/>
                <w:lang w:val="es-CR"/>
              </w:rPr>
            </w:pPr>
          </w:p>
        </w:tc>
        <w:tc>
          <w:tcPr>
            <w:tcW w:w="2331" w:type="dxa"/>
          </w:tcPr>
          <w:p w14:paraId="3076E850" w14:textId="301227F3" w:rsidR="00BF2A29" w:rsidRPr="00BF2A29" w:rsidRDefault="00BF2A29" w:rsidP="006A0E67">
            <w:pPr>
              <w:jc w:val="both"/>
              <w:rPr>
                <w:b/>
                <w:bCs/>
                <w:lang w:val="es-CR"/>
              </w:rPr>
            </w:pPr>
            <w:r w:rsidRPr="00BF2A29">
              <w:rPr>
                <w:b/>
                <w:bCs/>
                <w:lang w:val="es-CR"/>
              </w:rPr>
              <w:t>41-50 años</w:t>
            </w:r>
          </w:p>
        </w:tc>
        <w:tc>
          <w:tcPr>
            <w:tcW w:w="2331" w:type="dxa"/>
          </w:tcPr>
          <w:p w14:paraId="5CBB09B2" w14:textId="4E12D6CA" w:rsidR="00BF2A29" w:rsidRDefault="00BF2A29" w:rsidP="00BF2A29">
            <w:pPr>
              <w:jc w:val="center"/>
              <w:rPr>
                <w:lang w:val="es-CR"/>
              </w:rPr>
            </w:pPr>
            <w:r>
              <w:rPr>
                <w:lang w:val="es-CR"/>
              </w:rPr>
              <w:t>54</w:t>
            </w:r>
          </w:p>
        </w:tc>
        <w:tc>
          <w:tcPr>
            <w:tcW w:w="2331" w:type="dxa"/>
          </w:tcPr>
          <w:p w14:paraId="0E6FDA31" w14:textId="033FE48C" w:rsidR="00BF2A29" w:rsidRDefault="00BF2A29" w:rsidP="00BF2A29">
            <w:pPr>
              <w:jc w:val="center"/>
              <w:rPr>
                <w:lang w:val="es-CR"/>
              </w:rPr>
            </w:pPr>
            <w:r>
              <w:rPr>
                <w:lang w:val="es-CR"/>
              </w:rPr>
              <w:t>15.6%</w:t>
            </w:r>
          </w:p>
        </w:tc>
      </w:tr>
      <w:tr w:rsidR="00BF2A29" w14:paraId="1D919036" w14:textId="77777777" w:rsidTr="002C4BF9">
        <w:tc>
          <w:tcPr>
            <w:tcW w:w="2330" w:type="dxa"/>
            <w:vMerge/>
            <w:vAlign w:val="center"/>
          </w:tcPr>
          <w:p w14:paraId="7D01A4BA" w14:textId="77777777" w:rsidR="00BF2A29" w:rsidRPr="00BF2A29" w:rsidRDefault="00BF2A29" w:rsidP="006A0E67">
            <w:pPr>
              <w:jc w:val="both"/>
              <w:rPr>
                <w:b/>
                <w:bCs/>
                <w:lang w:val="es-CR"/>
              </w:rPr>
            </w:pPr>
          </w:p>
        </w:tc>
        <w:tc>
          <w:tcPr>
            <w:tcW w:w="2331" w:type="dxa"/>
          </w:tcPr>
          <w:p w14:paraId="431964F0" w14:textId="0CEA2D6C" w:rsidR="00BF2A29" w:rsidRPr="00BF2A29" w:rsidRDefault="00BF2A29" w:rsidP="006A0E67">
            <w:pPr>
              <w:jc w:val="both"/>
              <w:rPr>
                <w:b/>
                <w:bCs/>
                <w:lang w:val="es-CR"/>
              </w:rPr>
            </w:pPr>
            <w:r w:rsidRPr="00BF2A29">
              <w:rPr>
                <w:b/>
                <w:bCs/>
                <w:lang w:val="es-CR"/>
              </w:rPr>
              <w:t>51-60 años</w:t>
            </w:r>
          </w:p>
        </w:tc>
        <w:tc>
          <w:tcPr>
            <w:tcW w:w="2331" w:type="dxa"/>
          </w:tcPr>
          <w:p w14:paraId="40421E49" w14:textId="3DF6B2D4" w:rsidR="00BF2A29" w:rsidRDefault="00BF2A29" w:rsidP="00BF2A29">
            <w:pPr>
              <w:jc w:val="center"/>
              <w:rPr>
                <w:lang w:val="es-CR"/>
              </w:rPr>
            </w:pPr>
            <w:r>
              <w:rPr>
                <w:lang w:val="es-CR"/>
              </w:rPr>
              <w:t>68</w:t>
            </w:r>
          </w:p>
        </w:tc>
        <w:tc>
          <w:tcPr>
            <w:tcW w:w="2331" w:type="dxa"/>
          </w:tcPr>
          <w:p w14:paraId="43909ADB" w14:textId="452F8A5A" w:rsidR="00BF2A29" w:rsidRDefault="00BF2A29" w:rsidP="00BF2A29">
            <w:pPr>
              <w:jc w:val="center"/>
              <w:rPr>
                <w:lang w:val="es-CR"/>
              </w:rPr>
            </w:pPr>
            <w:r>
              <w:rPr>
                <w:lang w:val="es-CR"/>
              </w:rPr>
              <w:t>19.7%</w:t>
            </w:r>
          </w:p>
        </w:tc>
      </w:tr>
      <w:tr w:rsidR="00BF2A29" w14:paraId="760288ED" w14:textId="77777777" w:rsidTr="002C4BF9">
        <w:tc>
          <w:tcPr>
            <w:tcW w:w="2330" w:type="dxa"/>
            <w:vMerge/>
            <w:vAlign w:val="center"/>
          </w:tcPr>
          <w:p w14:paraId="2BDDFF06" w14:textId="77777777" w:rsidR="00BF2A29" w:rsidRPr="00BF2A29" w:rsidRDefault="00BF2A29" w:rsidP="006A0E67">
            <w:pPr>
              <w:jc w:val="both"/>
              <w:rPr>
                <w:b/>
                <w:bCs/>
                <w:lang w:val="es-CR"/>
              </w:rPr>
            </w:pPr>
          </w:p>
        </w:tc>
        <w:tc>
          <w:tcPr>
            <w:tcW w:w="2331" w:type="dxa"/>
          </w:tcPr>
          <w:p w14:paraId="7E8D5394" w14:textId="7E8B41F3" w:rsidR="00BF2A29" w:rsidRPr="00BF2A29" w:rsidRDefault="00BF2A29" w:rsidP="006A0E67">
            <w:pPr>
              <w:jc w:val="both"/>
              <w:rPr>
                <w:b/>
                <w:bCs/>
                <w:lang w:val="es-CR"/>
              </w:rPr>
            </w:pPr>
            <w:r w:rsidRPr="00BF2A29">
              <w:rPr>
                <w:b/>
                <w:bCs/>
                <w:lang w:val="es-CR"/>
              </w:rPr>
              <w:t>&gt;60 años</w:t>
            </w:r>
          </w:p>
        </w:tc>
        <w:tc>
          <w:tcPr>
            <w:tcW w:w="2331" w:type="dxa"/>
          </w:tcPr>
          <w:p w14:paraId="0ECC6322" w14:textId="62F95ADB" w:rsidR="00BF2A29" w:rsidRDefault="00BF2A29" w:rsidP="00BF2A29">
            <w:pPr>
              <w:jc w:val="center"/>
              <w:rPr>
                <w:lang w:val="es-CR"/>
              </w:rPr>
            </w:pPr>
            <w:r>
              <w:rPr>
                <w:lang w:val="es-CR"/>
              </w:rPr>
              <w:t>203</w:t>
            </w:r>
          </w:p>
        </w:tc>
        <w:tc>
          <w:tcPr>
            <w:tcW w:w="2331" w:type="dxa"/>
          </w:tcPr>
          <w:p w14:paraId="5203C752" w14:textId="4BDB8114" w:rsidR="00BF2A29" w:rsidRDefault="00BF2A29" w:rsidP="00BF2A29">
            <w:pPr>
              <w:jc w:val="center"/>
              <w:rPr>
                <w:lang w:val="es-CR"/>
              </w:rPr>
            </w:pPr>
            <w:r>
              <w:rPr>
                <w:lang w:val="es-CR"/>
              </w:rPr>
              <w:t>58.7%</w:t>
            </w:r>
          </w:p>
        </w:tc>
      </w:tr>
      <w:tr w:rsidR="00BF2A29" w14:paraId="4715F915" w14:textId="77777777" w:rsidTr="002C4BF9">
        <w:tc>
          <w:tcPr>
            <w:tcW w:w="2330" w:type="dxa"/>
            <w:vMerge/>
            <w:vAlign w:val="center"/>
          </w:tcPr>
          <w:p w14:paraId="40CAA86B" w14:textId="77777777" w:rsidR="00BF2A29" w:rsidRPr="00BF2A29" w:rsidRDefault="00BF2A29" w:rsidP="006A0E67">
            <w:pPr>
              <w:jc w:val="both"/>
              <w:rPr>
                <w:b/>
                <w:bCs/>
                <w:lang w:val="es-CR"/>
              </w:rPr>
            </w:pPr>
          </w:p>
        </w:tc>
        <w:tc>
          <w:tcPr>
            <w:tcW w:w="2331" w:type="dxa"/>
          </w:tcPr>
          <w:p w14:paraId="39ABF38D" w14:textId="41B09D8F" w:rsidR="00BF2A29" w:rsidRPr="00BF2A29" w:rsidRDefault="00BF2A29" w:rsidP="006A0E67">
            <w:pPr>
              <w:jc w:val="both"/>
              <w:rPr>
                <w:b/>
                <w:bCs/>
                <w:lang w:val="es-CR"/>
              </w:rPr>
            </w:pPr>
            <w:r w:rsidRPr="00BF2A29">
              <w:rPr>
                <w:b/>
                <w:bCs/>
                <w:lang w:val="es-CR"/>
              </w:rPr>
              <w:t>Total</w:t>
            </w:r>
          </w:p>
        </w:tc>
        <w:tc>
          <w:tcPr>
            <w:tcW w:w="2331" w:type="dxa"/>
          </w:tcPr>
          <w:p w14:paraId="14AB4A88" w14:textId="06A6AA15" w:rsidR="00BF2A29" w:rsidRDefault="00BF2A29" w:rsidP="00BF2A29">
            <w:pPr>
              <w:jc w:val="center"/>
              <w:rPr>
                <w:lang w:val="es-CR"/>
              </w:rPr>
            </w:pPr>
            <w:r>
              <w:rPr>
                <w:lang w:val="es-CR"/>
              </w:rPr>
              <w:t>346</w:t>
            </w:r>
          </w:p>
        </w:tc>
        <w:tc>
          <w:tcPr>
            <w:tcW w:w="2331" w:type="dxa"/>
          </w:tcPr>
          <w:p w14:paraId="0A5702E0" w14:textId="3EF3B9B4" w:rsidR="00BF2A29" w:rsidRDefault="00BF2A29" w:rsidP="00BF2A29">
            <w:pPr>
              <w:jc w:val="center"/>
              <w:rPr>
                <w:lang w:val="es-CR"/>
              </w:rPr>
            </w:pPr>
            <w:r>
              <w:rPr>
                <w:lang w:val="es-CR"/>
              </w:rPr>
              <w:t>100%</w:t>
            </w:r>
          </w:p>
        </w:tc>
      </w:tr>
      <w:tr w:rsidR="00BF2A29" w14:paraId="4AEEB484" w14:textId="77777777" w:rsidTr="002C4BF9">
        <w:tc>
          <w:tcPr>
            <w:tcW w:w="2330" w:type="dxa"/>
            <w:vMerge w:val="restart"/>
            <w:vAlign w:val="center"/>
          </w:tcPr>
          <w:p w14:paraId="1F4ADD08" w14:textId="574E2900" w:rsidR="00BF2A29" w:rsidRPr="00BF2A29" w:rsidRDefault="00BF2A29" w:rsidP="00BF2A29">
            <w:pPr>
              <w:jc w:val="center"/>
              <w:rPr>
                <w:b/>
                <w:bCs/>
                <w:lang w:val="es-CR"/>
              </w:rPr>
            </w:pPr>
            <w:r w:rsidRPr="00BF2A29">
              <w:rPr>
                <w:b/>
                <w:bCs/>
                <w:lang w:val="es-CR"/>
              </w:rPr>
              <w:t>Ocupación</w:t>
            </w:r>
          </w:p>
        </w:tc>
        <w:tc>
          <w:tcPr>
            <w:tcW w:w="2331" w:type="dxa"/>
          </w:tcPr>
          <w:p w14:paraId="160E3FA5" w14:textId="2C0EAA95" w:rsidR="00BF2A29" w:rsidRPr="00BF2A29" w:rsidRDefault="00BF2A29" w:rsidP="006A0E67">
            <w:pPr>
              <w:jc w:val="both"/>
              <w:rPr>
                <w:b/>
                <w:bCs/>
                <w:lang w:val="es-CR"/>
              </w:rPr>
            </w:pPr>
            <w:r w:rsidRPr="00BF2A29">
              <w:rPr>
                <w:b/>
                <w:bCs/>
                <w:lang w:val="es-CR"/>
              </w:rPr>
              <w:t>Obrero</w:t>
            </w:r>
          </w:p>
        </w:tc>
        <w:tc>
          <w:tcPr>
            <w:tcW w:w="2331" w:type="dxa"/>
          </w:tcPr>
          <w:p w14:paraId="3BAC5836" w14:textId="6CE562D6" w:rsidR="00BF2A29" w:rsidRDefault="00BF2A29" w:rsidP="00BF2A29">
            <w:pPr>
              <w:jc w:val="center"/>
              <w:rPr>
                <w:lang w:val="es-CR"/>
              </w:rPr>
            </w:pPr>
            <w:r>
              <w:rPr>
                <w:lang w:val="es-CR"/>
              </w:rPr>
              <w:t>64</w:t>
            </w:r>
          </w:p>
        </w:tc>
        <w:tc>
          <w:tcPr>
            <w:tcW w:w="2331" w:type="dxa"/>
          </w:tcPr>
          <w:p w14:paraId="5DC0DD17" w14:textId="2727F546" w:rsidR="00BF2A29" w:rsidRDefault="00BF2A29" w:rsidP="00BF2A29">
            <w:pPr>
              <w:jc w:val="center"/>
              <w:rPr>
                <w:lang w:val="es-CR"/>
              </w:rPr>
            </w:pPr>
            <w:r>
              <w:rPr>
                <w:lang w:val="es-CR"/>
              </w:rPr>
              <w:t>18.5%</w:t>
            </w:r>
          </w:p>
        </w:tc>
      </w:tr>
      <w:tr w:rsidR="00BF2A29" w14:paraId="6ABCBCCF" w14:textId="77777777" w:rsidTr="002C4BF9">
        <w:tc>
          <w:tcPr>
            <w:tcW w:w="2330" w:type="dxa"/>
            <w:vMerge/>
            <w:vAlign w:val="center"/>
          </w:tcPr>
          <w:p w14:paraId="42C20B30" w14:textId="77777777" w:rsidR="00BF2A29" w:rsidRPr="00BF2A29" w:rsidRDefault="00BF2A29" w:rsidP="006A0E67">
            <w:pPr>
              <w:jc w:val="both"/>
              <w:rPr>
                <w:b/>
                <w:bCs/>
                <w:lang w:val="es-CR"/>
              </w:rPr>
            </w:pPr>
          </w:p>
        </w:tc>
        <w:tc>
          <w:tcPr>
            <w:tcW w:w="2331" w:type="dxa"/>
          </w:tcPr>
          <w:p w14:paraId="2933FAB1" w14:textId="0549964B" w:rsidR="00BF2A29" w:rsidRPr="00BF2A29" w:rsidRDefault="00BF2A29" w:rsidP="006A0E67">
            <w:pPr>
              <w:jc w:val="both"/>
              <w:rPr>
                <w:b/>
                <w:bCs/>
                <w:lang w:val="es-CR"/>
              </w:rPr>
            </w:pPr>
            <w:r w:rsidRPr="00BF2A29">
              <w:rPr>
                <w:b/>
                <w:bCs/>
                <w:lang w:val="es-CR"/>
              </w:rPr>
              <w:t>Campo</w:t>
            </w:r>
          </w:p>
        </w:tc>
        <w:tc>
          <w:tcPr>
            <w:tcW w:w="2331" w:type="dxa"/>
          </w:tcPr>
          <w:p w14:paraId="4A25325D" w14:textId="20738CB8" w:rsidR="00BF2A29" w:rsidRDefault="00BF2A29" w:rsidP="00BF2A29">
            <w:pPr>
              <w:jc w:val="center"/>
              <w:rPr>
                <w:lang w:val="es-CR"/>
              </w:rPr>
            </w:pPr>
            <w:r>
              <w:rPr>
                <w:lang w:val="es-CR"/>
              </w:rPr>
              <w:t>22</w:t>
            </w:r>
          </w:p>
        </w:tc>
        <w:tc>
          <w:tcPr>
            <w:tcW w:w="2331" w:type="dxa"/>
          </w:tcPr>
          <w:p w14:paraId="100A005E" w14:textId="42F951D3" w:rsidR="00BF2A29" w:rsidRDefault="00BF2A29" w:rsidP="00BF2A29">
            <w:pPr>
              <w:jc w:val="center"/>
              <w:rPr>
                <w:lang w:val="es-CR"/>
              </w:rPr>
            </w:pPr>
            <w:r>
              <w:rPr>
                <w:lang w:val="es-CR"/>
              </w:rPr>
              <w:t>6.4%</w:t>
            </w:r>
          </w:p>
        </w:tc>
      </w:tr>
      <w:tr w:rsidR="00BF2A29" w14:paraId="72123281" w14:textId="77777777" w:rsidTr="002C4BF9">
        <w:tc>
          <w:tcPr>
            <w:tcW w:w="2330" w:type="dxa"/>
            <w:vMerge/>
            <w:vAlign w:val="center"/>
          </w:tcPr>
          <w:p w14:paraId="20A56D21" w14:textId="77777777" w:rsidR="00BF2A29" w:rsidRPr="00BF2A29" w:rsidRDefault="00BF2A29" w:rsidP="006A0E67">
            <w:pPr>
              <w:jc w:val="both"/>
              <w:rPr>
                <w:b/>
                <w:bCs/>
                <w:lang w:val="es-CR"/>
              </w:rPr>
            </w:pPr>
          </w:p>
        </w:tc>
        <w:tc>
          <w:tcPr>
            <w:tcW w:w="2331" w:type="dxa"/>
          </w:tcPr>
          <w:p w14:paraId="05585E76" w14:textId="3A93A59B" w:rsidR="00BF2A29" w:rsidRPr="00BF2A29" w:rsidRDefault="00BF2A29" w:rsidP="006A0E67">
            <w:pPr>
              <w:jc w:val="both"/>
              <w:rPr>
                <w:b/>
                <w:bCs/>
                <w:lang w:val="es-CR"/>
              </w:rPr>
            </w:pPr>
            <w:r w:rsidRPr="00BF2A29">
              <w:rPr>
                <w:b/>
                <w:bCs/>
                <w:lang w:val="es-CR"/>
              </w:rPr>
              <w:t>Construcción</w:t>
            </w:r>
          </w:p>
        </w:tc>
        <w:tc>
          <w:tcPr>
            <w:tcW w:w="2331" w:type="dxa"/>
          </w:tcPr>
          <w:p w14:paraId="2A2C95AF" w14:textId="3110CB81" w:rsidR="00BF2A29" w:rsidRDefault="00BF2A29" w:rsidP="00BF2A29">
            <w:pPr>
              <w:jc w:val="center"/>
              <w:rPr>
                <w:lang w:val="es-CR"/>
              </w:rPr>
            </w:pPr>
            <w:r>
              <w:rPr>
                <w:lang w:val="es-CR"/>
              </w:rPr>
              <w:t>19</w:t>
            </w:r>
          </w:p>
        </w:tc>
        <w:tc>
          <w:tcPr>
            <w:tcW w:w="2331" w:type="dxa"/>
          </w:tcPr>
          <w:p w14:paraId="0B7712A0" w14:textId="71C4EBDC" w:rsidR="00BF2A29" w:rsidRDefault="00BF2A29" w:rsidP="00BF2A29">
            <w:pPr>
              <w:jc w:val="center"/>
              <w:rPr>
                <w:lang w:val="es-CR"/>
              </w:rPr>
            </w:pPr>
            <w:r>
              <w:rPr>
                <w:lang w:val="es-CR"/>
              </w:rPr>
              <w:t>5..5%</w:t>
            </w:r>
          </w:p>
        </w:tc>
      </w:tr>
      <w:tr w:rsidR="00BF2A29" w14:paraId="2982CBC3" w14:textId="77777777" w:rsidTr="002C4BF9">
        <w:tc>
          <w:tcPr>
            <w:tcW w:w="2330" w:type="dxa"/>
            <w:vMerge/>
            <w:vAlign w:val="center"/>
          </w:tcPr>
          <w:p w14:paraId="0929616C" w14:textId="77777777" w:rsidR="00BF2A29" w:rsidRPr="00BF2A29" w:rsidRDefault="00BF2A29" w:rsidP="006A0E67">
            <w:pPr>
              <w:jc w:val="both"/>
              <w:rPr>
                <w:b/>
                <w:bCs/>
                <w:lang w:val="es-CR"/>
              </w:rPr>
            </w:pPr>
          </w:p>
        </w:tc>
        <w:tc>
          <w:tcPr>
            <w:tcW w:w="2331" w:type="dxa"/>
          </w:tcPr>
          <w:p w14:paraId="138B1A65" w14:textId="487A093D" w:rsidR="00BF2A29" w:rsidRPr="00BF2A29" w:rsidRDefault="00BF2A29" w:rsidP="006A0E67">
            <w:pPr>
              <w:jc w:val="both"/>
              <w:rPr>
                <w:b/>
                <w:bCs/>
                <w:lang w:val="es-CR"/>
              </w:rPr>
            </w:pPr>
            <w:r w:rsidRPr="00BF2A29">
              <w:rPr>
                <w:b/>
                <w:bCs/>
                <w:lang w:val="es-CR"/>
              </w:rPr>
              <w:t>Seguridad</w:t>
            </w:r>
          </w:p>
        </w:tc>
        <w:tc>
          <w:tcPr>
            <w:tcW w:w="2331" w:type="dxa"/>
          </w:tcPr>
          <w:p w14:paraId="5A8043F8" w14:textId="1C1A16D1" w:rsidR="00BF2A29" w:rsidRDefault="00BF2A29" w:rsidP="00BF2A29">
            <w:pPr>
              <w:jc w:val="center"/>
              <w:rPr>
                <w:lang w:val="es-CR"/>
              </w:rPr>
            </w:pPr>
            <w:r>
              <w:rPr>
                <w:lang w:val="es-CR"/>
              </w:rPr>
              <w:t>30</w:t>
            </w:r>
          </w:p>
        </w:tc>
        <w:tc>
          <w:tcPr>
            <w:tcW w:w="2331" w:type="dxa"/>
          </w:tcPr>
          <w:p w14:paraId="05BC728A" w14:textId="2A993974" w:rsidR="00BF2A29" w:rsidRDefault="00BF2A29" w:rsidP="00BF2A29">
            <w:pPr>
              <w:jc w:val="center"/>
              <w:rPr>
                <w:lang w:val="es-CR"/>
              </w:rPr>
            </w:pPr>
            <w:r>
              <w:rPr>
                <w:lang w:val="es-CR"/>
              </w:rPr>
              <w:t>8.7%</w:t>
            </w:r>
          </w:p>
        </w:tc>
      </w:tr>
      <w:tr w:rsidR="00BF2A29" w14:paraId="1AECD052" w14:textId="77777777" w:rsidTr="002C4BF9">
        <w:tc>
          <w:tcPr>
            <w:tcW w:w="2330" w:type="dxa"/>
            <w:vMerge/>
            <w:vAlign w:val="center"/>
          </w:tcPr>
          <w:p w14:paraId="69CD8A50" w14:textId="77777777" w:rsidR="00BF2A29" w:rsidRPr="00BF2A29" w:rsidRDefault="00BF2A29" w:rsidP="006A0E67">
            <w:pPr>
              <w:jc w:val="both"/>
              <w:rPr>
                <w:b/>
                <w:bCs/>
                <w:lang w:val="es-CR"/>
              </w:rPr>
            </w:pPr>
          </w:p>
        </w:tc>
        <w:tc>
          <w:tcPr>
            <w:tcW w:w="2331" w:type="dxa"/>
          </w:tcPr>
          <w:p w14:paraId="0D400AAA" w14:textId="1C4BECB8" w:rsidR="00BF2A29" w:rsidRPr="00BF2A29" w:rsidRDefault="00BF2A29" w:rsidP="006A0E67">
            <w:pPr>
              <w:jc w:val="both"/>
              <w:rPr>
                <w:b/>
                <w:bCs/>
                <w:lang w:val="es-CR"/>
              </w:rPr>
            </w:pPr>
            <w:r w:rsidRPr="00BF2A29">
              <w:rPr>
                <w:b/>
                <w:bCs/>
                <w:lang w:val="es-CR"/>
              </w:rPr>
              <w:t>Oficina</w:t>
            </w:r>
          </w:p>
        </w:tc>
        <w:tc>
          <w:tcPr>
            <w:tcW w:w="2331" w:type="dxa"/>
          </w:tcPr>
          <w:p w14:paraId="6CE5C8F0" w14:textId="42D2F296" w:rsidR="00BF2A29" w:rsidRDefault="00BF2A29" w:rsidP="00BF2A29">
            <w:pPr>
              <w:jc w:val="center"/>
              <w:rPr>
                <w:lang w:val="es-CR"/>
              </w:rPr>
            </w:pPr>
            <w:r>
              <w:rPr>
                <w:lang w:val="es-CR"/>
              </w:rPr>
              <w:t>37</w:t>
            </w:r>
          </w:p>
        </w:tc>
        <w:tc>
          <w:tcPr>
            <w:tcW w:w="2331" w:type="dxa"/>
          </w:tcPr>
          <w:p w14:paraId="465A8D55" w14:textId="533DEB95" w:rsidR="00BF2A29" w:rsidRDefault="00BF2A29" w:rsidP="00BF2A29">
            <w:pPr>
              <w:jc w:val="center"/>
              <w:rPr>
                <w:lang w:val="es-CR"/>
              </w:rPr>
            </w:pPr>
            <w:r>
              <w:rPr>
                <w:lang w:val="es-CR"/>
              </w:rPr>
              <w:t>10.7%</w:t>
            </w:r>
          </w:p>
        </w:tc>
      </w:tr>
      <w:tr w:rsidR="00BF2A29" w14:paraId="3CDB6553" w14:textId="77777777" w:rsidTr="002C4BF9">
        <w:tc>
          <w:tcPr>
            <w:tcW w:w="2330" w:type="dxa"/>
            <w:vMerge/>
            <w:vAlign w:val="center"/>
          </w:tcPr>
          <w:p w14:paraId="5D657999" w14:textId="77777777" w:rsidR="00BF2A29" w:rsidRPr="00BF2A29" w:rsidRDefault="00BF2A29" w:rsidP="006A0E67">
            <w:pPr>
              <w:jc w:val="both"/>
              <w:rPr>
                <w:b/>
                <w:bCs/>
                <w:lang w:val="es-CR"/>
              </w:rPr>
            </w:pPr>
          </w:p>
        </w:tc>
        <w:tc>
          <w:tcPr>
            <w:tcW w:w="2331" w:type="dxa"/>
          </w:tcPr>
          <w:p w14:paraId="18F6D274" w14:textId="308BBEC4" w:rsidR="00BF2A29" w:rsidRPr="00BF2A29" w:rsidRDefault="00BF2A29" w:rsidP="006A0E67">
            <w:pPr>
              <w:jc w:val="both"/>
              <w:rPr>
                <w:b/>
                <w:bCs/>
                <w:lang w:val="es-CR"/>
              </w:rPr>
            </w:pPr>
            <w:r w:rsidRPr="00BF2A29">
              <w:rPr>
                <w:b/>
                <w:bCs/>
                <w:lang w:val="es-CR"/>
              </w:rPr>
              <w:t>No trabaja</w:t>
            </w:r>
          </w:p>
        </w:tc>
        <w:tc>
          <w:tcPr>
            <w:tcW w:w="2331" w:type="dxa"/>
          </w:tcPr>
          <w:p w14:paraId="4FF466E2" w14:textId="30537FCC" w:rsidR="00BF2A29" w:rsidRDefault="00BF2A29" w:rsidP="00BF2A29">
            <w:pPr>
              <w:jc w:val="center"/>
              <w:rPr>
                <w:lang w:val="es-CR"/>
              </w:rPr>
            </w:pPr>
            <w:r>
              <w:rPr>
                <w:lang w:val="es-CR"/>
              </w:rPr>
              <w:t>174</w:t>
            </w:r>
          </w:p>
        </w:tc>
        <w:tc>
          <w:tcPr>
            <w:tcW w:w="2331" w:type="dxa"/>
          </w:tcPr>
          <w:p w14:paraId="6E1BD586" w14:textId="0983A82C" w:rsidR="00BF2A29" w:rsidRDefault="00BF2A29" w:rsidP="00BF2A29">
            <w:pPr>
              <w:jc w:val="center"/>
              <w:rPr>
                <w:lang w:val="es-CR"/>
              </w:rPr>
            </w:pPr>
            <w:r>
              <w:rPr>
                <w:lang w:val="es-CR"/>
              </w:rPr>
              <w:t>50.3%</w:t>
            </w:r>
          </w:p>
        </w:tc>
      </w:tr>
      <w:tr w:rsidR="00BF2A29" w14:paraId="18022E57" w14:textId="77777777" w:rsidTr="002C4BF9">
        <w:tc>
          <w:tcPr>
            <w:tcW w:w="2330" w:type="dxa"/>
            <w:vMerge/>
            <w:vAlign w:val="center"/>
          </w:tcPr>
          <w:p w14:paraId="6DAFFBA5" w14:textId="77777777" w:rsidR="00BF2A29" w:rsidRPr="00BF2A29" w:rsidRDefault="00BF2A29" w:rsidP="006A0E67">
            <w:pPr>
              <w:jc w:val="both"/>
              <w:rPr>
                <w:b/>
                <w:bCs/>
                <w:lang w:val="es-CR"/>
              </w:rPr>
            </w:pPr>
          </w:p>
        </w:tc>
        <w:tc>
          <w:tcPr>
            <w:tcW w:w="2331" w:type="dxa"/>
          </w:tcPr>
          <w:p w14:paraId="1355CEFF" w14:textId="443BA9B3" w:rsidR="00BF2A29" w:rsidRPr="00BF2A29" w:rsidRDefault="00BF2A29" w:rsidP="006A0E67">
            <w:pPr>
              <w:jc w:val="both"/>
              <w:rPr>
                <w:b/>
                <w:bCs/>
                <w:lang w:val="es-CR"/>
              </w:rPr>
            </w:pPr>
            <w:r w:rsidRPr="00BF2A29">
              <w:rPr>
                <w:b/>
                <w:bCs/>
                <w:lang w:val="es-CR"/>
              </w:rPr>
              <w:t>Total</w:t>
            </w:r>
          </w:p>
        </w:tc>
        <w:tc>
          <w:tcPr>
            <w:tcW w:w="2331" w:type="dxa"/>
          </w:tcPr>
          <w:p w14:paraId="5DF2CF65" w14:textId="27B78B73" w:rsidR="00BF2A29" w:rsidRDefault="00BF2A29" w:rsidP="00BF2A29">
            <w:pPr>
              <w:jc w:val="center"/>
              <w:rPr>
                <w:lang w:val="es-CR"/>
              </w:rPr>
            </w:pPr>
            <w:r>
              <w:rPr>
                <w:lang w:val="es-CR"/>
              </w:rPr>
              <w:t>346</w:t>
            </w:r>
          </w:p>
        </w:tc>
        <w:tc>
          <w:tcPr>
            <w:tcW w:w="2331" w:type="dxa"/>
          </w:tcPr>
          <w:p w14:paraId="470B4FD3" w14:textId="1AD748D3" w:rsidR="00BF2A29" w:rsidRDefault="00BF2A29" w:rsidP="00BF2A29">
            <w:pPr>
              <w:jc w:val="center"/>
              <w:rPr>
                <w:lang w:val="es-CR"/>
              </w:rPr>
            </w:pPr>
            <w:r>
              <w:rPr>
                <w:lang w:val="es-CR"/>
              </w:rPr>
              <w:t>100%</w:t>
            </w:r>
          </w:p>
        </w:tc>
      </w:tr>
      <w:tr w:rsidR="00BF2A29" w14:paraId="6778D025" w14:textId="77777777" w:rsidTr="002C4BF9">
        <w:tc>
          <w:tcPr>
            <w:tcW w:w="2330" w:type="dxa"/>
            <w:vMerge w:val="restart"/>
            <w:vAlign w:val="center"/>
          </w:tcPr>
          <w:p w14:paraId="1A023B2E" w14:textId="1B1F4218" w:rsidR="00BF2A29" w:rsidRPr="00BF2A29" w:rsidRDefault="00BF2A29" w:rsidP="00BF2A29">
            <w:pPr>
              <w:jc w:val="center"/>
              <w:rPr>
                <w:b/>
                <w:bCs/>
                <w:lang w:val="es-CR"/>
              </w:rPr>
            </w:pPr>
            <w:r w:rsidRPr="00BF2A29">
              <w:rPr>
                <w:b/>
                <w:bCs/>
                <w:lang w:val="es-CR"/>
              </w:rPr>
              <w:t>Escolaridad</w:t>
            </w:r>
          </w:p>
        </w:tc>
        <w:tc>
          <w:tcPr>
            <w:tcW w:w="2331" w:type="dxa"/>
          </w:tcPr>
          <w:p w14:paraId="62A50769" w14:textId="3DB2C7BE" w:rsidR="00BF2A29" w:rsidRPr="00BF2A29" w:rsidRDefault="00BF2A29" w:rsidP="006A0E67">
            <w:pPr>
              <w:jc w:val="both"/>
              <w:rPr>
                <w:b/>
                <w:bCs/>
                <w:lang w:val="es-CR"/>
              </w:rPr>
            </w:pPr>
            <w:r w:rsidRPr="00BF2A29">
              <w:rPr>
                <w:b/>
                <w:bCs/>
                <w:lang w:val="es-CR"/>
              </w:rPr>
              <w:t>Analfabeta</w:t>
            </w:r>
          </w:p>
        </w:tc>
        <w:tc>
          <w:tcPr>
            <w:tcW w:w="2331" w:type="dxa"/>
          </w:tcPr>
          <w:p w14:paraId="701A2DB8" w14:textId="0A393070" w:rsidR="00BF2A29" w:rsidRDefault="00BF2A29" w:rsidP="00BF2A29">
            <w:pPr>
              <w:jc w:val="center"/>
              <w:rPr>
                <w:lang w:val="es-CR"/>
              </w:rPr>
            </w:pPr>
            <w:r>
              <w:rPr>
                <w:lang w:val="es-CR"/>
              </w:rPr>
              <w:t>32</w:t>
            </w:r>
          </w:p>
        </w:tc>
        <w:tc>
          <w:tcPr>
            <w:tcW w:w="2331" w:type="dxa"/>
          </w:tcPr>
          <w:p w14:paraId="3758DF3C" w14:textId="501179E7" w:rsidR="00BF2A29" w:rsidRDefault="00BF2A29" w:rsidP="00BF2A29">
            <w:pPr>
              <w:jc w:val="center"/>
              <w:rPr>
                <w:lang w:val="es-CR"/>
              </w:rPr>
            </w:pPr>
            <w:r>
              <w:rPr>
                <w:lang w:val="es-CR"/>
              </w:rPr>
              <w:t>9.2%</w:t>
            </w:r>
          </w:p>
        </w:tc>
      </w:tr>
      <w:tr w:rsidR="00BF2A29" w14:paraId="03FF0BB7" w14:textId="77777777" w:rsidTr="002C4BF9">
        <w:tc>
          <w:tcPr>
            <w:tcW w:w="2330" w:type="dxa"/>
            <w:vMerge/>
          </w:tcPr>
          <w:p w14:paraId="4EAB7B01" w14:textId="77777777" w:rsidR="00BF2A29" w:rsidRPr="00BF2A29" w:rsidRDefault="00BF2A29" w:rsidP="006A0E67">
            <w:pPr>
              <w:jc w:val="both"/>
              <w:rPr>
                <w:b/>
                <w:bCs/>
                <w:lang w:val="es-CR"/>
              </w:rPr>
            </w:pPr>
          </w:p>
        </w:tc>
        <w:tc>
          <w:tcPr>
            <w:tcW w:w="2331" w:type="dxa"/>
          </w:tcPr>
          <w:p w14:paraId="239ABC8B" w14:textId="4233507D" w:rsidR="00BF2A29" w:rsidRPr="00BF2A29" w:rsidRDefault="00BF2A29" w:rsidP="006A0E67">
            <w:pPr>
              <w:jc w:val="both"/>
              <w:rPr>
                <w:b/>
                <w:bCs/>
                <w:lang w:val="es-CR"/>
              </w:rPr>
            </w:pPr>
            <w:r w:rsidRPr="00BF2A29">
              <w:rPr>
                <w:b/>
                <w:bCs/>
                <w:lang w:val="es-CR"/>
              </w:rPr>
              <w:t>Primaria truncada</w:t>
            </w:r>
          </w:p>
        </w:tc>
        <w:tc>
          <w:tcPr>
            <w:tcW w:w="2331" w:type="dxa"/>
          </w:tcPr>
          <w:p w14:paraId="023FD88C" w14:textId="63B6195D" w:rsidR="00BF2A29" w:rsidRDefault="00BF2A29" w:rsidP="00BF2A29">
            <w:pPr>
              <w:jc w:val="center"/>
              <w:rPr>
                <w:lang w:val="es-CR"/>
              </w:rPr>
            </w:pPr>
            <w:r>
              <w:rPr>
                <w:lang w:val="es-CR"/>
              </w:rPr>
              <w:t>54</w:t>
            </w:r>
          </w:p>
        </w:tc>
        <w:tc>
          <w:tcPr>
            <w:tcW w:w="2331" w:type="dxa"/>
          </w:tcPr>
          <w:p w14:paraId="6663213D" w14:textId="497E760C" w:rsidR="00BF2A29" w:rsidRDefault="00BF2A29" w:rsidP="00BF2A29">
            <w:pPr>
              <w:jc w:val="center"/>
              <w:rPr>
                <w:lang w:val="es-CR"/>
              </w:rPr>
            </w:pPr>
            <w:r>
              <w:rPr>
                <w:lang w:val="es-CR"/>
              </w:rPr>
              <w:t>15.6%</w:t>
            </w:r>
          </w:p>
        </w:tc>
      </w:tr>
      <w:tr w:rsidR="00BF2A29" w14:paraId="71CBFF84" w14:textId="77777777" w:rsidTr="002C4BF9">
        <w:tc>
          <w:tcPr>
            <w:tcW w:w="2330" w:type="dxa"/>
            <w:vMerge/>
          </w:tcPr>
          <w:p w14:paraId="6EB4E26C" w14:textId="77777777" w:rsidR="00BF2A29" w:rsidRPr="00BF2A29" w:rsidRDefault="00BF2A29" w:rsidP="006A0E67">
            <w:pPr>
              <w:jc w:val="both"/>
              <w:rPr>
                <w:b/>
                <w:bCs/>
                <w:lang w:val="es-CR"/>
              </w:rPr>
            </w:pPr>
          </w:p>
        </w:tc>
        <w:tc>
          <w:tcPr>
            <w:tcW w:w="2331" w:type="dxa"/>
          </w:tcPr>
          <w:p w14:paraId="2C5F29F8" w14:textId="2D2BF4F9" w:rsidR="00BF2A29" w:rsidRPr="00BF2A29" w:rsidRDefault="00BF2A29" w:rsidP="006A0E67">
            <w:pPr>
              <w:jc w:val="both"/>
              <w:rPr>
                <w:b/>
                <w:bCs/>
                <w:lang w:val="es-CR"/>
              </w:rPr>
            </w:pPr>
            <w:r w:rsidRPr="00BF2A29">
              <w:rPr>
                <w:b/>
                <w:bCs/>
                <w:lang w:val="es-CR"/>
              </w:rPr>
              <w:t>Primaria completa</w:t>
            </w:r>
          </w:p>
        </w:tc>
        <w:tc>
          <w:tcPr>
            <w:tcW w:w="2331" w:type="dxa"/>
          </w:tcPr>
          <w:p w14:paraId="59D9D5C0" w14:textId="5043E4DD" w:rsidR="00BF2A29" w:rsidRDefault="00BF2A29" w:rsidP="00BF2A29">
            <w:pPr>
              <w:jc w:val="center"/>
              <w:rPr>
                <w:lang w:val="es-CR"/>
              </w:rPr>
            </w:pPr>
            <w:r>
              <w:rPr>
                <w:lang w:val="es-CR"/>
              </w:rPr>
              <w:t>67</w:t>
            </w:r>
          </w:p>
        </w:tc>
        <w:tc>
          <w:tcPr>
            <w:tcW w:w="2331" w:type="dxa"/>
          </w:tcPr>
          <w:p w14:paraId="14EA0B9B" w14:textId="1383901D" w:rsidR="00BF2A29" w:rsidRDefault="00BF2A29" w:rsidP="00BF2A29">
            <w:pPr>
              <w:jc w:val="center"/>
              <w:rPr>
                <w:lang w:val="es-CR"/>
              </w:rPr>
            </w:pPr>
            <w:r>
              <w:rPr>
                <w:lang w:val="es-CR"/>
              </w:rPr>
              <w:t>19.4%</w:t>
            </w:r>
          </w:p>
        </w:tc>
      </w:tr>
      <w:tr w:rsidR="00BF2A29" w14:paraId="5C50F9AC" w14:textId="77777777" w:rsidTr="002C4BF9">
        <w:tc>
          <w:tcPr>
            <w:tcW w:w="2330" w:type="dxa"/>
            <w:vMerge/>
          </w:tcPr>
          <w:p w14:paraId="26851DB3" w14:textId="77777777" w:rsidR="00BF2A29" w:rsidRPr="00BF2A29" w:rsidRDefault="00BF2A29" w:rsidP="006A0E67">
            <w:pPr>
              <w:jc w:val="both"/>
              <w:rPr>
                <w:b/>
                <w:bCs/>
                <w:lang w:val="es-CR"/>
              </w:rPr>
            </w:pPr>
          </w:p>
        </w:tc>
        <w:tc>
          <w:tcPr>
            <w:tcW w:w="2331" w:type="dxa"/>
          </w:tcPr>
          <w:p w14:paraId="5BD11E7D" w14:textId="7A18EC10" w:rsidR="00BF2A29" w:rsidRPr="00BF2A29" w:rsidRDefault="00BF2A29" w:rsidP="006A0E67">
            <w:pPr>
              <w:jc w:val="both"/>
              <w:rPr>
                <w:b/>
                <w:bCs/>
                <w:lang w:val="es-CR"/>
              </w:rPr>
            </w:pPr>
            <w:r w:rsidRPr="00BF2A29">
              <w:rPr>
                <w:b/>
                <w:bCs/>
                <w:lang w:val="es-CR"/>
              </w:rPr>
              <w:t>Secundaria truncada</w:t>
            </w:r>
          </w:p>
        </w:tc>
        <w:tc>
          <w:tcPr>
            <w:tcW w:w="2331" w:type="dxa"/>
          </w:tcPr>
          <w:p w14:paraId="008B7FAD" w14:textId="0FA0E901" w:rsidR="00BF2A29" w:rsidRDefault="00BF2A29" w:rsidP="00BF2A29">
            <w:pPr>
              <w:jc w:val="center"/>
              <w:rPr>
                <w:lang w:val="es-CR"/>
              </w:rPr>
            </w:pPr>
            <w:r>
              <w:rPr>
                <w:lang w:val="es-CR"/>
              </w:rPr>
              <w:t>38</w:t>
            </w:r>
          </w:p>
        </w:tc>
        <w:tc>
          <w:tcPr>
            <w:tcW w:w="2331" w:type="dxa"/>
          </w:tcPr>
          <w:p w14:paraId="02ADB04C" w14:textId="393C75A3" w:rsidR="00BF2A29" w:rsidRDefault="00BF2A29" w:rsidP="00BF2A29">
            <w:pPr>
              <w:jc w:val="center"/>
              <w:rPr>
                <w:lang w:val="es-CR"/>
              </w:rPr>
            </w:pPr>
            <w:r>
              <w:rPr>
                <w:lang w:val="es-CR"/>
              </w:rPr>
              <w:t>11%</w:t>
            </w:r>
          </w:p>
        </w:tc>
      </w:tr>
      <w:tr w:rsidR="00BF2A29" w14:paraId="4D15225B" w14:textId="77777777" w:rsidTr="002C4BF9">
        <w:tc>
          <w:tcPr>
            <w:tcW w:w="2330" w:type="dxa"/>
            <w:vMerge/>
          </w:tcPr>
          <w:p w14:paraId="639A011C" w14:textId="77777777" w:rsidR="00BF2A29" w:rsidRPr="00BF2A29" w:rsidRDefault="00BF2A29" w:rsidP="006A0E67">
            <w:pPr>
              <w:jc w:val="both"/>
              <w:rPr>
                <w:b/>
                <w:bCs/>
                <w:lang w:val="es-CR"/>
              </w:rPr>
            </w:pPr>
          </w:p>
        </w:tc>
        <w:tc>
          <w:tcPr>
            <w:tcW w:w="2331" w:type="dxa"/>
          </w:tcPr>
          <w:p w14:paraId="2629814A" w14:textId="1072A4C1" w:rsidR="00BF2A29" w:rsidRPr="00BF2A29" w:rsidRDefault="00BF2A29" w:rsidP="006A0E67">
            <w:pPr>
              <w:jc w:val="both"/>
              <w:rPr>
                <w:b/>
                <w:bCs/>
                <w:lang w:val="es-CR"/>
              </w:rPr>
            </w:pPr>
            <w:r w:rsidRPr="00BF2A29">
              <w:rPr>
                <w:b/>
                <w:bCs/>
                <w:lang w:val="es-CR"/>
              </w:rPr>
              <w:t>Secundario completa</w:t>
            </w:r>
          </w:p>
        </w:tc>
        <w:tc>
          <w:tcPr>
            <w:tcW w:w="2331" w:type="dxa"/>
          </w:tcPr>
          <w:p w14:paraId="2151BFDD" w14:textId="4204B1C6" w:rsidR="00BF2A29" w:rsidRDefault="00BF2A29" w:rsidP="00BF2A29">
            <w:pPr>
              <w:jc w:val="center"/>
              <w:rPr>
                <w:lang w:val="es-CR"/>
              </w:rPr>
            </w:pPr>
            <w:r>
              <w:rPr>
                <w:lang w:val="es-CR"/>
              </w:rPr>
              <w:t>73</w:t>
            </w:r>
          </w:p>
        </w:tc>
        <w:tc>
          <w:tcPr>
            <w:tcW w:w="2331" w:type="dxa"/>
          </w:tcPr>
          <w:p w14:paraId="583A3BCE" w14:textId="5F79C488" w:rsidR="00BF2A29" w:rsidRDefault="00BF2A29" w:rsidP="00BF2A29">
            <w:pPr>
              <w:jc w:val="center"/>
              <w:rPr>
                <w:lang w:val="es-CR"/>
              </w:rPr>
            </w:pPr>
            <w:r>
              <w:rPr>
                <w:lang w:val="es-CR"/>
              </w:rPr>
              <w:t>21.1%</w:t>
            </w:r>
          </w:p>
        </w:tc>
      </w:tr>
      <w:tr w:rsidR="00BF2A29" w14:paraId="6A3AB664" w14:textId="77777777" w:rsidTr="002C4BF9">
        <w:tc>
          <w:tcPr>
            <w:tcW w:w="2330" w:type="dxa"/>
            <w:vMerge/>
          </w:tcPr>
          <w:p w14:paraId="134E2DD0" w14:textId="77777777" w:rsidR="00BF2A29" w:rsidRPr="00BF2A29" w:rsidRDefault="00BF2A29" w:rsidP="006A0E67">
            <w:pPr>
              <w:jc w:val="both"/>
              <w:rPr>
                <w:b/>
                <w:bCs/>
                <w:lang w:val="es-CR"/>
              </w:rPr>
            </w:pPr>
          </w:p>
        </w:tc>
        <w:tc>
          <w:tcPr>
            <w:tcW w:w="2331" w:type="dxa"/>
          </w:tcPr>
          <w:p w14:paraId="39402D2D" w14:textId="712006A0" w:rsidR="00BF2A29" w:rsidRPr="00BF2A29" w:rsidRDefault="00BF2A29" w:rsidP="006A0E67">
            <w:pPr>
              <w:jc w:val="both"/>
              <w:rPr>
                <w:b/>
                <w:bCs/>
                <w:lang w:val="es-CR"/>
              </w:rPr>
            </w:pPr>
            <w:r w:rsidRPr="00BF2A29">
              <w:rPr>
                <w:b/>
                <w:bCs/>
                <w:lang w:val="es-CR"/>
              </w:rPr>
              <w:t>Bachillerato completo</w:t>
            </w:r>
          </w:p>
        </w:tc>
        <w:tc>
          <w:tcPr>
            <w:tcW w:w="2331" w:type="dxa"/>
          </w:tcPr>
          <w:p w14:paraId="6E11DC0E" w14:textId="25185CD8" w:rsidR="00BF2A29" w:rsidRDefault="00BF2A29" w:rsidP="00BF2A29">
            <w:pPr>
              <w:jc w:val="center"/>
              <w:rPr>
                <w:lang w:val="es-CR"/>
              </w:rPr>
            </w:pPr>
            <w:r>
              <w:rPr>
                <w:lang w:val="es-CR"/>
              </w:rPr>
              <w:t>42</w:t>
            </w:r>
          </w:p>
        </w:tc>
        <w:tc>
          <w:tcPr>
            <w:tcW w:w="2331" w:type="dxa"/>
          </w:tcPr>
          <w:p w14:paraId="3E33F494" w14:textId="5D7578D6" w:rsidR="00BF2A29" w:rsidRDefault="00BF2A29" w:rsidP="00BF2A29">
            <w:pPr>
              <w:jc w:val="center"/>
              <w:rPr>
                <w:lang w:val="es-CR"/>
              </w:rPr>
            </w:pPr>
            <w:r>
              <w:rPr>
                <w:lang w:val="es-CR"/>
              </w:rPr>
              <w:t>12.1%</w:t>
            </w:r>
          </w:p>
        </w:tc>
      </w:tr>
      <w:tr w:rsidR="00BF2A29" w14:paraId="2BCCCC3A" w14:textId="77777777" w:rsidTr="002C4BF9">
        <w:tc>
          <w:tcPr>
            <w:tcW w:w="2330" w:type="dxa"/>
            <w:vMerge/>
          </w:tcPr>
          <w:p w14:paraId="03924A08" w14:textId="77777777" w:rsidR="00BF2A29" w:rsidRPr="00BF2A29" w:rsidRDefault="00BF2A29" w:rsidP="006A0E67">
            <w:pPr>
              <w:jc w:val="both"/>
              <w:rPr>
                <w:b/>
                <w:bCs/>
                <w:lang w:val="es-CR"/>
              </w:rPr>
            </w:pPr>
          </w:p>
        </w:tc>
        <w:tc>
          <w:tcPr>
            <w:tcW w:w="2331" w:type="dxa"/>
          </w:tcPr>
          <w:p w14:paraId="1E2ED0C7" w14:textId="2B1EFC33" w:rsidR="00BF2A29" w:rsidRPr="00BF2A29" w:rsidRDefault="00BF2A29" w:rsidP="006A0E67">
            <w:pPr>
              <w:jc w:val="both"/>
              <w:rPr>
                <w:b/>
                <w:bCs/>
                <w:lang w:val="es-CR"/>
              </w:rPr>
            </w:pPr>
            <w:r w:rsidRPr="00BF2A29">
              <w:rPr>
                <w:b/>
                <w:bCs/>
                <w:lang w:val="es-CR"/>
              </w:rPr>
              <w:t>Bachillerato truncado</w:t>
            </w:r>
          </w:p>
        </w:tc>
        <w:tc>
          <w:tcPr>
            <w:tcW w:w="2331" w:type="dxa"/>
          </w:tcPr>
          <w:p w14:paraId="050C1ACB" w14:textId="6D10E857" w:rsidR="00BF2A29" w:rsidRDefault="00BF2A29" w:rsidP="00BF2A29">
            <w:pPr>
              <w:jc w:val="center"/>
              <w:rPr>
                <w:lang w:val="es-CR"/>
              </w:rPr>
            </w:pPr>
            <w:r>
              <w:rPr>
                <w:lang w:val="es-CR"/>
              </w:rPr>
              <w:t>24</w:t>
            </w:r>
          </w:p>
        </w:tc>
        <w:tc>
          <w:tcPr>
            <w:tcW w:w="2331" w:type="dxa"/>
          </w:tcPr>
          <w:p w14:paraId="3C6C8F93" w14:textId="7EA98500" w:rsidR="00BF2A29" w:rsidRDefault="00BF2A29" w:rsidP="00BF2A29">
            <w:pPr>
              <w:jc w:val="center"/>
              <w:rPr>
                <w:lang w:val="es-CR"/>
              </w:rPr>
            </w:pPr>
            <w:r>
              <w:rPr>
                <w:lang w:val="es-CR"/>
              </w:rPr>
              <w:t>6.9%</w:t>
            </w:r>
          </w:p>
        </w:tc>
      </w:tr>
      <w:tr w:rsidR="00BF2A29" w14:paraId="15D892FD" w14:textId="77777777" w:rsidTr="002C4BF9">
        <w:tc>
          <w:tcPr>
            <w:tcW w:w="2330" w:type="dxa"/>
            <w:vMerge/>
          </w:tcPr>
          <w:p w14:paraId="1342E34A" w14:textId="77777777" w:rsidR="00BF2A29" w:rsidRPr="00BF2A29" w:rsidRDefault="00BF2A29" w:rsidP="006A0E67">
            <w:pPr>
              <w:jc w:val="both"/>
              <w:rPr>
                <w:b/>
                <w:bCs/>
                <w:lang w:val="es-CR"/>
              </w:rPr>
            </w:pPr>
          </w:p>
        </w:tc>
        <w:tc>
          <w:tcPr>
            <w:tcW w:w="2331" w:type="dxa"/>
          </w:tcPr>
          <w:p w14:paraId="08163BAB" w14:textId="2848E54D" w:rsidR="00BF2A29" w:rsidRPr="00BF2A29" w:rsidRDefault="00BF2A29" w:rsidP="006A0E67">
            <w:pPr>
              <w:jc w:val="both"/>
              <w:rPr>
                <w:b/>
                <w:bCs/>
                <w:lang w:val="es-CR"/>
              </w:rPr>
            </w:pPr>
            <w:r w:rsidRPr="00BF2A29">
              <w:rPr>
                <w:b/>
                <w:bCs/>
                <w:lang w:val="es-CR"/>
              </w:rPr>
              <w:t>Licenciatura completa</w:t>
            </w:r>
          </w:p>
        </w:tc>
        <w:tc>
          <w:tcPr>
            <w:tcW w:w="2331" w:type="dxa"/>
          </w:tcPr>
          <w:p w14:paraId="57FBC1EC" w14:textId="3CAE3F14" w:rsidR="00BF2A29" w:rsidRDefault="00BF2A29" w:rsidP="00BF2A29">
            <w:pPr>
              <w:jc w:val="center"/>
              <w:rPr>
                <w:lang w:val="es-CR"/>
              </w:rPr>
            </w:pPr>
            <w:r>
              <w:rPr>
                <w:lang w:val="es-CR"/>
              </w:rPr>
              <w:t>8</w:t>
            </w:r>
          </w:p>
        </w:tc>
        <w:tc>
          <w:tcPr>
            <w:tcW w:w="2331" w:type="dxa"/>
          </w:tcPr>
          <w:p w14:paraId="704B5A6A" w14:textId="48605A58" w:rsidR="00BF2A29" w:rsidRDefault="00BF2A29" w:rsidP="00BF2A29">
            <w:pPr>
              <w:jc w:val="center"/>
              <w:rPr>
                <w:lang w:val="es-CR"/>
              </w:rPr>
            </w:pPr>
            <w:r>
              <w:rPr>
                <w:lang w:val="es-CR"/>
              </w:rPr>
              <w:t>2.3%</w:t>
            </w:r>
          </w:p>
        </w:tc>
      </w:tr>
      <w:tr w:rsidR="00BF2A29" w14:paraId="59B2D122" w14:textId="77777777" w:rsidTr="002C4BF9">
        <w:tc>
          <w:tcPr>
            <w:tcW w:w="2330" w:type="dxa"/>
            <w:vMerge/>
          </w:tcPr>
          <w:p w14:paraId="7995055B" w14:textId="77777777" w:rsidR="00BF2A29" w:rsidRPr="00BF2A29" w:rsidRDefault="00BF2A29" w:rsidP="006A0E67">
            <w:pPr>
              <w:jc w:val="both"/>
              <w:rPr>
                <w:b/>
                <w:bCs/>
                <w:lang w:val="es-CR"/>
              </w:rPr>
            </w:pPr>
          </w:p>
        </w:tc>
        <w:tc>
          <w:tcPr>
            <w:tcW w:w="2331" w:type="dxa"/>
          </w:tcPr>
          <w:p w14:paraId="64FB6FFD" w14:textId="16C9CC77" w:rsidR="00BF2A29" w:rsidRPr="00BF2A29" w:rsidRDefault="00BF2A29" w:rsidP="006A0E67">
            <w:pPr>
              <w:jc w:val="both"/>
              <w:rPr>
                <w:b/>
                <w:bCs/>
                <w:lang w:val="es-CR"/>
              </w:rPr>
            </w:pPr>
            <w:r w:rsidRPr="00BF2A29">
              <w:rPr>
                <w:b/>
                <w:bCs/>
                <w:lang w:val="es-CR"/>
              </w:rPr>
              <w:t>Licenciatura incompleta</w:t>
            </w:r>
          </w:p>
        </w:tc>
        <w:tc>
          <w:tcPr>
            <w:tcW w:w="2331" w:type="dxa"/>
          </w:tcPr>
          <w:p w14:paraId="1D042789" w14:textId="03B6A448" w:rsidR="00BF2A29" w:rsidRDefault="00BF2A29" w:rsidP="00BF2A29">
            <w:pPr>
              <w:jc w:val="center"/>
              <w:rPr>
                <w:lang w:val="es-CR"/>
              </w:rPr>
            </w:pPr>
            <w:r>
              <w:rPr>
                <w:lang w:val="es-CR"/>
              </w:rPr>
              <w:t>8</w:t>
            </w:r>
          </w:p>
        </w:tc>
        <w:tc>
          <w:tcPr>
            <w:tcW w:w="2331" w:type="dxa"/>
          </w:tcPr>
          <w:p w14:paraId="436D7874" w14:textId="3376B9DC" w:rsidR="00BF2A29" w:rsidRDefault="00BF2A29" w:rsidP="00BF2A29">
            <w:pPr>
              <w:jc w:val="center"/>
              <w:rPr>
                <w:lang w:val="es-CR"/>
              </w:rPr>
            </w:pPr>
            <w:r>
              <w:rPr>
                <w:lang w:val="es-CR"/>
              </w:rPr>
              <w:t>2.3%</w:t>
            </w:r>
          </w:p>
        </w:tc>
      </w:tr>
      <w:tr w:rsidR="00BF2A29" w14:paraId="61820A0E" w14:textId="77777777" w:rsidTr="002C4BF9">
        <w:tc>
          <w:tcPr>
            <w:tcW w:w="2330" w:type="dxa"/>
            <w:vMerge/>
          </w:tcPr>
          <w:p w14:paraId="4C0859AC" w14:textId="77777777" w:rsidR="00BF2A29" w:rsidRPr="00BF2A29" w:rsidRDefault="00BF2A29" w:rsidP="006A0E67">
            <w:pPr>
              <w:jc w:val="both"/>
              <w:rPr>
                <w:b/>
                <w:bCs/>
                <w:lang w:val="es-CR"/>
              </w:rPr>
            </w:pPr>
          </w:p>
        </w:tc>
        <w:tc>
          <w:tcPr>
            <w:tcW w:w="2331" w:type="dxa"/>
          </w:tcPr>
          <w:p w14:paraId="7764F9AB" w14:textId="2270D32F" w:rsidR="00BF2A29" w:rsidRPr="00BF2A29" w:rsidRDefault="00BF2A29" w:rsidP="006A0E67">
            <w:pPr>
              <w:jc w:val="both"/>
              <w:rPr>
                <w:b/>
                <w:bCs/>
                <w:lang w:val="es-CR"/>
              </w:rPr>
            </w:pPr>
            <w:r w:rsidRPr="00BF2A29">
              <w:rPr>
                <w:b/>
                <w:bCs/>
                <w:lang w:val="es-CR"/>
              </w:rPr>
              <w:t>Total</w:t>
            </w:r>
          </w:p>
        </w:tc>
        <w:tc>
          <w:tcPr>
            <w:tcW w:w="2331" w:type="dxa"/>
          </w:tcPr>
          <w:p w14:paraId="77CAFB52" w14:textId="61295FA5" w:rsidR="00BF2A29" w:rsidRDefault="00BF2A29" w:rsidP="00BF2A29">
            <w:pPr>
              <w:jc w:val="center"/>
              <w:rPr>
                <w:lang w:val="es-CR"/>
              </w:rPr>
            </w:pPr>
            <w:r>
              <w:rPr>
                <w:lang w:val="es-CR"/>
              </w:rPr>
              <w:t>346</w:t>
            </w:r>
          </w:p>
        </w:tc>
        <w:tc>
          <w:tcPr>
            <w:tcW w:w="2331" w:type="dxa"/>
          </w:tcPr>
          <w:p w14:paraId="41186FB3" w14:textId="6CC5093B" w:rsidR="00BF2A29" w:rsidRDefault="00BF2A29" w:rsidP="00BF2A29">
            <w:pPr>
              <w:jc w:val="center"/>
              <w:rPr>
                <w:lang w:val="es-CR"/>
              </w:rPr>
            </w:pPr>
            <w:r>
              <w:rPr>
                <w:lang w:val="es-CR"/>
              </w:rPr>
              <w:t>100%</w:t>
            </w:r>
          </w:p>
        </w:tc>
      </w:tr>
      <w:tr w:rsidR="00357F90" w14:paraId="5A52B4BB" w14:textId="77777777" w:rsidTr="002C4BF9">
        <w:tc>
          <w:tcPr>
            <w:tcW w:w="9323" w:type="dxa"/>
            <w:gridSpan w:val="4"/>
          </w:tcPr>
          <w:p w14:paraId="32D5E5CF" w14:textId="4506E206" w:rsidR="00357F90" w:rsidRPr="007D670F" w:rsidRDefault="00357F90" w:rsidP="00357F90">
            <w:pPr>
              <w:jc w:val="both"/>
              <w:rPr>
                <w:rFonts w:eastAsia="Arial" w:cstheme="minorHAnsi"/>
                <w:sz w:val="18"/>
                <w:szCs w:val="18"/>
              </w:rPr>
            </w:pPr>
            <w:r w:rsidRPr="007D670F">
              <w:rPr>
                <w:rFonts w:eastAsia="Arial" w:cstheme="minorHAnsi"/>
                <w:b/>
                <w:bCs/>
                <w:sz w:val="18"/>
                <w:szCs w:val="18"/>
              </w:rPr>
              <w:t>Abreviaturas</w:t>
            </w:r>
            <w:r w:rsidRPr="007D670F">
              <w:rPr>
                <w:rFonts w:eastAsia="Arial" w:cstheme="minorHAnsi"/>
                <w:sz w:val="18"/>
                <w:szCs w:val="18"/>
              </w:rPr>
              <w:t>.</w:t>
            </w:r>
            <w:r>
              <w:rPr>
                <w:rFonts w:cstheme="minorHAnsi"/>
                <w:sz w:val="18"/>
                <w:szCs w:val="18"/>
                <w:lang w:val="es-MX"/>
              </w:rPr>
              <w:t xml:space="preserve"> </w:t>
            </w:r>
            <w:r w:rsidR="00F12C31" w:rsidRPr="00F160F9">
              <w:rPr>
                <w:rFonts w:cstheme="minorHAnsi"/>
                <w:b/>
                <w:bCs/>
                <w:sz w:val="18"/>
                <w:szCs w:val="18"/>
                <w:lang w:val="es-MX"/>
              </w:rPr>
              <w:t>UMF 62</w:t>
            </w:r>
            <w:r w:rsidR="00F12C31">
              <w:rPr>
                <w:rFonts w:cstheme="minorHAnsi"/>
                <w:sz w:val="18"/>
                <w:szCs w:val="18"/>
                <w:lang w:val="es-MX"/>
              </w:rPr>
              <w:t xml:space="preserve">, </w:t>
            </w:r>
            <w:r w:rsidR="00F12C31" w:rsidRPr="00DF1B6A">
              <w:rPr>
                <w:rFonts w:cstheme="minorHAnsi"/>
                <w:sz w:val="18"/>
                <w:szCs w:val="18"/>
                <w:lang w:val="es-MX"/>
              </w:rPr>
              <w:t>Unidad de Medicina Familiar número 62</w:t>
            </w:r>
            <w:r w:rsidR="00F12C31">
              <w:rPr>
                <w:rFonts w:cstheme="minorHAnsi"/>
                <w:sz w:val="18"/>
                <w:szCs w:val="18"/>
                <w:lang w:val="es-MX"/>
              </w:rPr>
              <w:t xml:space="preserve">; </w:t>
            </w:r>
            <w:r w:rsidRPr="007D670F">
              <w:rPr>
                <w:rFonts w:eastAsia="Arial" w:cstheme="minorHAnsi"/>
                <w:b/>
                <w:bCs/>
                <w:sz w:val="18"/>
                <w:szCs w:val="18"/>
              </w:rPr>
              <w:t>FC</w:t>
            </w:r>
            <w:r w:rsidRPr="007D670F">
              <w:rPr>
                <w:rFonts w:eastAsia="Arial" w:cstheme="minorHAnsi"/>
                <w:sz w:val="18"/>
                <w:szCs w:val="18"/>
              </w:rPr>
              <w:t xml:space="preserve">, frecuencia; </w:t>
            </w:r>
            <w:r w:rsidRPr="00357F90">
              <w:rPr>
                <w:rFonts w:eastAsia="Arial" w:cstheme="minorHAnsi"/>
                <w:b/>
                <w:bCs/>
                <w:sz w:val="18"/>
                <w:szCs w:val="18"/>
              </w:rPr>
              <w:t>%,</w:t>
            </w:r>
            <w:r w:rsidRPr="007D670F">
              <w:rPr>
                <w:rFonts w:eastAsia="Arial" w:cstheme="minorHAnsi"/>
                <w:sz w:val="18"/>
                <w:szCs w:val="18"/>
              </w:rPr>
              <w:t xml:space="preserve"> porcentaje</w:t>
            </w:r>
            <w:r>
              <w:rPr>
                <w:rFonts w:eastAsia="Arial" w:cstheme="minorHAnsi"/>
                <w:sz w:val="18"/>
                <w:szCs w:val="18"/>
              </w:rPr>
              <w:t>.</w:t>
            </w:r>
          </w:p>
          <w:p w14:paraId="3838138C" w14:textId="52DDF2D1" w:rsidR="00357F90" w:rsidRDefault="00357F90" w:rsidP="00357F90">
            <w:pPr>
              <w:jc w:val="both"/>
              <w:rPr>
                <w:lang w:val="es-CR"/>
              </w:rPr>
            </w:pPr>
            <w:r w:rsidRPr="007D670F">
              <w:rPr>
                <w:rFonts w:eastAsia="Arial" w:cstheme="minorHAnsi"/>
                <w:b/>
                <w:bCs/>
                <w:sz w:val="18"/>
                <w:szCs w:val="18"/>
              </w:rPr>
              <w:t>Fuente</w:t>
            </w:r>
            <w:r w:rsidRPr="007D670F">
              <w:rPr>
                <w:rFonts w:eastAsia="Arial" w:cstheme="minorHAnsi"/>
                <w:sz w:val="18"/>
                <w:szCs w:val="18"/>
              </w:rPr>
              <w:t xml:space="preserve">. </w:t>
            </w:r>
            <w:r>
              <w:rPr>
                <w:rFonts w:eastAsia="Arial" w:cstheme="minorHAnsi"/>
                <w:sz w:val="18"/>
                <w:szCs w:val="18"/>
              </w:rPr>
              <w:t>Encuestas.</w:t>
            </w:r>
          </w:p>
        </w:tc>
      </w:tr>
    </w:tbl>
    <w:p w14:paraId="4936B3C2" w14:textId="77777777" w:rsidR="003D092D" w:rsidRDefault="003D092D" w:rsidP="006A0E67">
      <w:pPr>
        <w:jc w:val="both"/>
        <w:rPr>
          <w:lang w:val="es-CR"/>
        </w:rPr>
      </w:pPr>
    </w:p>
    <w:p w14:paraId="26137E72" w14:textId="211A6B30" w:rsidR="009E3355" w:rsidRDefault="009E3355" w:rsidP="006A0E67">
      <w:pPr>
        <w:jc w:val="both"/>
        <w:rPr>
          <w:lang w:val="es-CR"/>
        </w:rPr>
        <w:sectPr w:rsidR="009E3355" w:rsidSect="009E3355">
          <w:type w:val="continuous"/>
          <w:pgSz w:w="12240" w:h="15840"/>
          <w:pgMar w:top="1440" w:right="1467" w:bottom="1440" w:left="1440" w:header="720" w:footer="720" w:gutter="0"/>
          <w:pgNumType w:start="1"/>
          <w:cols w:space="720"/>
        </w:sectPr>
      </w:pPr>
    </w:p>
    <w:p w14:paraId="4B28E6DB" w14:textId="77777777" w:rsidR="00577069" w:rsidRPr="0080118F" w:rsidRDefault="00577069" w:rsidP="00577069">
      <w:pPr>
        <w:pStyle w:val="Ttulo"/>
        <w:rPr>
          <w:szCs w:val="22"/>
        </w:rPr>
      </w:pPr>
      <w:r w:rsidRPr="00E05D1F">
        <w:t>DISCUSIÓN</w:t>
      </w:r>
    </w:p>
    <w:p w14:paraId="23594FF9" w14:textId="084C9ACC" w:rsidR="005B4891" w:rsidRPr="005B4891" w:rsidRDefault="005B4891" w:rsidP="005B4891">
      <w:pPr>
        <w:jc w:val="both"/>
        <w:rPr>
          <w:lang w:val="es-CR"/>
        </w:rPr>
      </w:pPr>
      <w:r w:rsidRPr="005B4891">
        <w:rPr>
          <w:lang w:val="es-CR"/>
        </w:rPr>
        <w:t xml:space="preserve">La diabetes tipo 2, considerada desde el punto de vista biológico y económico, es una enfermedad incapacitante con un alto porcentaje de complicaciones, entre las cuales se encuentra la enfermedad del pie </w:t>
      </w:r>
      <w:r w:rsidRPr="005B4891">
        <w:rPr>
          <w:lang w:val="es-CR"/>
        </w:rPr>
        <w:t xml:space="preserve">diabético, que a largo plazo ocasiona invalidez. Acorde a los resultados obtenidos en este estudio, se encontró que el 32.9% de la muestra tiene un nivel bajo de realización de actividades de autocuidado y un riesgo alto de desarrollo de pie diabético, lo que concuerda con el estudio de I. Consuelo </w:t>
      </w:r>
      <w:r w:rsidRPr="005B4891">
        <w:rPr>
          <w:lang w:val="es-CR"/>
        </w:rPr>
        <w:lastRenderedPageBreak/>
        <w:t>realizado en 2018</w:t>
      </w:r>
      <w:r w:rsidR="003E41E3">
        <w:rPr>
          <w:lang w:val="es-CR"/>
        </w:rPr>
        <w:t xml:space="preserve"> (22</w:t>
      </w:r>
      <w:r w:rsidR="00603E75">
        <w:rPr>
          <w:lang w:val="es-CR"/>
        </w:rPr>
        <w:t>)</w:t>
      </w:r>
      <w:r w:rsidRPr="005B4891">
        <w:rPr>
          <w:lang w:val="es-CR"/>
        </w:rPr>
        <w:t xml:space="preserve">, así como con el estudio de A. Orduz, titulado "Pie </w:t>
      </w:r>
      <w:proofErr w:type="spellStart"/>
      <w:r w:rsidRPr="005B4891">
        <w:rPr>
          <w:lang w:val="es-CR"/>
        </w:rPr>
        <w:t>risk</w:t>
      </w:r>
      <w:proofErr w:type="spellEnd"/>
      <w:r w:rsidRPr="005B4891">
        <w:rPr>
          <w:lang w:val="es-CR"/>
        </w:rPr>
        <w:t>, una herramienta para la prevención del pie diabético" (2016)</w:t>
      </w:r>
      <w:r w:rsidR="00E24312">
        <w:rPr>
          <w:lang w:val="es-CR"/>
        </w:rPr>
        <w:t xml:space="preserve"> (23)</w:t>
      </w:r>
      <w:r w:rsidRPr="005B4891">
        <w:rPr>
          <w:lang w:val="es-CR"/>
        </w:rPr>
        <w:t xml:space="preserve">, y el estudio de </w:t>
      </w:r>
      <w:proofErr w:type="spellStart"/>
      <w:r w:rsidRPr="005B4891">
        <w:rPr>
          <w:lang w:val="es-CR"/>
        </w:rPr>
        <w:t>Syahrul</w:t>
      </w:r>
      <w:proofErr w:type="spellEnd"/>
      <w:r w:rsidRPr="005B4891">
        <w:rPr>
          <w:lang w:val="es-CR"/>
        </w:rPr>
        <w:t>, titulado "</w:t>
      </w:r>
      <w:proofErr w:type="spellStart"/>
      <w:r w:rsidRPr="005B4891">
        <w:rPr>
          <w:lang w:val="es-CR"/>
        </w:rPr>
        <w:t>The</w:t>
      </w:r>
      <w:proofErr w:type="spellEnd"/>
      <w:r w:rsidRPr="005B4891">
        <w:rPr>
          <w:lang w:val="es-CR"/>
        </w:rPr>
        <w:t xml:space="preserve"> </w:t>
      </w:r>
      <w:proofErr w:type="spellStart"/>
      <w:r w:rsidRPr="005B4891">
        <w:rPr>
          <w:lang w:val="es-CR"/>
        </w:rPr>
        <w:t>risk</w:t>
      </w:r>
      <w:proofErr w:type="spellEnd"/>
      <w:r w:rsidRPr="005B4891">
        <w:rPr>
          <w:lang w:val="es-CR"/>
        </w:rPr>
        <w:t xml:space="preserve"> </w:t>
      </w:r>
      <w:proofErr w:type="spellStart"/>
      <w:r w:rsidRPr="005B4891">
        <w:rPr>
          <w:lang w:val="es-CR"/>
        </w:rPr>
        <w:t>of</w:t>
      </w:r>
      <w:proofErr w:type="spellEnd"/>
      <w:r w:rsidRPr="005B4891">
        <w:rPr>
          <w:lang w:val="es-CR"/>
        </w:rPr>
        <w:t xml:space="preserve"> </w:t>
      </w:r>
      <w:proofErr w:type="spellStart"/>
      <w:r w:rsidRPr="005B4891">
        <w:rPr>
          <w:lang w:val="es-CR"/>
        </w:rPr>
        <w:t>diabetic</w:t>
      </w:r>
      <w:proofErr w:type="spellEnd"/>
      <w:r w:rsidRPr="005B4891">
        <w:rPr>
          <w:lang w:val="es-CR"/>
        </w:rPr>
        <w:t xml:space="preserve"> </w:t>
      </w:r>
      <w:proofErr w:type="spellStart"/>
      <w:r w:rsidRPr="005B4891">
        <w:rPr>
          <w:lang w:val="es-CR"/>
        </w:rPr>
        <w:t>foot</w:t>
      </w:r>
      <w:proofErr w:type="spellEnd"/>
      <w:r w:rsidRPr="005B4891">
        <w:rPr>
          <w:lang w:val="es-CR"/>
        </w:rPr>
        <w:t xml:space="preserve"> </w:t>
      </w:r>
      <w:proofErr w:type="spellStart"/>
      <w:r w:rsidRPr="005B4891">
        <w:rPr>
          <w:lang w:val="es-CR"/>
        </w:rPr>
        <w:t>complication</w:t>
      </w:r>
      <w:proofErr w:type="spellEnd"/>
      <w:r w:rsidRPr="005B4891">
        <w:rPr>
          <w:lang w:val="es-CR"/>
        </w:rPr>
        <w:t xml:space="preserve"> </w:t>
      </w:r>
      <w:proofErr w:type="spellStart"/>
      <w:r w:rsidRPr="005B4891">
        <w:rPr>
          <w:lang w:val="es-CR"/>
        </w:rPr>
        <w:t>among</w:t>
      </w:r>
      <w:proofErr w:type="spellEnd"/>
      <w:r w:rsidRPr="005B4891">
        <w:rPr>
          <w:lang w:val="es-CR"/>
        </w:rPr>
        <w:t xml:space="preserve"> </w:t>
      </w:r>
      <w:proofErr w:type="spellStart"/>
      <w:r w:rsidRPr="005B4891">
        <w:rPr>
          <w:lang w:val="es-CR"/>
        </w:rPr>
        <w:t>type</w:t>
      </w:r>
      <w:proofErr w:type="spellEnd"/>
      <w:r w:rsidRPr="005B4891">
        <w:rPr>
          <w:lang w:val="es-CR"/>
        </w:rPr>
        <w:t xml:space="preserve"> 2 Diabetes mellitus </w:t>
      </w:r>
      <w:proofErr w:type="spellStart"/>
      <w:r w:rsidRPr="005B4891">
        <w:rPr>
          <w:lang w:val="es-CR"/>
        </w:rPr>
        <w:t>patients</w:t>
      </w:r>
      <w:proofErr w:type="spellEnd"/>
      <w:r w:rsidRPr="005B4891">
        <w:rPr>
          <w:lang w:val="es-CR"/>
        </w:rPr>
        <w:t xml:space="preserve"> in </w:t>
      </w:r>
      <w:proofErr w:type="spellStart"/>
      <w:r w:rsidRPr="005B4891">
        <w:rPr>
          <w:lang w:val="es-CR"/>
        </w:rPr>
        <w:t>Kendari</w:t>
      </w:r>
      <w:proofErr w:type="spellEnd"/>
      <w:r w:rsidRPr="005B4891">
        <w:rPr>
          <w:lang w:val="es-CR"/>
        </w:rPr>
        <w:t>, Indonesia" (2016)</w:t>
      </w:r>
      <w:r w:rsidR="00325790">
        <w:rPr>
          <w:lang w:val="es-CR"/>
        </w:rPr>
        <w:t xml:space="preserve"> (2</w:t>
      </w:r>
      <w:r w:rsidR="00E24312">
        <w:rPr>
          <w:lang w:val="es-CR"/>
        </w:rPr>
        <w:t>4</w:t>
      </w:r>
      <w:r w:rsidR="00325790">
        <w:rPr>
          <w:lang w:val="es-CR"/>
        </w:rPr>
        <w:t>)</w:t>
      </w:r>
      <w:r w:rsidRPr="005B4891">
        <w:rPr>
          <w:lang w:val="es-CR"/>
        </w:rPr>
        <w:t>, en los que los resultados fueron similares, con un 75% y 57%, respectivamente.</w:t>
      </w:r>
    </w:p>
    <w:p w14:paraId="0A599F56" w14:textId="2DD3674B" w:rsidR="005B4891" w:rsidRPr="005B4891" w:rsidRDefault="005B4891" w:rsidP="005B4891">
      <w:pPr>
        <w:jc w:val="both"/>
        <w:rPr>
          <w:lang w:val="es-CR"/>
        </w:rPr>
      </w:pPr>
      <w:r w:rsidRPr="005B4891">
        <w:rPr>
          <w:lang w:val="es-CR"/>
        </w:rPr>
        <w:t xml:space="preserve">Teniendo en cuenta el objetivo general, se observa que </w:t>
      </w:r>
      <w:r w:rsidR="00342690" w:rsidRPr="005B4891">
        <w:rPr>
          <w:lang w:val="es-CR"/>
        </w:rPr>
        <w:t>cuantos menores</w:t>
      </w:r>
      <w:r w:rsidRPr="005B4891">
        <w:rPr>
          <w:lang w:val="es-CR"/>
        </w:rPr>
        <w:t xml:space="preserve"> sean las actividades de autocuidado, mayor será el riesgo de padecer pie diabético. En cuanto a las características de la población en el estudio, el mayor porcentaje fue del sexo femenino, con un 59.2%, similar al estudio realizado por J. Rodríguez ("Asociación autocuidado y riesgo pie diabético", 2022)</w:t>
      </w:r>
      <w:r w:rsidR="005C75E5">
        <w:rPr>
          <w:lang w:val="es-CR"/>
        </w:rPr>
        <w:t xml:space="preserve"> (25)</w:t>
      </w:r>
      <w:r w:rsidRPr="005B4891">
        <w:rPr>
          <w:lang w:val="es-CR"/>
        </w:rPr>
        <w:t>. Respecto a la ocupación, en este estudio el mayor porcentaje de pacientes no laboraba. Sin embargo, en contraste con el estudio realizado por M. Alcantar ("Conocimiento del autocuidado relacionado con prevención de pie diabético en personas con diabetes tipo 2", 2018)</w:t>
      </w:r>
      <w:r w:rsidR="00FB757C">
        <w:rPr>
          <w:lang w:val="es-CR"/>
        </w:rPr>
        <w:t xml:space="preserve"> (26)</w:t>
      </w:r>
      <w:r w:rsidRPr="005B4891">
        <w:rPr>
          <w:lang w:val="es-CR"/>
        </w:rPr>
        <w:t>, donde el mayor porcentaje de pacientes estudiados se dedicaba a labores del campo, en nuestro estudio la población con ocupación en el campo solo representó el 6.4%, lo que sugiere que las localidades de la población en este estudio y en el mencionado son distintas.</w:t>
      </w:r>
    </w:p>
    <w:p w14:paraId="2B985818" w14:textId="265E9115" w:rsidR="005B4891" w:rsidRPr="005B4891" w:rsidRDefault="005B4891" w:rsidP="005B4891">
      <w:pPr>
        <w:jc w:val="both"/>
        <w:rPr>
          <w:lang w:val="es-CR"/>
        </w:rPr>
      </w:pPr>
      <w:r w:rsidRPr="005B4891">
        <w:rPr>
          <w:lang w:val="es-CR"/>
        </w:rPr>
        <w:t xml:space="preserve">En cuanto a la escolaridad, se observó un mayor porcentaje de pacientes con nivel educativo bajo, en su mayoría con secundaria completa, y un porcentaje mínimo de pacientes con grado de licenciatura o posgrado. Esto contrasta con el estudio de J. Rodríguez ("Asociación autocuidado y riesgo pie diabético", 2022), en el cual también existía una escolaridad baja, con un 1.6% de formación técnica o universitaria. Considerando que ambos estudios tuvieron resultados similares </w:t>
      </w:r>
      <w:r w:rsidRPr="005B4891">
        <w:rPr>
          <w:lang w:val="es-CR"/>
        </w:rPr>
        <w:t>respecto al objetivo general, podríamos suponer que el nivel bajo de realización de actividades de autocuidado está relacionado con un nivel bajo de escolaridad.</w:t>
      </w:r>
    </w:p>
    <w:p w14:paraId="3AA6A045" w14:textId="0E786325" w:rsidR="007769EC" w:rsidRDefault="005B4891" w:rsidP="005B4891">
      <w:pPr>
        <w:jc w:val="both"/>
        <w:rPr>
          <w:lang w:val="es-CR"/>
        </w:rPr>
      </w:pPr>
      <w:r w:rsidRPr="005B4891">
        <w:rPr>
          <w:lang w:val="es-CR"/>
        </w:rPr>
        <w:t xml:space="preserve">Por último, en cuanto a la edad, en este estudio los pacientes presentaban una edad mayor a 60 años en un 58.7%. Comparando con los estudios de I. </w:t>
      </w:r>
      <w:proofErr w:type="spellStart"/>
      <w:r w:rsidRPr="005B4891">
        <w:rPr>
          <w:lang w:val="es-CR"/>
        </w:rPr>
        <w:t>Couselo</w:t>
      </w:r>
      <w:proofErr w:type="spellEnd"/>
      <w:r w:rsidRPr="005B4891">
        <w:rPr>
          <w:lang w:val="es-CR"/>
        </w:rPr>
        <w:t>-Fernández ("Riesgo de pie diabético y déficit de autocuidados en pacientes con Diabetes Mellitus Tipo 2", 2018) y J. Rodríguez ("Asociación autocuidado y riesgo pie diabético", 2022), en los cuales la edad promedio de los pacientes fue por encima de los 60 años, se observa concordancia con los resultados de nuestro estudio. Por lo tanto, en base a las características de la población, los pacientes con un nivel bajo de realización de actividades de autocuidado y un riesgo alto de desarrollo de pie diabético también son en su mayoría parte de la población mayor de 60 años, mujeres, con un nivel de escolaridad bajo y sin una actividad laboral específica.</w:t>
      </w:r>
    </w:p>
    <w:p w14:paraId="551CCC94" w14:textId="1C1554F4" w:rsidR="00313987" w:rsidRDefault="003C4CD3" w:rsidP="00313987">
      <w:pPr>
        <w:jc w:val="both"/>
        <w:rPr>
          <w:lang w:val="es-CR"/>
        </w:rPr>
      </w:pPr>
      <w:r w:rsidRPr="008B55A7">
        <w:rPr>
          <w:lang w:val="es-CR"/>
        </w:rPr>
        <w:t>postura vertical de rodillas.</w:t>
      </w:r>
    </w:p>
    <w:p w14:paraId="4CE14014" w14:textId="77777777" w:rsidR="00313987" w:rsidRPr="008B55A7" w:rsidRDefault="00313987" w:rsidP="00313987">
      <w:pPr>
        <w:jc w:val="both"/>
        <w:rPr>
          <w:lang w:val="es-CR"/>
        </w:rPr>
      </w:pPr>
    </w:p>
    <w:p w14:paraId="786411D5" w14:textId="59D8AB24" w:rsidR="00313987" w:rsidRPr="00A05503" w:rsidRDefault="00313987" w:rsidP="00313987">
      <w:pPr>
        <w:pStyle w:val="Ttulo1"/>
        <w:spacing w:after="0"/>
      </w:pPr>
      <w:r>
        <w:t>CONCLUSIONES</w:t>
      </w:r>
    </w:p>
    <w:p w14:paraId="049511A0" w14:textId="77777777" w:rsidR="00AA7572" w:rsidRPr="00AA7572" w:rsidRDefault="00AA7572" w:rsidP="00AA7572">
      <w:pPr>
        <w:jc w:val="both"/>
        <w:rPr>
          <w:lang w:val="es-CR"/>
        </w:rPr>
      </w:pPr>
    </w:p>
    <w:p w14:paraId="200AB05E" w14:textId="65D1D2CE" w:rsidR="00313987" w:rsidRDefault="00AA7572" w:rsidP="00AA7572">
      <w:pPr>
        <w:jc w:val="both"/>
        <w:rPr>
          <w:lang w:val="es-CR"/>
        </w:rPr>
      </w:pPr>
      <w:r w:rsidRPr="00AA7572">
        <w:rPr>
          <w:lang w:val="es-CR"/>
        </w:rPr>
        <w:t xml:space="preserve">El estudio nos permite concluir que el nivel de realización de actividades de autocuidado en los pacientes es bajo y el riesgo de desarrollar pie diabético es alto. Entre las características estudiadas, predominan el sexo femenino, el bajo nivel escolar y la edad avanzada. Estos resultados subrayan la importancia de aumentar la conciencia sobre la enfermedad, sus complicaciones y los cuidados necesarios. Prevenir y disminuir este tipo de complicaciones es un trabajo multidisciplinario en el que el paciente y su familia juegan un papel fundamental. Por lo tanto, en el primer nivel de atención, debemos hacer mayor énfasis en educar a </w:t>
      </w:r>
      <w:r w:rsidRPr="00AA7572">
        <w:rPr>
          <w:lang w:val="es-CR"/>
        </w:rPr>
        <w:lastRenderedPageBreak/>
        <w:t>los pacientes y sus familias sobre el autocuidado de la diabetes tipo 2, para evitar complicaciones a corto plazo como el pie diabético.</w:t>
      </w:r>
    </w:p>
    <w:p w14:paraId="5B608925" w14:textId="77777777" w:rsidR="003C4CD3" w:rsidRPr="008B55A7" w:rsidRDefault="003C4CD3" w:rsidP="003C4CD3">
      <w:pPr>
        <w:jc w:val="both"/>
        <w:rPr>
          <w:lang w:val="es-CR"/>
        </w:rPr>
      </w:pPr>
    </w:p>
    <w:p w14:paraId="217A3C44" w14:textId="77777777" w:rsidR="003C4CD3" w:rsidRPr="00A05503" w:rsidRDefault="003C4CD3" w:rsidP="003C4CD3">
      <w:pPr>
        <w:pStyle w:val="Ttulo1"/>
        <w:spacing w:after="0"/>
      </w:pPr>
      <w:r w:rsidRPr="00A05503">
        <w:t>REFERENCIAS</w:t>
      </w:r>
    </w:p>
    <w:p w14:paraId="2F1E99D4" w14:textId="43ACB198" w:rsidR="00562A24" w:rsidRPr="00386E02" w:rsidRDefault="0017602D" w:rsidP="0017602D">
      <w:pPr>
        <w:pStyle w:val="Prrafodelista"/>
        <w:numPr>
          <w:ilvl w:val="0"/>
          <w:numId w:val="31"/>
        </w:numPr>
        <w:jc w:val="both"/>
        <w:rPr>
          <w:sz w:val="20"/>
          <w:szCs w:val="20"/>
          <w:lang w:val="es-CR"/>
        </w:rPr>
      </w:pPr>
      <w:r w:rsidRPr="00386E02">
        <w:rPr>
          <w:sz w:val="20"/>
          <w:szCs w:val="20"/>
          <w:lang w:val="es-CR"/>
        </w:rPr>
        <w:t>INEGI. Estadísticas a propósito del día mundial de la diabetes. Comunicado de prensa no. 645/21. 12 noviembre 2021</w:t>
      </w:r>
      <w:r w:rsidR="00D8234B" w:rsidRPr="00386E02">
        <w:rPr>
          <w:sz w:val="20"/>
          <w:szCs w:val="20"/>
          <w:lang w:val="es-CR"/>
        </w:rPr>
        <w:t xml:space="preserve"> [citado el marzo 01, 2024]</w:t>
      </w:r>
      <w:r w:rsidRPr="00386E02">
        <w:rPr>
          <w:sz w:val="20"/>
          <w:szCs w:val="20"/>
          <w:lang w:val="es-CR"/>
        </w:rPr>
        <w:t xml:space="preserve">. p. 1-2. Disponible en: </w:t>
      </w:r>
      <w:hyperlink r:id="rId23" w:history="1">
        <w:r w:rsidR="00CB6848" w:rsidRPr="00386E02">
          <w:rPr>
            <w:rStyle w:val="Hipervnculo"/>
            <w:sz w:val="20"/>
            <w:szCs w:val="20"/>
            <w:lang w:val="es-CR"/>
          </w:rPr>
          <w:t>https://www.inegi.org.mx/contenidos/saladeprensa/aproposito/2022/EAP_DIABETES2022.pdf</w:t>
        </w:r>
      </w:hyperlink>
      <w:r w:rsidR="00CB6848" w:rsidRPr="00386E02">
        <w:rPr>
          <w:sz w:val="20"/>
          <w:szCs w:val="20"/>
          <w:lang w:val="es-CR"/>
        </w:rPr>
        <w:t xml:space="preserve"> </w:t>
      </w:r>
    </w:p>
    <w:p w14:paraId="1994BEE4" w14:textId="03E23FBB" w:rsidR="0017602D" w:rsidRPr="00386E02" w:rsidRDefault="0017602D" w:rsidP="0017602D">
      <w:pPr>
        <w:pStyle w:val="Prrafodelista"/>
        <w:numPr>
          <w:ilvl w:val="0"/>
          <w:numId w:val="31"/>
        </w:numPr>
        <w:jc w:val="both"/>
        <w:rPr>
          <w:sz w:val="20"/>
          <w:szCs w:val="20"/>
          <w:lang w:val="es-CR"/>
        </w:rPr>
      </w:pPr>
      <w:r w:rsidRPr="00386E02">
        <w:rPr>
          <w:sz w:val="20"/>
          <w:szCs w:val="20"/>
          <w:lang w:val="es-CR"/>
        </w:rPr>
        <w:t>Rojas-</w:t>
      </w:r>
      <w:proofErr w:type="spellStart"/>
      <w:r w:rsidRPr="00386E02">
        <w:rPr>
          <w:sz w:val="20"/>
          <w:szCs w:val="20"/>
          <w:lang w:val="es-CR"/>
        </w:rPr>
        <w:t>Martinez</w:t>
      </w:r>
      <w:proofErr w:type="spellEnd"/>
      <w:r w:rsidRPr="00386E02">
        <w:rPr>
          <w:sz w:val="20"/>
          <w:szCs w:val="20"/>
          <w:lang w:val="es-CR"/>
        </w:rPr>
        <w:t xml:space="preserve"> R, Basto-Abreu A, Aguilar-Salinas CA, Zarate-Rojas E, Villalpando S, Barrientos-Gutiérrez T. Prevalencia de Diabetes por diagnóstico previo en México. Salud Pública Mex. 2018</w:t>
      </w:r>
      <w:r w:rsidR="00D8234B" w:rsidRPr="00386E02">
        <w:rPr>
          <w:sz w:val="20"/>
          <w:szCs w:val="20"/>
          <w:lang w:val="es-CR"/>
        </w:rPr>
        <w:t>[citado el marzo 01, 2024]</w:t>
      </w:r>
      <w:r w:rsidRPr="00386E02">
        <w:rPr>
          <w:sz w:val="20"/>
          <w:szCs w:val="20"/>
          <w:lang w:val="es-CR"/>
        </w:rPr>
        <w:t>;60(3):225</w:t>
      </w:r>
      <w:r w:rsidR="000250D0" w:rsidRPr="00386E02">
        <w:rPr>
          <w:sz w:val="20"/>
          <w:szCs w:val="20"/>
          <w:lang w:val="es-CR"/>
        </w:rPr>
        <w:t xml:space="preserve">. </w:t>
      </w:r>
      <w:proofErr w:type="spellStart"/>
      <w:r w:rsidR="000250D0" w:rsidRPr="00386E02">
        <w:rPr>
          <w:sz w:val="20"/>
          <w:szCs w:val="20"/>
          <w:lang w:val="es-CR"/>
        </w:rPr>
        <w:t>doi</w:t>
      </w:r>
      <w:proofErr w:type="spellEnd"/>
      <w:r w:rsidR="000250D0" w:rsidRPr="00386E02">
        <w:rPr>
          <w:sz w:val="20"/>
          <w:szCs w:val="20"/>
          <w:lang w:val="es-CR"/>
        </w:rPr>
        <w:t>:</w:t>
      </w:r>
      <w:r w:rsidRPr="00386E02">
        <w:rPr>
          <w:sz w:val="20"/>
          <w:szCs w:val="20"/>
          <w:lang w:val="es-CR"/>
        </w:rPr>
        <w:t xml:space="preserve"> 10.21149/12842</w:t>
      </w:r>
    </w:p>
    <w:p w14:paraId="695B8154" w14:textId="1BF70923" w:rsidR="00D8234B" w:rsidRPr="00386E02" w:rsidRDefault="0017602D" w:rsidP="00D8234B">
      <w:pPr>
        <w:pStyle w:val="Prrafodelista"/>
        <w:numPr>
          <w:ilvl w:val="0"/>
          <w:numId w:val="31"/>
        </w:numPr>
        <w:jc w:val="both"/>
        <w:rPr>
          <w:sz w:val="20"/>
          <w:szCs w:val="20"/>
          <w:lang w:val="es-CR"/>
        </w:rPr>
      </w:pPr>
      <w:r w:rsidRPr="00386E02">
        <w:rPr>
          <w:sz w:val="20"/>
          <w:szCs w:val="20"/>
          <w:lang w:val="es-CR"/>
        </w:rPr>
        <w:t>Basto-Abreu A, Barrientos-Gutiérrez T, Rojas-</w:t>
      </w:r>
      <w:proofErr w:type="spellStart"/>
      <w:r w:rsidRPr="00386E02">
        <w:rPr>
          <w:sz w:val="20"/>
          <w:szCs w:val="20"/>
          <w:lang w:val="es-CR"/>
        </w:rPr>
        <w:t>Martinez</w:t>
      </w:r>
      <w:proofErr w:type="spellEnd"/>
      <w:r w:rsidRPr="00386E02">
        <w:rPr>
          <w:sz w:val="20"/>
          <w:szCs w:val="20"/>
          <w:lang w:val="es-CR"/>
        </w:rPr>
        <w:t xml:space="preserve"> R, Aguilar-Salinas CA, López-Olmedo N, De la Cruz-Góngora V, et al. Prevalencia de diabetes y descontrol glucémico en México: Resultados ENSANUT 2016. Salud Pública Mex. 2020</w:t>
      </w:r>
      <w:r w:rsidR="00D8234B" w:rsidRPr="00386E02">
        <w:rPr>
          <w:sz w:val="20"/>
          <w:szCs w:val="20"/>
          <w:lang w:val="es-CR"/>
        </w:rPr>
        <w:t>[citado el marzo 01, 2024]</w:t>
      </w:r>
      <w:r w:rsidRPr="00386E02">
        <w:rPr>
          <w:sz w:val="20"/>
          <w:szCs w:val="20"/>
          <w:lang w:val="es-CR"/>
        </w:rPr>
        <w:t>;62(1):51</w:t>
      </w:r>
      <w:r w:rsidR="000250D0" w:rsidRPr="00386E02">
        <w:rPr>
          <w:sz w:val="20"/>
          <w:szCs w:val="20"/>
          <w:lang w:val="es-CR"/>
        </w:rPr>
        <w:t xml:space="preserve">. </w:t>
      </w:r>
      <w:proofErr w:type="spellStart"/>
      <w:r w:rsidR="000250D0" w:rsidRPr="00386E02">
        <w:rPr>
          <w:sz w:val="20"/>
          <w:szCs w:val="20"/>
          <w:lang w:val="es-CR"/>
        </w:rPr>
        <w:t>doi</w:t>
      </w:r>
      <w:proofErr w:type="spellEnd"/>
      <w:r w:rsidR="000250D0" w:rsidRPr="00386E02">
        <w:rPr>
          <w:sz w:val="20"/>
          <w:szCs w:val="20"/>
          <w:lang w:val="es-CR"/>
        </w:rPr>
        <w:t>:</w:t>
      </w:r>
      <w:r w:rsidRPr="00386E02">
        <w:rPr>
          <w:sz w:val="20"/>
          <w:szCs w:val="20"/>
          <w:lang w:val="es-CR"/>
        </w:rPr>
        <w:t xml:space="preserve"> 10.21149/10752</w:t>
      </w:r>
    </w:p>
    <w:p w14:paraId="57BC174F" w14:textId="28E0BBCF" w:rsidR="00D8234B" w:rsidRPr="00386E02" w:rsidRDefault="0017602D" w:rsidP="0017602D">
      <w:pPr>
        <w:pStyle w:val="Prrafodelista"/>
        <w:numPr>
          <w:ilvl w:val="0"/>
          <w:numId w:val="31"/>
        </w:numPr>
        <w:jc w:val="both"/>
        <w:rPr>
          <w:sz w:val="20"/>
          <w:szCs w:val="20"/>
          <w:lang w:val="es-CR"/>
        </w:rPr>
      </w:pPr>
      <w:r w:rsidRPr="00386E02">
        <w:rPr>
          <w:sz w:val="20"/>
          <w:szCs w:val="20"/>
          <w:lang w:val="es-CR"/>
        </w:rPr>
        <w:t>Hidalgo-</w:t>
      </w:r>
      <w:proofErr w:type="spellStart"/>
      <w:r w:rsidRPr="00386E02">
        <w:rPr>
          <w:sz w:val="20"/>
          <w:szCs w:val="20"/>
          <w:lang w:val="es-CR"/>
        </w:rPr>
        <w:t>Martinez</w:t>
      </w:r>
      <w:proofErr w:type="spellEnd"/>
      <w:r w:rsidRPr="00386E02">
        <w:rPr>
          <w:sz w:val="20"/>
          <w:szCs w:val="20"/>
          <w:lang w:val="es-CR"/>
        </w:rPr>
        <w:t xml:space="preserve"> B, Cabezas-Jama JA, Velásquez-Ochoa ES, Acosta-</w:t>
      </w:r>
      <w:proofErr w:type="spellStart"/>
      <w:r w:rsidRPr="00386E02">
        <w:rPr>
          <w:sz w:val="20"/>
          <w:szCs w:val="20"/>
          <w:lang w:val="es-CR"/>
        </w:rPr>
        <w:t>Perez</w:t>
      </w:r>
      <w:proofErr w:type="spellEnd"/>
      <w:r w:rsidRPr="00386E02">
        <w:rPr>
          <w:sz w:val="20"/>
          <w:szCs w:val="20"/>
          <w:lang w:val="es-CR"/>
        </w:rPr>
        <w:t xml:space="preserve"> R. Pie de riesgo y su estratificación en diabéticos. </w:t>
      </w:r>
      <w:proofErr w:type="spellStart"/>
      <w:r w:rsidRPr="00386E02">
        <w:rPr>
          <w:sz w:val="20"/>
          <w:szCs w:val="20"/>
          <w:lang w:val="es-CR"/>
        </w:rPr>
        <w:t>Rev</w:t>
      </w:r>
      <w:proofErr w:type="spellEnd"/>
      <w:r w:rsidRPr="00386E02">
        <w:rPr>
          <w:sz w:val="20"/>
          <w:szCs w:val="20"/>
          <w:lang w:val="es-CR"/>
        </w:rPr>
        <w:t xml:space="preserve"> </w:t>
      </w:r>
      <w:proofErr w:type="spellStart"/>
      <w:r w:rsidRPr="00386E02">
        <w:rPr>
          <w:sz w:val="20"/>
          <w:szCs w:val="20"/>
          <w:lang w:val="es-CR"/>
        </w:rPr>
        <w:t>Cienc</w:t>
      </w:r>
      <w:proofErr w:type="spellEnd"/>
      <w:r w:rsidRPr="00386E02">
        <w:rPr>
          <w:sz w:val="20"/>
          <w:szCs w:val="20"/>
          <w:lang w:val="es-CR"/>
        </w:rPr>
        <w:t xml:space="preserve"> Salud </w:t>
      </w:r>
      <w:proofErr w:type="spellStart"/>
      <w:r w:rsidRPr="00386E02">
        <w:rPr>
          <w:sz w:val="20"/>
          <w:szCs w:val="20"/>
          <w:lang w:val="es-CR"/>
        </w:rPr>
        <w:t>Qhalikay</w:t>
      </w:r>
      <w:proofErr w:type="spellEnd"/>
      <w:r w:rsidRPr="00386E02">
        <w:rPr>
          <w:sz w:val="20"/>
          <w:szCs w:val="20"/>
          <w:lang w:val="es-CR"/>
        </w:rPr>
        <w:t>. 2018</w:t>
      </w:r>
      <w:r w:rsidR="00D8234B" w:rsidRPr="00386E02">
        <w:rPr>
          <w:sz w:val="20"/>
          <w:szCs w:val="20"/>
          <w:lang w:val="es-CR"/>
        </w:rPr>
        <w:t>[citado el marzo 01, 2024]</w:t>
      </w:r>
      <w:r w:rsidRPr="00386E02">
        <w:rPr>
          <w:sz w:val="20"/>
          <w:szCs w:val="20"/>
          <w:lang w:val="es-CR"/>
        </w:rPr>
        <w:t>;1(2):69</w:t>
      </w:r>
      <w:r w:rsidR="000250D0" w:rsidRPr="00386E02">
        <w:rPr>
          <w:sz w:val="20"/>
          <w:szCs w:val="20"/>
          <w:lang w:val="es-CR"/>
        </w:rPr>
        <w:t>. doi:</w:t>
      </w:r>
      <w:r w:rsidRPr="00386E02">
        <w:rPr>
          <w:sz w:val="20"/>
          <w:szCs w:val="20"/>
          <w:lang w:val="es-CR"/>
        </w:rPr>
        <w:t>10.33936/</w:t>
      </w:r>
      <w:proofErr w:type="gramStart"/>
      <w:r w:rsidRPr="00386E02">
        <w:rPr>
          <w:sz w:val="20"/>
          <w:szCs w:val="20"/>
          <w:lang w:val="es-CR"/>
        </w:rPr>
        <w:t>qkrcs.v</w:t>
      </w:r>
      <w:proofErr w:type="gramEnd"/>
      <w:r w:rsidRPr="00386E02">
        <w:rPr>
          <w:sz w:val="20"/>
          <w:szCs w:val="20"/>
          <w:lang w:val="es-CR"/>
        </w:rPr>
        <w:t>1i2.764</w:t>
      </w:r>
    </w:p>
    <w:p w14:paraId="41F05382" w14:textId="76AB1E94" w:rsidR="00D8234B" w:rsidRPr="00386E02" w:rsidRDefault="0017602D" w:rsidP="0017602D">
      <w:pPr>
        <w:pStyle w:val="Prrafodelista"/>
        <w:numPr>
          <w:ilvl w:val="0"/>
          <w:numId w:val="31"/>
        </w:numPr>
        <w:jc w:val="both"/>
        <w:rPr>
          <w:sz w:val="20"/>
          <w:szCs w:val="20"/>
          <w:lang w:val="es-CR"/>
        </w:rPr>
      </w:pPr>
      <w:proofErr w:type="spellStart"/>
      <w:r w:rsidRPr="00386E02">
        <w:rPr>
          <w:sz w:val="20"/>
          <w:szCs w:val="20"/>
          <w:lang w:val="es-CR"/>
        </w:rPr>
        <w:t>Gallardo-Jimenez</w:t>
      </w:r>
      <w:proofErr w:type="spellEnd"/>
      <w:r w:rsidRPr="00386E02">
        <w:rPr>
          <w:sz w:val="20"/>
          <w:szCs w:val="20"/>
          <w:lang w:val="es-CR"/>
        </w:rPr>
        <w:t xml:space="preserve"> P, Carmona JM, Lorenzo Hernández E. Diabetes Mellitus. ELSERVIER. 2020</w:t>
      </w:r>
      <w:r w:rsidR="00D8234B" w:rsidRPr="00386E02">
        <w:rPr>
          <w:sz w:val="20"/>
          <w:szCs w:val="20"/>
          <w:lang w:val="es-CR"/>
        </w:rPr>
        <w:t>[citado el marzo 01, 2024]</w:t>
      </w:r>
      <w:r w:rsidRPr="00386E02">
        <w:rPr>
          <w:sz w:val="20"/>
          <w:szCs w:val="20"/>
          <w:lang w:val="es-CR"/>
        </w:rPr>
        <w:t>;13:883-90.</w:t>
      </w:r>
      <w:r w:rsidR="004D73E6" w:rsidRPr="00386E02">
        <w:rPr>
          <w:sz w:val="20"/>
          <w:szCs w:val="20"/>
          <w:lang w:val="es-CR"/>
        </w:rPr>
        <w:t xml:space="preserve"> dio: </w:t>
      </w:r>
      <w:r w:rsidRPr="00386E02">
        <w:rPr>
          <w:sz w:val="20"/>
          <w:szCs w:val="20"/>
          <w:lang w:val="es-CR"/>
        </w:rPr>
        <w:t xml:space="preserve">10.1016/j.med.2020.09.010 </w:t>
      </w:r>
    </w:p>
    <w:p w14:paraId="6B1CC0FA" w14:textId="7E0DC712" w:rsidR="00D8234B" w:rsidRPr="00386E02" w:rsidRDefault="0017602D" w:rsidP="0017602D">
      <w:pPr>
        <w:pStyle w:val="Prrafodelista"/>
        <w:numPr>
          <w:ilvl w:val="0"/>
          <w:numId w:val="31"/>
        </w:numPr>
        <w:jc w:val="both"/>
        <w:rPr>
          <w:sz w:val="20"/>
          <w:szCs w:val="20"/>
          <w:lang w:val="es-CR"/>
        </w:rPr>
      </w:pPr>
      <w:r w:rsidRPr="00386E02">
        <w:rPr>
          <w:sz w:val="20"/>
          <w:szCs w:val="20"/>
          <w:lang w:val="es-CR"/>
        </w:rPr>
        <w:t xml:space="preserve">González-Casanova JM, Machado-Ortiz FO, Casanova-Moreno MC. Pie diabético: una puesta al día. </w:t>
      </w:r>
      <w:proofErr w:type="spellStart"/>
      <w:r w:rsidRPr="00386E02">
        <w:rPr>
          <w:sz w:val="20"/>
          <w:szCs w:val="20"/>
          <w:lang w:val="es-CR"/>
        </w:rPr>
        <w:t>Univ</w:t>
      </w:r>
      <w:proofErr w:type="spellEnd"/>
      <w:r w:rsidRPr="00386E02">
        <w:rPr>
          <w:sz w:val="20"/>
          <w:szCs w:val="20"/>
          <w:lang w:val="es-CR"/>
        </w:rPr>
        <w:t xml:space="preserve"> </w:t>
      </w:r>
      <w:proofErr w:type="spellStart"/>
      <w:r w:rsidRPr="00386E02">
        <w:rPr>
          <w:sz w:val="20"/>
          <w:szCs w:val="20"/>
          <w:lang w:val="es-CR"/>
        </w:rPr>
        <w:t>Méd</w:t>
      </w:r>
      <w:proofErr w:type="spellEnd"/>
      <w:r w:rsidRPr="00386E02">
        <w:rPr>
          <w:sz w:val="20"/>
          <w:szCs w:val="20"/>
          <w:lang w:val="es-CR"/>
        </w:rPr>
        <w:t xml:space="preserve"> Pinareña. 2019</w:t>
      </w:r>
      <w:r w:rsidR="00D8234B" w:rsidRPr="00386E02">
        <w:rPr>
          <w:sz w:val="20"/>
          <w:szCs w:val="20"/>
          <w:lang w:val="es-CR"/>
        </w:rPr>
        <w:t>[citado el marzo 01, 2024]</w:t>
      </w:r>
      <w:r w:rsidRPr="00386E02">
        <w:rPr>
          <w:sz w:val="20"/>
          <w:szCs w:val="20"/>
          <w:lang w:val="es-CR"/>
        </w:rPr>
        <w:t xml:space="preserve">;134-47. Disponible en: </w:t>
      </w:r>
      <w:hyperlink r:id="rId24" w:history="1">
        <w:r w:rsidR="004D73E6" w:rsidRPr="00386E02">
          <w:rPr>
            <w:rStyle w:val="Hipervnculo"/>
            <w:sz w:val="20"/>
            <w:szCs w:val="20"/>
            <w:lang w:val="es-CR"/>
          </w:rPr>
          <w:t>http://galeno.pri.sld.cu/index.php/galeno/article/view/583</w:t>
        </w:r>
      </w:hyperlink>
      <w:r w:rsidR="004D73E6" w:rsidRPr="00386E02">
        <w:rPr>
          <w:sz w:val="20"/>
          <w:szCs w:val="20"/>
          <w:lang w:val="es-CR"/>
        </w:rPr>
        <w:t xml:space="preserve"> </w:t>
      </w:r>
      <w:r w:rsidRPr="00386E02">
        <w:rPr>
          <w:sz w:val="20"/>
          <w:szCs w:val="20"/>
          <w:lang w:val="es-CR"/>
        </w:rPr>
        <w:t xml:space="preserve"> </w:t>
      </w:r>
    </w:p>
    <w:p w14:paraId="00A07A64" w14:textId="03697504" w:rsidR="00D8234B" w:rsidRPr="00386E02" w:rsidRDefault="0017602D" w:rsidP="0017602D">
      <w:pPr>
        <w:pStyle w:val="Prrafodelista"/>
        <w:numPr>
          <w:ilvl w:val="0"/>
          <w:numId w:val="31"/>
        </w:numPr>
        <w:jc w:val="both"/>
        <w:rPr>
          <w:sz w:val="20"/>
          <w:szCs w:val="20"/>
          <w:lang w:val="es-CR"/>
        </w:rPr>
      </w:pPr>
      <w:r w:rsidRPr="00386E02">
        <w:rPr>
          <w:sz w:val="20"/>
          <w:szCs w:val="20"/>
          <w:lang w:val="es-CR"/>
        </w:rPr>
        <w:t>Ovalle-Luna OD, Jiménez-</w:t>
      </w:r>
      <w:proofErr w:type="spellStart"/>
      <w:r w:rsidRPr="00386E02">
        <w:rPr>
          <w:sz w:val="20"/>
          <w:szCs w:val="20"/>
          <w:lang w:val="es-CR"/>
        </w:rPr>
        <w:t>Martinez</w:t>
      </w:r>
      <w:proofErr w:type="spellEnd"/>
      <w:r w:rsidRPr="00386E02">
        <w:rPr>
          <w:sz w:val="20"/>
          <w:szCs w:val="20"/>
          <w:lang w:val="es-CR"/>
        </w:rPr>
        <w:t xml:space="preserve"> IA, Rascón-Pacheco RA, Gómez-Diaz RA, </w:t>
      </w:r>
      <w:r w:rsidRPr="00386E02">
        <w:rPr>
          <w:sz w:val="20"/>
          <w:szCs w:val="20"/>
          <w:lang w:val="es-CR"/>
        </w:rPr>
        <w:t>Valdez-</w:t>
      </w:r>
      <w:proofErr w:type="spellStart"/>
      <w:r w:rsidRPr="00386E02">
        <w:rPr>
          <w:sz w:val="20"/>
          <w:szCs w:val="20"/>
          <w:lang w:val="es-CR"/>
        </w:rPr>
        <w:t>Gonzalez</w:t>
      </w:r>
      <w:proofErr w:type="spellEnd"/>
      <w:r w:rsidRPr="00386E02">
        <w:rPr>
          <w:sz w:val="20"/>
          <w:szCs w:val="20"/>
          <w:lang w:val="es-CR"/>
        </w:rPr>
        <w:t xml:space="preserve"> AL, </w:t>
      </w:r>
      <w:proofErr w:type="spellStart"/>
      <w:r w:rsidRPr="00386E02">
        <w:rPr>
          <w:sz w:val="20"/>
          <w:szCs w:val="20"/>
          <w:lang w:val="es-CR"/>
        </w:rPr>
        <w:t>Gamiopichi</w:t>
      </w:r>
      <w:proofErr w:type="spellEnd"/>
      <w:r w:rsidRPr="00386E02">
        <w:rPr>
          <w:sz w:val="20"/>
          <w:szCs w:val="20"/>
          <w:lang w:val="es-CR"/>
        </w:rPr>
        <w:t xml:space="preserve">-Cano M, et al. Prevalencia de complicaciones de la diabetes y comorbilidades asociadas en medicina familiar del Instituto Mexicano del Seguro Social. </w:t>
      </w:r>
      <w:proofErr w:type="spellStart"/>
      <w:r w:rsidRPr="00386E02">
        <w:rPr>
          <w:sz w:val="20"/>
          <w:szCs w:val="20"/>
          <w:lang w:val="es-CR"/>
        </w:rPr>
        <w:t>Gac</w:t>
      </w:r>
      <w:proofErr w:type="spellEnd"/>
      <w:r w:rsidRPr="00386E02">
        <w:rPr>
          <w:sz w:val="20"/>
          <w:szCs w:val="20"/>
          <w:lang w:val="es-CR"/>
        </w:rPr>
        <w:t xml:space="preserve"> </w:t>
      </w:r>
      <w:proofErr w:type="spellStart"/>
      <w:r w:rsidRPr="00386E02">
        <w:rPr>
          <w:sz w:val="20"/>
          <w:szCs w:val="20"/>
          <w:lang w:val="es-CR"/>
        </w:rPr>
        <w:t>Med</w:t>
      </w:r>
      <w:proofErr w:type="spellEnd"/>
      <w:r w:rsidRPr="00386E02">
        <w:rPr>
          <w:sz w:val="20"/>
          <w:szCs w:val="20"/>
          <w:lang w:val="es-CR"/>
        </w:rPr>
        <w:t xml:space="preserve"> Mex. 2019</w:t>
      </w:r>
      <w:r w:rsidR="00D8234B" w:rsidRPr="00386E02">
        <w:rPr>
          <w:sz w:val="20"/>
          <w:szCs w:val="20"/>
          <w:lang w:val="es-CR"/>
        </w:rPr>
        <w:t>[citado el marzo 01, 2024]</w:t>
      </w:r>
      <w:r w:rsidRPr="00386E02">
        <w:rPr>
          <w:sz w:val="20"/>
          <w:szCs w:val="20"/>
          <w:lang w:val="es-CR"/>
        </w:rPr>
        <w:t>;36</w:t>
      </w:r>
      <w:r w:rsidR="000250D0" w:rsidRPr="00386E02">
        <w:rPr>
          <w:sz w:val="20"/>
          <w:szCs w:val="20"/>
          <w:lang w:val="es-CR"/>
        </w:rPr>
        <w:t xml:space="preserve">. </w:t>
      </w:r>
      <w:proofErr w:type="spellStart"/>
      <w:r w:rsidR="000250D0" w:rsidRPr="00386E02">
        <w:rPr>
          <w:sz w:val="20"/>
          <w:szCs w:val="20"/>
          <w:lang w:val="es-CR"/>
        </w:rPr>
        <w:t>doi</w:t>
      </w:r>
      <w:proofErr w:type="spellEnd"/>
      <w:r w:rsidR="000250D0" w:rsidRPr="00386E02">
        <w:rPr>
          <w:sz w:val="20"/>
          <w:szCs w:val="20"/>
          <w:lang w:val="es-CR"/>
        </w:rPr>
        <w:t>:</w:t>
      </w:r>
      <w:r w:rsidRPr="00386E02">
        <w:rPr>
          <w:sz w:val="20"/>
          <w:szCs w:val="20"/>
          <w:lang w:val="es-CR"/>
        </w:rPr>
        <w:t xml:space="preserve"> 10.24875/GMM.18004486 </w:t>
      </w:r>
    </w:p>
    <w:p w14:paraId="354E26A6" w14:textId="7A0AD5AD" w:rsidR="00D8234B" w:rsidRPr="00386E02" w:rsidRDefault="0017602D" w:rsidP="0017602D">
      <w:pPr>
        <w:pStyle w:val="Prrafodelista"/>
        <w:numPr>
          <w:ilvl w:val="0"/>
          <w:numId w:val="31"/>
        </w:numPr>
        <w:jc w:val="both"/>
        <w:rPr>
          <w:sz w:val="20"/>
          <w:szCs w:val="20"/>
          <w:lang w:val="es-CR"/>
        </w:rPr>
      </w:pPr>
      <w:r w:rsidRPr="00386E02">
        <w:rPr>
          <w:sz w:val="20"/>
          <w:szCs w:val="20"/>
          <w:lang w:val="es-CR"/>
        </w:rPr>
        <w:t xml:space="preserve">Carro GV, </w:t>
      </w:r>
      <w:proofErr w:type="spellStart"/>
      <w:r w:rsidRPr="00386E02">
        <w:rPr>
          <w:sz w:val="20"/>
          <w:szCs w:val="20"/>
          <w:lang w:val="es-CR"/>
        </w:rPr>
        <w:t>Saurral</w:t>
      </w:r>
      <w:proofErr w:type="spellEnd"/>
      <w:r w:rsidRPr="00386E02">
        <w:rPr>
          <w:sz w:val="20"/>
          <w:szCs w:val="20"/>
          <w:lang w:val="es-CR"/>
        </w:rPr>
        <w:t xml:space="preserve"> R, </w:t>
      </w:r>
      <w:proofErr w:type="spellStart"/>
      <w:r w:rsidRPr="00386E02">
        <w:rPr>
          <w:sz w:val="20"/>
          <w:szCs w:val="20"/>
          <w:lang w:val="es-CR"/>
        </w:rPr>
        <w:t>Witman</w:t>
      </w:r>
      <w:proofErr w:type="spellEnd"/>
      <w:r w:rsidRPr="00386E02">
        <w:rPr>
          <w:sz w:val="20"/>
          <w:szCs w:val="20"/>
          <w:lang w:val="es-CR"/>
        </w:rPr>
        <w:t xml:space="preserve"> EL, </w:t>
      </w:r>
      <w:proofErr w:type="spellStart"/>
      <w:r w:rsidRPr="00386E02">
        <w:rPr>
          <w:sz w:val="20"/>
          <w:szCs w:val="20"/>
          <w:lang w:val="es-CR"/>
        </w:rPr>
        <w:t>Braver</w:t>
      </w:r>
      <w:proofErr w:type="spellEnd"/>
      <w:r w:rsidRPr="00386E02">
        <w:rPr>
          <w:sz w:val="20"/>
          <w:szCs w:val="20"/>
          <w:lang w:val="es-CR"/>
        </w:rPr>
        <w:t xml:space="preserve"> JD, Raúl D, </w:t>
      </w:r>
      <w:proofErr w:type="spellStart"/>
      <w:r w:rsidRPr="00386E02">
        <w:rPr>
          <w:sz w:val="20"/>
          <w:szCs w:val="20"/>
          <w:lang w:val="es-CR"/>
        </w:rPr>
        <w:t>Alterini</w:t>
      </w:r>
      <w:proofErr w:type="spellEnd"/>
      <w:r w:rsidRPr="00386E02">
        <w:rPr>
          <w:sz w:val="20"/>
          <w:szCs w:val="20"/>
          <w:lang w:val="es-CR"/>
        </w:rPr>
        <w:t xml:space="preserve"> P, et al. Ataque de pie diabético. descripción fisiopatológica, presentación clínica, tratamiento y evolución. MEDICINA (Buenos Aires). 2020</w:t>
      </w:r>
      <w:r w:rsidR="00D8234B" w:rsidRPr="00386E02">
        <w:rPr>
          <w:sz w:val="20"/>
          <w:szCs w:val="20"/>
          <w:lang w:val="es-CR"/>
        </w:rPr>
        <w:t>[citado el marzo 01, 2024]</w:t>
      </w:r>
      <w:r w:rsidRPr="00386E02">
        <w:rPr>
          <w:sz w:val="20"/>
          <w:szCs w:val="20"/>
          <w:lang w:val="es-CR"/>
        </w:rPr>
        <w:t xml:space="preserve">;80(5):524. Disponible en: </w:t>
      </w:r>
      <w:hyperlink r:id="rId25" w:history="1">
        <w:r w:rsidR="00D8234B" w:rsidRPr="00386E02">
          <w:rPr>
            <w:rStyle w:val="Hipervnculo"/>
            <w:sz w:val="20"/>
            <w:szCs w:val="20"/>
            <w:lang w:val="es-CR"/>
          </w:rPr>
          <w:t>http://www.scielo.org.ar/scielo.php?script=sci_arttext&amp;pid=S0025-76802020000700523</w:t>
        </w:r>
      </w:hyperlink>
    </w:p>
    <w:p w14:paraId="7B5A45CC" w14:textId="3EA2DC4D" w:rsidR="00D8234B" w:rsidRPr="00386E02" w:rsidRDefault="0017602D" w:rsidP="0017602D">
      <w:pPr>
        <w:pStyle w:val="Prrafodelista"/>
        <w:numPr>
          <w:ilvl w:val="0"/>
          <w:numId w:val="31"/>
        </w:numPr>
        <w:jc w:val="both"/>
        <w:rPr>
          <w:sz w:val="20"/>
          <w:szCs w:val="20"/>
          <w:lang w:val="es-CR"/>
        </w:rPr>
      </w:pPr>
      <w:r w:rsidRPr="00386E02">
        <w:rPr>
          <w:sz w:val="20"/>
          <w:szCs w:val="20"/>
          <w:lang w:val="en-US"/>
        </w:rPr>
        <w:t xml:space="preserve">Maranta F, </w:t>
      </w:r>
      <w:proofErr w:type="spellStart"/>
      <w:r w:rsidRPr="00386E02">
        <w:rPr>
          <w:sz w:val="20"/>
          <w:szCs w:val="20"/>
          <w:lang w:val="en-US"/>
        </w:rPr>
        <w:t>Cianfanelli</w:t>
      </w:r>
      <w:proofErr w:type="spellEnd"/>
      <w:r w:rsidRPr="00386E02">
        <w:rPr>
          <w:sz w:val="20"/>
          <w:szCs w:val="20"/>
          <w:lang w:val="en-US"/>
        </w:rPr>
        <w:t xml:space="preserve"> L, Cianflone D. </w:t>
      </w:r>
      <w:proofErr w:type="spellStart"/>
      <w:r w:rsidRPr="00386E02">
        <w:rPr>
          <w:sz w:val="20"/>
          <w:szCs w:val="20"/>
          <w:lang w:val="en-US"/>
        </w:rPr>
        <w:t>Glycaemic</w:t>
      </w:r>
      <w:proofErr w:type="spellEnd"/>
      <w:r w:rsidRPr="00386E02">
        <w:rPr>
          <w:sz w:val="20"/>
          <w:szCs w:val="20"/>
          <w:lang w:val="en-US"/>
        </w:rPr>
        <w:t xml:space="preserve"> Control and Vascular Complications in Diabetes Mellitus Type 2. </w:t>
      </w:r>
      <w:proofErr w:type="spellStart"/>
      <w:r w:rsidRPr="00386E02">
        <w:rPr>
          <w:sz w:val="20"/>
          <w:szCs w:val="20"/>
          <w:lang w:val="es-CR"/>
        </w:rPr>
        <w:t>Exp</w:t>
      </w:r>
      <w:proofErr w:type="spellEnd"/>
      <w:r w:rsidRPr="00386E02">
        <w:rPr>
          <w:sz w:val="20"/>
          <w:szCs w:val="20"/>
          <w:lang w:val="es-CR"/>
        </w:rPr>
        <w:t xml:space="preserve"> </w:t>
      </w:r>
      <w:proofErr w:type="spellStart"/>
      <w:r w:rsidRPr="00386E02">
        <w:rPr>
          <w:sz w:val="20"/>
          <w:szCs w:val="20"/>
          <w:lang w:val="es-CR"/>
        </w:rPr>
        <w:t>Med</w:t>
      </w:r>
      <w:proofErr w:type="spellEnd"/>
      <w:r w:rsidRPr="00386E02">
        <w:rPr>
          <w:sz w:val="20"/>
          <w:szCs w:val="20"/>
          <w:lang w:val="es-CR"/>
        </w:rPr>
        <w:t xml:space="preserve"> Bio. 2020</w:t>
      </w:r>
      <w:r w:rsidR="00D8234B" w:rsidRPr="00386E02">
        <w:rPr>
          <w:sz w:val="20"/>
          <w:szCs w:val="20"/>
          <w:lang w:val="es-CR"/>
        </w:rPr>
        <w:t>[citado el marzo 01, 2024]</w:t>
      </w:r>
      <w:r w:rsidRPr="00386E02">
        <w:rPr>
          <w:sz w:val="20"/>
          <w:szCs w:val="20"/>
          <w:lang w:val="es-CR"/>
        </w:rPr>
        <w:t>;38</w:t>
      </w:r>
      <w:r w:rsidR="000250D0" w:rsidRPr="00386E02">
        <w:rPr>
          <w:sz w:val="20"/>
          <w:szCs w:val="20"/>
          <w:lang w:val="es-CR"/>
        </w:rPr>
        <w:t xml:space="preserve">. </w:t>
      </w:r>
      <w:proofErr w:type="spellStart"/>
      <w:r w:rsidR="000250D0" w:rsidRPr="00386E02">
        <w:rPr>
          <w:sz w:val="20"/>
          <w:szCs w:val="20"/>
          <w:lang w:val="es-CR"/>
        </w:rPr>
        <w:t>doi</w:t>
      </w:r>
      <w:proofErr w:type="spellEnd"/>
      <w:r w:rsidR="000250D0" w:rsidRPr="00386E02">
        <w:rPr>
          <w:sz w:val="20"/>
          <w:szCs w:val="20"/>
          <w:lang w:val="es-CR"/>
        </w:rPr>
        <w:t>:</w:t>
      </w:r>
      <w:r w:rsidRPr="00386E02">
        <w:rPr>
          <w:sz w:val="20"/>
          <w:szCs w:val="20"/>
          <w:lang w:val="es-CR"/>
        </w:rPr>
        <w:t xml:space="preserve"> 10.1007/5584_2020_514</w:t>
      </w:r>
    </w:p>
    <w:p w14:paraId="45429868" w14:textId="222117EC" w:rsidR="00D8234B" w:rsidRPr="00386E02" w:rsidRDefault="0017602D" w:rsidP="0017602D">
      <w:pPr>
        <w:pStyle w:val="Prrafodelista"/>
        <w:numPr>
          <w:ilvl w:val="0"/>
          <w:numId w:val="31"/>
        </w:numPr>
        <w:jc w:val="both"/>
        <w:rPr>
          <w:sz w:val="20"/>
          <w:szCs w:val="20"/>
          <w:lang w:val="es-CR"/>
        </w:rPr>
      </w:pPr>
      <w:proofErr w:type="spellStart"/>
      <w:r w:rsidRPr="00386E02">
        <w:rPr>
          <w:sz w:val="20"/>
          <w:szCs w:val="20"/>
          <w:lang w:val="es-CR"/>
        </w:rPr>
        <w:t>Issa</w:t>
      </w:r>
      <w:proofErr w:type="spellEnd"/>
      <w:r w:rsidRPr="00386E02">
        <w:rPr>
          <w:sz w:val="20"/>
          <w:szCs w:val="20"/>
          <w:lang w:val="es-CR"/>
        </w:rPr>
        <w:t xml:space="preserve"> CM, Carro GV, </w:t>
      </w:r>
      <w:proofErr w:type="spellStart"/>
      <w:r w:rsidRPr="00386E02">
        <w:rPr>
          <w:sz w:val="20"/>
          <w:szCs w:val="20"/>
          <w:lang w:val="es-CR"/>
        </w:rPr>
        <w:t>Saurral</w:t>
      </w:r>
      <w:proofErr w:type="spellEnd"/>
      <w:r w:rsidRPr="00386E02">
        <w:rPr>
          <w:sz w:val="20"/>
          <w:szCs w:val="20"/>
          <w:lang w:val="es-CR"/>
        </w:rPr>
        <w:t xml:space="preserve"> RN, Méndez EG, </w:t>
      </w:r>
      <w:proofErr w:type="spellStart"/>
      <w:r w:rsidRPr="00386E02">
        <w:rPr>
          <w:sz w:val="20"/>
          <w:szCs w:val="20"/>
          <w:lang w:val="es-CR"/>
        </w:rPr>
        <w:t>Dituro</w:t>
      </w:r>
      <w:proofErr w:type="spellEnd"/>
      <w:r w:rsidRPr="00386E02">
        <w:rPr>
          <w:sz w:val="20"/>
          <w:szCs w:val="20"/>
          <w:lang w:val="es-CR"/>
        </w:rPr>
        <w:t xml:space="preserve"> CF, </w:t>
      </w:r>
      <w:proofErr w:type="spellStart"/>
      <w:r w:rsidRPr="00386E02">
        <w:rPr>
          <w:sz w:val="20"/>
          <w:szCs w:val="20"/>
          <w:lang w:val="es-CR"/>
        </w:rPr>
        <w:t>Vilte</w:t>
      </w:r>
      <w:proofErr w:type="spellEnd"/>
      <w:r w:rsidRPr="00386E02">
        <w:rPr>
          <w:sz w:val="20"/>
          <w:szCs w:val="20"/>
          <w:lang w:val="es-CR"/>
        </w:rPr>
        <w:t xml:space="preserve"> JA, et al. Estudio de factores de riesgo para el desarrollo de pie diabético: Campaña 1N. </w:t>
      </w:r>
      <w:proofErr w:type="spellStart"/>
      <w:r w:rsidRPr="00386E02">
        <w:rPr>
          <w:sz w:val="20"/>
          <w:szCs w:val="20"/>
          <w:lang w:val="es-CR"/>
        </w:rPr>
        <w:t>Rev</w:t>
      </w:r>
      <w:proofErr w:type="spellEnd"/>
      <w:r w:rsidRPr="00386E02">
        <w:rPr>
          <w:sz w:val="20"/>
          <w:szCs w:val="20"/>
          <w:lang w:val="es-CR"/>
        </w:rPr>
        <w:t xml:space="preserve"> </w:t>
      </w:r>
      <w:proofErr w:type="spellStart"/>
      <w:r w:rsidRPr="00386E02">
        <w:rPr>
          <w:sz w:val="20"/>
          <w:szCs w:val="20"/>
          <w:lang w:val="es-CR"/>
        </w:rPr>
        <w:t>Soc</w:t>
      </w:r>
      <w:proofErr w:type="spellEnd"/>
      <w:r w:rsidRPr="00386E02">
        <w:rPr>
          <w:sz w:val="20"/>
          <w:szCs w:val="20"/>
          <w:lang w:val="es-CR"/>
        </w:rPr>
        <w:t xml:space="preserve"> Argent Diabetes. 2021</w:t>
      </w:r>
      <w:r w:rsidR="00D8234B" w:rsidRPr="00386E02">
        <w:rPr>
          <w:sz w:val="20"/>
          <w:szCs w:val="20"/>
          <w:lang w:val="es-CR"/>
        </w:rPr>
        <w:t>[citado el marzo 01, 2024]</w:t>
      </w:r>
      <w:r w:rsidR="000250D0" w:rsidRPr="00386E02">
        <w:rPr>
          <w:sz w:val="20"/>
          <w:szCs w:val="20"/>
          <w:lang w:val="es-CR"/>
        </w:rPr>
        <w:t>. doi:</w:t>
      </w:r>
      <w:r w:rsidRPr="00386E02">
        <w:rPr>
          <w:sz w:val="20"/>
          <w:szCs w:val="20"/>
          <w:lang w:val="es-CR"/>
        </w:rPr>
        <w:t>10.47196/</w:t>
      </w:r>
      <w:proofErr w:type="gramStart"/>
      <w:r w:rsidRPr="00386E02">
        <w:rPr>
          <w:sz w:val="20"/>
          <w:szCs w:val="20"/>
          <w:lang w:val="es-CR"/>
        </w:rPr>
        <w:t>diab.v</w:t>
      </w:r>
      <w:proofErr w:type="gramEnd"/>
      <w:r w:rsidRPr="00386E02">
        <w:rPr>
          <w:sz w:val="20"/>
          <w:szCs w:val="20"/>
          <w:lang w:val="es-CR"/>
        </w:rPr>
        <w:t xml:space="preserve">55i1.468 </w:t>
      </w:r>
    </w:p>
    <w:p w14:paraId="47CA70F7" w14:textId="6C3287EB" w:rsidR="00D8234B" w:rsidRPr="00386E02" w:rsidRDefault="0017602D" w:rsidP="0017602D">
      <w:pPr>
        <w:pStyle w:val="Prrafodelista"/>
        <w:numPr>
          <w:ilvl w:val="0"/>
          <w:numId w:val="31"/>
        </w:numPr>
        <w:jc w:val="both"/>
        <w:rPr>
          <w:sz w:val="20"/>
          <w:szCs w:val="20"/>
          <w:lang w:val="es-CR"/>
        </w:rPr>
      </w:pPr>
      <w:r w:rsidRPr="00386E02">
        <w:rPr>
          <w:sz w:val="20"/>
          <w:szCs w:val="20"/>
          <w:lang w:val="es-CR"/>
        </w:rPr>
        <w:t xml:space="preserve">Katiuska N, Ramírez C, </w:t>
      </w:r>
      <w:proofErr w:type="spellStart"/>
      <w:r w:rsidRPr="00386E02">
        <w:rPr>
          <w:sz w:val="20"/>
          <w:szCs w:val="20"/>
          <w:lang w:val="es-CR"/>
        </w:rPr>
        <w:t>Chacin-Gonzalez</w:t>
      </w:r>
      <w:proofErr w:type="spellEnd"/>
      <w:r w:rsidRPr="00386E02">
        <w:rPr>
          <w:sz w:val="20"/>
          <w:szCs w:val="20"/>
          <w:lang w:val="es-CR"/>
        </w:rPr>
        <w:t xml:space="preserve"> M. Evaluación de la neuropatía periférica y el riesgo de ulceración en pacientes diabéticos según los criterios del Grupo Internacional de trabajo sobre pie diabético. </w:t>
      </w:r>
      <w:proofErr w:type="spellStart"/>
      <w:r w:rsidRPr="00386E02">
        <w:rPr>
          <w:sz w:val="20"/>
          <w:szCs w:val="20"/>
          <w:lang w:val="es-CR"/>
        </w:rPr>
        <w:t>Rev</w:t>
      </w:r>
      <w:proofErr w:type="spellEnd"/>
      <w:r w:rsidRPr="00386E02">
        <w:rPr>
          <w:sz w:val="20"/>
          <w:szCs w:val="20"/>
          <w:lang w:val="es-CR"/>
        </w:rPr>
        <w:t xml:space="preserve"> </w:t>
      </w:r>
      <w:proofErr w:type="spellStart"/>
      <w:r w:rsidRPr="00386E02">
        <w:rPr>
          <w:sz w:val="20"/>
          <w:szCs w:val="20"/>
          <w:lang w:val="es-CR"/>
        </w:rPr>
        <w:t>Lat</w:t>
      </w:r>
      <w:proofErr w:type="spellEnd"/>
      <w:r w:rsidRPr="00386E02">
        <w:rPr>
          <w:sz w:val="20"/>
          <w:szCs w:val="20"/>
          <w:lang w:val="es-CR"/>
        </w:rPr>
        <w:t xml:space="preserve"> HAS. 2019</w:t>
      </w:r>
      <w:r w:rsidR="00D8234B" w:rsidRPr="00386E02">
        <w:rPr>
          <w:sz w:val="20"/>
          <w:szCs w:val="20"/>
          <w:lang w:val="es-CR"/>
        </w:rPr>
        <w:t>[citado el marzo 01, 2024]</w:t>
      </w:r>
      <w:r w:rsidRPr="00386E02">
        <w:rPr>
          <w:sz w:val="20"/>
          <w:szCs w:val="20"/>
          <w:lang w:val="es-CR"/>
        </w:rPr>
        <w:t xml:space="preserve">;14(5):611. Disponible en: </w:t>
      </w:r>
      <w:hyperlink r:id="rId26" w:history="1">
        <w:r w:rsidR="00D8234B" w:rsidRPr="00386E02">
          <w:rPr>
            <w:rStyle w:val="Hipervnculo"/>
            <w:sz w:val="20"/>
            <w:szCs w:val="20"/>
            <w:lang w:val="es-CR"/>
          </w:rPr>
          <w:t>https://www.redalyc.org/journal/1702/170262877015/170262877015.pdf</w:t>
        </w:r>
      </w:hyperlink>
    </w:p>
    <w:p w14:paraId="120BBF83" w14:textId="059630C9" w:rsidR="00D8234B" w:rsidRPr="00386E02" w:rsidRDefault="0017602D" w:rsidP="0017602D">
      <w:pPr>
        <w:pStyle w:val="Prrafodelista"/>
        <w:numPr>
          <w:ilvl w:val="0"/>
          <w:numId w:val="31"/>
        </w:numPr>
        <w:jc w:val="both"/>
        <w:rPr>
          <w:sz w:val="20"/>
          <w:szCs w:val="20"/>
          <w:lang w:val="es-CR"/>
        </w:rPr>
      </w:pPr>
      <w:r w:rsidRPr="00386E02">
        <w:rPr>
          <w:sz w:val="20"/>
          <w:szCs w:val="20"/>
          <w:lang w:val="es-CR"/>
        </w:rPr>
        <w:t xml:space="preserve">Márquez Godínez SA, </w:t>
      </w:r>
      <w:proofErr w:type="spellStart"/>
      <w:r w:rsidRPr="00386E02">
        <w:rPr>
          <w:sz w:val="20"/>
          <w:szCs w:val="20"/>
          <w:lang w:val="es-CR"/>
        </w:rPr>
        <w:t>Zonana-Nacach</w:t>
      </w:r>
      <w:proofErr w:type="spellEnd"/>
      <w:r w:rsidRPr="00386E02">
        <w:rPr>
          <w:sz w:val="20"/>
          <w:szCs w:val="20"/>
          <w:lang w:val="es-CR"/>
        </w:rPr>
        <w:t xml:space="preserve"> A, Anzaldo-Campos MC, Muñoz-</w:t>
      </w:r>
      <w:proofErr w:type="spellStart"/>
      <w:r w:rsidRPr="00386E02">
        <w:rPr>
          <w:sz w:val="20"/>
          <w:szCs w:val="20"/>
          <w:lang w:val="es-CR"/>
        </w:rPr>
        <w:t>Martinez</w:t>
      </w:r>
      <w:proofErr w:type="spellEnd"/>
      <w:r w:rsidRPr="00386E02">
        <w:rPr>
          <w:sz w:val="20"/>
          <w:szCs w:val="20"/>
          <w:lang w:val="es-CR"/>
        </w:rPr>
        <w:t xml:space="preserve"> JA, et al. Riesgo de pie diabético en pacientes con Diabetes Mellitus tipo 2 en una unidad de medicina familiar. </w:t>
      </w:r>
      <w:proofErr w:type="spellStart"/>
      <w:r w:rsidRPr="00386E02">
        <w:rPr>
          <w:sz w:val="20"/>
          <w:szCs w:val="20"/>
          <w:lang w:val="es-CR"/>
        </w:rPr>
        <w:t>Semergen</w:t>
      </w:r>
      <w:proofErr w:type="spellEnd"/>
      <w:r w:rsidRPr="00386E02">
        <w:rPr>
          <w:sz w:val="20"/>
          <w:szCs w:val="20"/>
          <w:lang w:val="es-CR"/>
        </w:rPr>
        <w:t>. 2019</w:t>
      </w:r>
      <w:r w:rsidR="00D8234B" w:rsidRPr="00386E02">
        <w:rPr>
          <w:sz w:val="20"/>
          <w:szCs w:val="20"/>
          <w:lang w:val="es-CR"/>
        </w:rPr>
        <w:t>[citado el marzo 01, 2024]</w:t>
      </w:r>
      <w:r w:rsidRPr="00386E02">
        <w:rPr>
          <w:sz w:val="20"/>
          <w:szCs w:val="20"/>
          <w:lang w:val="es-CR"/>
        </w:rPr>
        <w:t>;1, 4</w:t>
      </w:r>
      <w:r w:rsidR="000250D0" w:rsidRPr="00386E02">
        <w:rPr>
          <w:sz w:val="20"/>
          <w:szCs w:val="20"/>
          <w:lang w:val="es-CR"/>
        </w:rPr>
        <w:t xml:space="preserve">. </w:t>
      </w:r>
      <w:proofErr w:type="spellStart"/>
      <w:r w:rsidR="000250D0" w:rsidRPr="00386E02">
        <w:rPr>
          <w:sz w:val="20"/>
          <w:szCs w:val="20"/>
          <w:lang w:val="es-CR"/>
        </w:rPr>
        <w:t>doi</w:t>
      </w:r>
      <w:proofErr w:type="spellEnd"/>
      <w:r w:rsidR="000250D0" w:rsidRPr="00386E02">
        <w:rPr>
          <w:sz w:val="20"/>
          <w:szCs w:val="20"/>
          <w:lang w:val="es-CR"/>
        </w:rPr>
        <w:t>:</w:t>
      </w:r>
      <w:r w:rsidRPr="00386E02">
        <w:rPr>
          <w:sz w:val="20"/>
          <w:szCs w:val="20"/>
          <w:lang w:val="es-CR"/>
        </w:rPr>
        <w:t xml:space="preserve"> 10.1016/j.semerg.2013.10.004</w:t>
      </w:r>
    </w:p>
    <w:p w14:paraId="1D183430" w14:textId="6B5DBAFA" w:rsidR="00D8234B" w:rsidRPr="00386E02" w:rsidRDefault="0017602D" w:rsidP="0017602D">
      <w:pPr>
        <w:pStyle w:val="Prrafodelista"/>
        <w:numPr>
          <w:ilvl w:val="0"/>
          <w:numId w:val="31"/>
        </w:numPr>
        <w:jc w:val="both"/>
        <w:rPr>
          <w:sz w:val="20"/>
          <w:szCs w:val="20"/>
          <w:lang w:val="es-CR"/>
        </w:rPr>
      </w:pPr>
      <w:r w:rsidRPr="00386E02">
        <w:rPr>
          <w:sz w:val="20"/>
          <w:szCs w:val="20"/>
          <w:lang w:val="en-US"/>
        </w:rPr>
        <w:t>Perez-Panero AJ, Ruiz-Muñoz M, Cuesta-Vargas AI, Gonzalez-Sánchez M. Prevention, assessment, diagnosis and management of diabetic foot based on clinical practice guidelines. Medicine. 2019</w:t>
      </w:r>
      <w:r w:rsidR="00D8234B" w:rsidRPr="00386E02">
        <w:rPr>
          <w:sz w:val="20"/>
          <w:szCs w:val="20"/>
          <w:lang w:val="es-CR"/>
        </w:rPr>
        <w:t>[citado el marzo 01, 2024]</w:t>
      </w:r>
      <w:r w:rsidRPr="00386E02">
        <w:rPr>
          <w:sz w:val="20"/>
          <w:szCs w:val="20"/>
          <w:lang w:val="en-US"/>
        </w:rPr>
        <w:t>;1-6</w:t>
      </w:r>
      <w:r w:rsidR="000250D0" w:rsidRPr="00386E02">
        <w:rPr>
          <w:sz w:val="20"/>
          <w:szCs w:val="20"/>
          <w:lang w:val="en-US"/>
        </w:rPr>
        <w:t xml:space="preserve">. </w:t>
      </w:r>
      <w:proofErr w:type="spellStart"/>
      <w:r w:rsidR="000250D0" w:rsidRPr="00386E02">
        <w:rPr>
          <w:sz w:val="20"/>
          <w:szCs w:val="20"/>
          <w:lang w:val="en-US"/>
        </w:rPr>
        <w:t>doi</w:t>
      </w:r>
      <w:proofErr w:type="spellEnd"/>
      <w:r w:rsidR="000250D0" w:rsidRPr="00386E02">
        <w:rPr>
          <w:sz w:val="20"/>
          <w:szCs w:val="20"/>
          <w:lang w:val="en-US"/>
        </w:rPr>
        <w:t>:</w:t>
      </w:r>
      <w:r w:rsidRPr="00386E02">
        <w:rPr>
          <w:sz w:val="20"/>
          <w:szCs w:val="20"/>
          <w:lang w:val="en-US"/>
        </w:rPr>
        <w:t xml:space="preserve"> 10.1097/MD.0000000000016877</w:t>
      </w:r>
    </w:p>
    <w:p w14:paraId="131FAA2D" w14:textId="64CBED8A" w:rsidR="00D8234B" w:rsidRPr="00386E02" w:rsidRDefault="0017602D" w:rsidP="0017602D">
      <w:pPr>
        <w:pStyle w:val="Prrafodelista"/>
        <w:numPr>
          <w:ilvl w:val="0"/>
          <w:numId w:val="31"/>
        </w:numPr>
        <w:jc w:val="both"/>
        <w:rPr>
          <w:sz w:val="20"/>
          <w:szCs w:val="20"/>
          <w:lang w:val="es-CR"/>
        </w:rPr>
      </w:pPr>
      <w:r w:rsidRPr="00386E02">
        <w:rPr>
          <w:sz w:val="20"/>
          <w:szCs w:val="20"/>
          <w:lang w:val="en-US"/>
        </w:rPr>
        <w:lastRenderedPageBreak/>
        <w:t xml:space="preserve">NICE. Diabetic foot problems: prevention and management. </w:t>
      </w:r>
      <w:proofErr w:type="spellStart"/>
      <w:r w:rsidRPr="00386E02">
        <w:rPr>
          <w:sz w:val="20"/>
          <w:szCs w:val="20"/>
          <w:lang w:val="es-CR"/>
        </w:rPr>
        <w:t>Guideline</w:t>
      </w:r>
      <w:proofErr w:type="spellEnd"/>
      <w:r w:rsidRPr="00386E02">
        <w:rPr>
          <w:sz w:val="20"/>
          <w:szCs w:val="20"/>
          <w:lang w:val="es-CR"/>
        </w:rPr>
        <w:t xml:space="preserve"> No. 19. 2019</w:t>
      </w:r>
      <w:r w:rsidR="00D8234B" w:rsidRPr="00386E02">
        <w:rPr>
          <w:sz w:val="20"/>
          <w:szCs w:val="20"/>
          <w:lang w:val="es-CR"/>
        </w:rPr>
        <w:t xml:space="preserve"> [citado el marzo 01, 2024]</w:t>
      </w:r>
      <w:r w:rsidRPr="00386E02">
        <w:rPr>
          <w:sz w:val="20"/>
          <w:szCs w:val="20"/>
          <w:lang w:val="es-CR"/>
        </w:rPr>
        <w:t xml:space="preserve">. Disponible en: </w:t>
      </w:r>
      <w:hyperlink r:id="rId27" w:history="1">
        <w:r w:rsidR="00D8234B" w:rsidRPr="00386E02">
          <w:rPr>
            <w:rStyle w:val="Hipervnculo"/>
            <w:sz w:val="20"/>
            <w:szCs w:val="20"/>
            <w:lang w:val="es-CR"/>
          </w:rPr>
          <w:t>https://www.nice.org.uk/guidance/ng19</w:t>
        </w:r>
      </w:hyperlink>
    </w:p>
    <w:p w14:paraId="4834C649" w14:textId="3B52A6D4" w:rsidR="00B13BA0" w:rsidRPr="00386E02" w:rsidRDefault="0017602D" w:rsidP="00B13BA0">
      <w:pPr>
        <w:pStyle w:val="Prrafodelista"/>
        <w:numPr>
          <w:ilvl w:val="0"/>
          <w:numId w:val="31"/>
        </w:numPr>
        <w:jc w:val="both"/>
        <w:rPr>
          <w:sz w:val="20"/>
          <w:szCs w:val="20"/>
          <w:lang w:val="en-US"/>
        </w:rPr>
      </w:pPr>
      <w:r w:rsidRPr="00386E02">
        <w:rPr>
          <w:sz w:val="20"/>
          <w:szCs w:val="20"/>
          <w:lang w:val="en-US"/>
        </w:rPr>
        <w:t xml:space="preserve">Siegel KR, Albright AL. Population-level approaches to preventing type 2 Diabetes Globally. Endocrinol </w:t>
      </w:r>
      <w:proofErr w:type="spellStart"/>
      <w:r w:rsidRPr="00386E02">
        <w:rPr>
          <w:sz w:val="20"/>
          <w:szCs w:val="20"/>
          <w:lang w:val="en-US"/>
        </w:rPr>
        <w:t>Metab</w:t>
      </w:r>
      <w:proofErr w:type="spellEnd"/>
      <w:r w:rsidRPr="00386E02">
        <w:rPr>
          <w:sz w:val="20"/>
          <w:szCs w:val="20"/>
          <w:lang w:val="en-US"/>
        </w:rPr>
        <w:t xml:space="preserve"> Clin. 2021</w:t>
      </w:r>
      <w:r w:rsidR="00B13BA0" w:rsidRPr="00386E02">
        <w:rPr>
          <w:sz w:val="20"/>
          <w:szCs w:val="20"/>
          <w:lang w:val="en-US"/>
        </w:rPr>
        <w:t>[</w:t>
      </w:r>
      <w:proofErr w:type="spellStart"/>
      <w:r w:rsidR="00B13BA0" w:rsidRPr="00386E02">
        <w:rPr>
          <w:sz w:val="20"/>
          <w:szCs w:val="20"/>
          <w:lang w:val="en-US"/>
        </w:rPr>
        <w:t>citado</w:t>
      </w:r>
      <w:proofErr w:type="spellEnd"/>
      <w:r w:rsidR="00B13BA0" w:rsidRPr="00386E02">
        <w:rPr>
          <w:sz w:val="20"/>
          <w:szCs w:val="20"/>
          <w:lang w:val="en-US"/>
        </w:rPr>
        <w:t xml:space="preserve"> </w:t>
      </w:r>
      <w:proofErr w:type="spellStart"/>
      <w:r w:rsidR="00B13BA0" w:rsidRPr="00386E02">
        <w:rPr>
          <w:sz w:val="20"/>
          <w:szCs w:val="20"/>
          <w:lang w:val="en-US"/>
        </w:rPr>
        <w:t>el</w:t>
      </w:r>
      <w:proofErr w:type="spellEnd"/>
      <w:r w:rsidR="00B13BA0" w:rsidRPr="00386E02">
        <w:rPr>
          <w:sz w:val="20"/>
          <w:szCs w:val="20"/>
          <w:lang w:val="en-US"/>
        </w:rPr>
        <w:t xml:space="preserve"> </w:t>
      </w:r>
      <w:proofErr w:type="spellStart"/>
      <w:r w:rsidR="00B13BA0" w:rsidRPr="00386E02">
        <w:rPr>
          <w:sz w:val="20"/>
          <w:szCs w:val="20"/>
          <w:lang w:val="en-US"/>
        </w:rPr>
        <w:t>marzo</w:t>
      </w:r>
      <w:proofErr w:type="spellEnd"/>
      <w:r w:rsidR="00B13BA0" w:rsidRPr="00386E02">
        <w:rPr>
          <w:sz w:val="20"/>
          <w:szCs w:val="20"/>
          <w:lang w:val="en-US"/>
        </w:rPr>
        <w:t xml:space="preserve"> 01, 2024]</w:t>
      </w:r>
      <w:r w:rsidRPr="00386E02">
        <w:rPr>
          <w:sz w:val="20"/>
          <w:szCs w:val="20"/>
          <w:lang w:val="en-US"/>
        </w:rPr>
        <w:t>;403-8</w:t>
      </w:r>
      <w:r w:rsidR="000250D0" w:rsidRPr="00386E02">
        <w:rPr>
          <w:sz w:val="20"/>
          <w:szCs w:val="20"/>
          <w:lang w:val="en-US"/>
        </w:rPr>
        <w:t xml:space="preserve">. </w:t>
      </w:r>
      <w:proofErr w:type="spellStart"/>
      <w:r w:rsidR="000250D0" w:rsidRPr="00386E02">
        <w:rPr>
          <w:sz w:val="20"/>
          <w:szCs w:val="20"/>
          <w:lang w:val="en-US"/>
        </w:rPr>
        <w:t>doi</w:t>
      </w:r>
      <w:proofErr w:type="spellEnd"/>
      <w:r w:rsidR="000250D0" w:rsidRPr="00386E02">
        <w:rPr>
          <w:sz w:val="20"/>
          <w:szCs w:val="20"/>
          <w:lang w:val="en-US"/>
        </w:rPr>
        <w:t>:</w:t>
      </w:r>
      <w:r w:rsidRPr="00386E02">
        <w:rPr>
          <w:sz w:val="20"/>
          <w:szCs w:val="20"/>
          <w:lang w:val="en-US"/>
        </w:rPr>
        <w:t xml:space="preserve"> 10.1016/j.ecl.2021.05.010</w:t>
      </w:r>
    </w:p>
    <w:p w14:paraId="7732F909" w14:textId="0C2400EA" w:rsidR="00B13BA0" w:rsidRPr="00386E02" w:rsidRDefault="0017602D" w:rsidP="0017602D">
      <w:pPr>
        <w:pStyle w:val="Prrafodelista"/>
        <w:numPr>
          <w:ilvl w:val="0"/>
          <w:numId w:val="31"/>
        </w:numPr>
        <w:jc w:val="both"/>
        <w:rPr>
          <w:sz w:val="20"/>
          <w:szCs w:val="20"/>
          <w:lang w:val="en-US"/>
        </w:rPr>
      </w:pPr>
      <w:r w:rsidRPr="00386E02">
        <w:rPr>
          <w:sz w:val="20"/>
          <w:szCs w:val="20"/>
          <w:lang w:val="en-US"/>
        </w:rPr>
        <w:t xml:space="preserve">Bus SA, Lavery LA, Monteiro-Soares M, </w:t>
      </w:r>
      <w:proofErr w:type="spellStart"/>
      <w:r w:rsidRPr="00386E02">
        <w:rPr>
          <w:sz w:val="20"/>
          <w:szCs w:val="20"/>
          <w:lang w:val="en-US"/>
        </w:rPr>
        <w:t>Rassmusen</w:t>
      </w:r>
      <w:proofErr w:type="spellEnd"/>
      <w:r w:rsidRPr="00386E02">
        <w:rPr>
          <w:sz w:val="20"/>
          <w:szCs w:val="20"/>
          <w:lang w:val="en-US"/>
        </w:rPr>
        <w:t xml:space="preserve"> A, </w:t>
      </w:r>
      <w:proofErr w:type="spellStart"/>
      <w:r w:rsidRPr="00386E02">
        <w:rPr>
          <w:sz w:val="20"/>
          <w:szCs w:val="20"/>
          <w:lang w:val="en-US"/>
        </w:rPr>
        <w:t>Raspovic</w:t>
      </w:r>
      <w:proofErr w:type="spellEnd"/>
      <w:r w:rsidRPr="00386E02">
        <w:rPr>
          <w:sz w:val="20"/>
          <w:szCs w:val="20"/>
          <w:lang w:val="en-US"/>
        </w:rPr>
        <w:t xml:space="preserve"> A, Sacco ICN, et al. Guidelines on the prevention of foot ulcers in persons with diabetes (IWGDF 2019 update). Diabetes </w:t>
      </w:r>
      <w:proofErr w:type="spellStart"/>
      <w:r w:rsidRPr="00386E02">
        <w:rPr>
          <w:sz w:val="20"/>
          <w:szCs w:val="20"/>
          <w:lang w:val="en-US"/>
        </w:rPr>
        <w:t>Metab</w:t>
      </w:r>
      <w:proofErr w:type="spellEnd"/>
      <w:r w:rsidRPr="00386E02">
        <w:rPr>
          <w:sz w:val="20"/>
          <w:szCs w:val="20"/>
          <w:lang w:val="en-US"/>
        </w:rPr>
        <w:t xml:space="preserve"> Res Rev. 2020</w:t>
      </w:r>
      <w:r w:rsidR="00B13BA0" w:rsidRPr="00386E02">
        <w:rPr>
          <w:sz w:val="20"/>
          <w:szCs w:val="20"/>
          <w:lang w:val="en-US"/>
        </w:rPr>
        <w:t>[</w:t>
      </w:r>
      <w:proofErr w:type="spellStart"/>
      <w:r w:rsidR="00B13BA0" w:rsidRPr="00386E02">
        <w:rPr>
          <w:sz w:val="20"/>
          <w:szCs w:val="20"/>
          <w:lang w:val="en-US"/>
        </w:rPr>
        <w:t>citado</w:t>
      </w:r>
      <w:proofErr w:type="spellEnd"/>
      <w:r w:rsidR="00B13BA0" w:rsidRPr="00386E02">
        <w:rPr>
          <w:sz w:val="20"/>
          <w:szCs w:val="20"/>
          <w:lang w:val="en-US"/>
        </w:rPr>
        <w:t xml:space="preserve"> </w:t>
      </w:r>
      <w:proofErr w:type="spellStart"/>
      <w:r w:rsidR="00B13BA0" w:rsidRPr="00386E02">
        <w:rPr>
          <w:sz w:val="20"/>
          <w:szCs w:val="20"/>
          <w:lang w:val="en-US"/>
        </w:rPr>
        <w:t>el</w:t>
      </w:r>
      <w:proofErr w:type="spellEnd"/>
      <w:r w:rsidR="00B13BA0" w:rsidRPr="00386E02">
        <w:rPr>
          <w:sz w:val="20"/>
          <w:szCs w:val="20"/>
          <w:lang w:val="en-US"/>
        </w:rPr>
        <w:t xml:space="preserve"> </w:t>
      </w:r>
      <w:proofErr w:type="spellStart"/>
      <w:r w:rsidR="00B13BA0" w:rsidRPr="00386E02">
        <w:rPr>
          <w:sz w:val="20"/>
          <w:szCs w:val="20"/>
          <w:lang w:val="en-US"/>
        </w:rPr>
        <w:t>marzo</w:t>
      </w:r>
      <w:proofErr w:type="spellEnd"/>
      <w:r w:rsidR="00B13BA0" w:rsidRPr="00386E02">
        <w:rPr>
          <w:sz w:val="20"/>
          <w:szCs w:val="20"/>
          <w:lang w:val="en-US"/>
        </w:rPr>
        <w:t xml:space="preserve"> 01, 2024]</w:t>
      </w:r>
      <w:r w:rsidR="000250D0" w:rsidRPr="00386E02">
        <w:rPr>
          <w:sz w:val="20"/>
          <w:szCs w:val="20"/>
          <w:lang w:val="en-US"/>
        </w:rPr>
        <w:t xml:space="preserve">. </w:t>
      </w:r>
      <w:proofErr w:type="spellStart"/>
      <w:r w:rsidR="000250D0" w:rsidRPr="00386E02">
        <w:rPr>
          <w:sz w:val="20"/>
          <w:szCs w:val="20"/>
          <w:lang w:val="en-US"/>
        </w:rPr>
        <w:t>doi</w:t>
      </w:r>
      <w:proofErr w:type="spellEnd"/>
      <w:r w:rsidR="000250D0" w:rsidRPr="00386E02">
        <w:rPr>
          <w:sz w:val="20"/>
          <w:szCs w:val="20"/>
          <w:lang w:val="en-US"/>
        </w:rPr>
        <w:t>:</w:t>
      </w:r>
      <w:r w:rsidRPr="00386E02">
        <w:rPr>
          <w:sz w:val="20"/>
          <w:szCs w:val="20"/>
          <w:lang w:val="en-US"/>
        </w:rPr>
        <w:t xml:space="preserve"> 10.1002/dmrr.3269</w:t>
      </w:r>
    </w:p>
    <w:p w14:paraId="79FDF8AE" w14:textId="310EC11D" w:rsidR="00B13BA0" w:rsidRPr="00386E02" w:rsidRDefault="0017602D" w:rsidP="0017602D">
      <w:pPr>
        <w:pStyle w:val="Prrafodelista"/>
        <w:numPr>
          <w:ilvl w:val="0"/>
          <w:numId w:val="31"/>
        </w:numPr>
        <w:jc w:val="both"/>
        <w:rPr>
          <w:sz w:val="20"/>
          <w:szCs w:val="20"/>
          <w:lang w:val="en-US"/>
        </w:rPr>
      </w:pPr>
      <w:r w:rsidRPr="00386E02">
        <w:rPr>
          <w:sz w:val="20"/>
          <w:szCs w:val="20"/>
          <w:lang w:val="en-US"/>
        </w:rPr>
        <w:t xml:space="preserve">Hinchliffe RJ, Forsythe RO, Apelqvist J, Boyko EJ, </w:t>
      </w:r>
      <w:proofErr w:type="spellStart"/>
      <w:r w:rsidRPr="00386E02">
        <w:rPr>
          <w:sz w:val="20"/>
          <w:szCs w:val="20"/>
          <w:lang w:val="en-US"/>
        </w:rPr>
        <w:t>Fitridge</w:t>
      </w:r>
      <w:proofErr w:type="spellEnd"/>
      <w:r w:rsidRPr="00386E02">
        <w:rPr>
          <w:sz w:val="20"/>
          <w:szCs w:val="20"/>
          <w:lang w:val="en-US"/>
        </w:rPr>
        <w:t xml:space="preserve"> R, Hong JP, et al. Guidelines on diagnosis, prognosis, and management of peripheral artery disease in patients with foot ulcers and diabetes (IWGDF 2019 update). Wiley. 2019</w:t>
      </w:r>
      <w:r w:rsidR="00B13BA0" w:rsidRPr="00386E02">
        <w:rPr>
          <w:sz w:val="20"/>
          <w:szCs w:val="20"/>
          <w:lang w:val="en-US"/>
        </w:rPr>
        <w:t xml:space="preserve"> [</w:t>
      </w:r>
      <w:proofErr w:type="spellStart"/>
      <w:r w:rsidR="00B13BA0" w:rsidRPr="00386E02">
        <w:rPr>
          <w:sz w:val="20"/>
          <w:szCs w:val="20"/>
          <w:lang w:val="en-US"/>
        </w:rPr>
        <w:t>citado</w:t>
      </w:r>
      <w:proofErr w:type="spellEnd"/>
      <w:r w:rsidR="00B13BA0" w:rsidRPr="00386E02">
        <w:rPr>
          <w:sz w:val="20"/>
          <w:szCs w:val="20"/>
          <w:lang w:val="en-US"/>
        </w:rPr>
        <w:t xml:space="preserve"> </w:t>
      </w:r>
      <w:proofErr w:type="spellStart"/>
      <w:r w:rsidR="00B13BA0" w:rsidRPr="00386E02">
        <w:rPr>
          <w:sz w:val="20"/>
          <w:szCs w:val="20"/>
          <w:lang w:val="en-US"/>
        </w:rPr>
        <w:t>el</w:t>
      </w:r>
      <w:proofErr w:type="spellEnd"/>
      <w:r w:rsidR="00B13BA0" w:rsidRPr="00386E02">
        <w:rPr>
          <w:sz w:val="20"/>
          <w:szCs w:val="20"/>
          <w:lang w:val="en-US"/>
        </w:rPr>
        <w:t xml:space="preserve"> </w:t>
      </w:r>
      <w:proofErr w:type="spellStart"/>
      <w:r w:rsidR="00B13BA0" w:rsidRPr="00386E02">
        <w:rPr>
          <w:sz w:val="20"/>
          <w:szCs w:val="20"/>
          <w:lang w:val="en-US"/>
        </w:rPr>
        <w:t>marzo</w:t>
      </w:r>
      <w:proofErr w:type="spellEnd"/>
      <w:r w:rsidR="00B13BA0" w:rsidRPr="00386E02">
        <w:rPr>
          <w:sz w:val="20"/>
          <w:szCs w:val="20"/>
          <w:lang w:val="en-US"/>
        </w:rPr>
        <w:t xml:space="preserve"> 01, 2024]</w:t>
      </w:r>
      <w:r w:rsidR="000250D0" w:rsidRPr="00386E02">
        <w:rPr>
          <w:sz w:val="20"/>
          <w:szCs w:val="20"/>
          <w:lang w:val="en-US"/>
        </w:rPr>
        <w:t xml:space="preserve">. </w:t>
      </w:r>
      <w:proofErr w:type="spellStart"/>
      <w:r w:rsidR="000250D0" w:rsidRPr="00386E02">
        <w:rPr>
          <w:sz w:val="20"/>
          <w:szCs w:val="20"/>
          <w:lang w:val="en-US"/>
        </w:rPr>
        <w:t>doi</w:t>
      </w:r>
      <w:proofErr w:type="spellEnd"/>
      <w:r w:rsidR="000250D0" w:rsidRPr="00386E02">
        <w:rPr>
          <w:sz w:val="20"/>
          <w:szCs w:val="20"/>
          <w:lang w:val="en-US"/>
        </w:rPr>
        <w:t>:</w:t>
      </w:r>
      <w:r w:rsidRPr="00386E02">
        <w:rPr>
          <w:sz w:val="20"/>
          <w:szCs w:val="20"/>
          <w:lang w:val="en-US"/>
        </w:rPr>
        <w:t xml:space="preserve"> 10.1002/dmrr.3276</w:t>
      </w:r>
    </w:p>
    <w:p w14:paraId="63AC52D1" w14:textId="643AFA2B" w:rsidR="00B13BA0" w:rsidRPr="00386E02" w:rsidRDefault="0017602D" w:rsidP="0017602D">
      <w:pPr>
        <w:pStyle w:val="Prrafodelista"/>
        <w:numPr>
          <w:ilvl w:val="0"/>
          <w:numId w:val="31"/>
        </w:numPr>
        <w:jc w:val="both"/>
        <w:rPr>
          <w:sz w:val="20"/>
          <w:szCs w:val="20"/>
          <w:lang w:val="es-CR"/>
        </w:rPr>
      </w:pPr>
      <w:r w:rsidRPr="00386E02">
        <w:rPr>
          <w:sz w:val="20"/>
          <w:szCs w:val="20"/>
          <w:lang w:val="es-CR"/>
        </w:rPr>
        <w:t>Rodríguez-Alonso D, Cabrejo-Paredes J. Exactitud y seguridad diagnóstica de la prueba neurológica y arterial según IWGDF en la neuropatía periférica diabética y enfermedad arterial periférica para diabéticos tipo 2 en la atención primaria de salud. 2018</w:t>
      </w:r>
      <w:r w:rsidR="00B13BA0" w:rsidRPr="00386E02">
        <w:rPr>
          <w:sz w:val="20"/>
          <w:szCs w:val="20"/>
          <w:lang w:val="es-CR"/>
        </w:rPr>
        <w:t xml:space="preserve"> [citado el marzo 01, 2024]</w:t>
      </w:r>
      <w:r w:rsidR="000250D0" w:rsidRPr="00386E02">
        <w:rPr>
          <w:sz w:val="20"/>
          <w:szCs w:val="20"/>
          <w:lang w:val="es-CR"/>
        </w:rPr>
        <w:t xml:space="preserve">. </w:t>
      </w:r>
      <w:proofErr w:type="spellStart"/>
      <w:r w:rsidR="000250D0" w:rsidRPr="00386E02">
        <w:rPr>
          <w:sz w:val="20"/>
          <w:szCs w:val="20"/>
          <w:lang w:val="es-CR"/>
        </w:rPr>
        <w:t>doi</w:t>
      </w:r>
      <w:proofErr w:type="spellEnd"/>
      <w:r w:rsidR="000250D0" w:rsidRPr="00386E02">
        <w:rPr>
          <w:sz w:val="20"/>
          <w:szCs w:val="20"/>
          <w:lang w:val="es-CR"/>
        </w:rPr>
        <w:t>:</w:t>
      </w:r>
      <w:r w:rsidRPr="00386E02">
        <w:rPr>
          <w:sz w:val="20"/>
          <w:szCs w:val="20"/>
          <w:lang w:val="es-CR"/>
        </w:rPr>
        <w:t xml:space="preserve"> 10.24265/</w:t>
      </w:r>
      <w:proofErr w:type="gramStart"/>
      <w:r w:rsidRPr="00386E02">
        <w:rPr>
          <w:sz w:val="20"/>
          <w:szCs w:val="20"/>
          <w:lang w:val="es-CR"/>
        </w:rPr>
        <w:t>horizmed.2018.v</w:t>
      </w:r>
      <w:proofErr w:type="gramEnd"/>
      <w:r w:rsidRPr="00386E02">
        <w:rPr>
          <w:sz w:val="20"/>
          <w:szCs w:val="20"/>
          <w:lang w:val="es-CR"/>
        </w:rPr>
        <w:t>18n3.03</w:t>
      </w:r>
    </w:p>
    <w:p w14:paraId="5650B817" w14:textId="641E3F87" w:rsidR="00B13BA0" w:rsidRPr="00386E02" w:rsidRDefault="0017602D" w:rsidP="0017602D">
      <w:pPr>
        <w:pStyle w:val="Prrafodelista"/>
        <w:numPr>
          <w:ilvl w:val="0"/>
          <w:numId w:val="31"/>
        </w:numPr>
        <w:jc w:val="both"/>
        <w:rPr>
          <w:sz w:val="20"/>
          <w:szCs w:val="20"/>
          <w:lang w:val="es-CR"/>
        </w:rPr>
      </w:pPr>
      <w:r w:rsidRPr="00386E02">
        <w:rPr>
          <w:sz w:val="20"/>
          <w:szCs w:val="20"/>
          <w:lang w:val="es-CR"/>
        </w:rPr>
        <w:t>Caro-Bautista J, Morilla-Herrera JC, Villa-Estrada F, Cuevas-Fernández-Gallego M, Lupiáñez-</w:t>
      </w:r>
      <w:proofErr w:type="spellStart"/>
      <w:r w:rsidRPr="00386E02">
        <w:rPr>
          <w:sz w:val="20"/>
          <w:szCs w:val="20"/>
          <w:lang w:val="es-CR"/>
        </w:rPr>
        <w:t>Perez</w:t>
      </w:r>
      <w:proofErr w:type="spellEnd"/>
      <w:r w:rsidRPr="00386E02">
        <w:rPr>
          <w:sz w:val="20"/>
          <w:szCs w:val="20"/>
          <w:lang w:val="es-CR"/>
        </w:rPr>
        <w:t xml:space="preserve"> I, Morales-Asencio JM. Adaptación cultural al español y validación psicométrica del </w:t>
      </w:r>
      <w:proofErr w:type="spellStart"/>
      <w:r w:rsidRPr="00386E02">
        <w:rPr>
          <w:sz w:val="20"/>
          <w:szCs w:val="20"/>
          <w:lang w:val="es-CR"/>
        </w:rPr>
        <w:t>Summary</w:t>
      </w:r>
      <w:proofErr w:type="spellEnd"/>
      <w:r w:rsidRPr="00386E02">
        <w:rPr>
          <w:sz w:val="20"/>
          <w:szCs w:val="20"/>
          <w:lang w:val="es-CR"/>
        </w:rPr>
        <w:t xml:space="preserve"> </w:t>
      </w:r>
      <w:proofErr w:type="spellStart"/>
      <w:r w:rsidRPr="00386E02">
        <w:rPr>
          <w:sz w:val="20"/>
          <w:szCs w:val="20"/>
          <w:lang w:val="es-CR"/>
        </w:rPr>
        <w:t>of</w:t>
      </w:r>
      <w:proofErr w:type="spellEnd"/>
      <w:r w:rsidRPr="00386E02">
        <w:rPr>
          <w:sz w:val="20"/>
          <w:szCs w:val="20"/>
          <w:lang w:val="es-CR"/>
        </w:rPr>
        <w:t xml:space="preserve"> Diabetes </w:t>
      </w:r>
      <w:proofErr w:type="spellStart"/>
      <w:r w:rsidRPr="00386E02">
        <w:rPr>
          <w:sz w:val="20"/>
          <w:szCs w:val="20"/>
          <w:lang w:val="es-CR"/>
        </w:rPr>
        <w:t>Self</w:t>
      </w:r>
      <w:proofErr w:type="spellEnd"/>
      <w:r w:rsidRPr="00386E02">
        <w:rPr>
          <w:sz w:val="20"/>
          <w:szCs w:val="20"/>
          <w:lang w:val="es-CR"/>
        </w:rPr>
        <w:t xml:space="preserve">-care </w:t>
      </w:r>
      <w:proofErr w:type="spellStart"/>
      <w:r w:rsidRPr="00386E02">
        <w:rPr>
          <w:sz w:val="20"/>
          <w:szCs w:val="20"/>
          <w:lang w:val="es-CR"/>
        </w:rPr>
        <w:t>Activities</w:t>
      </w:r>
      <w:proofErr w:type="spellEnd"/>
      <w:r w:rsidRPr="00386E02">
        <w:rPr>
          <w:sz w:val="20"/>
          <w:szCs w:val="20"/>
          <w:lang w:val="es-CR"/>
        </w:rPr>
        <w:t xml:space="preserve"> </w:t>
      </w:r>
      <w:proofErr w:type="spellStart"/>
      <w:r w:rsidRPr="00386E02">
        <w:rPr>
          <w:sz w:val="20"/>
          <w:szCs w:val="20"/>
          <w:lang w:val="es-CR"/>
        </w:rPr>
        <w:t>measure</w:t>
      </w:r>
      <w:proofErr w:type="spellEnd"/>
      <w:r w:rsidRPr="00386E02">
        <w:rPr>
          <w:sz w:val="20"/>
          <w:szCs w:val="20"/>
          <w:lang w:val="es-CR"/>
        </w:rPr>
        <w:t xml:space="preserve"> (SDSCA) en personas con Diabetes tipo 2. ELSEVIER. 2015</w:t>
      </w:r>
      <w:r w:rsidR="00B13BA0" w:rsidRPr="00386E02">
        <w:rPr>
          <w:sz w:val="20"/>
          <w:szCs w:val="20"/>
          <w:lang w:val="es-CR"/>
        </w:rPr>
        <w:t xml:space="preserve"> [citado el marzo 01, 2024]</w:t>
      </w:r>
      <w:r w:rsidRPr="00386E02">
        <w:rPr>
          <w:sz w:val="20"/>
          <w:szCs w:val="20"/>
          <w:lang w:val="es-CR"/>
        </w:rPr>
        <w:t xml:space="preserve">. </w:t>
      </w:r>
      <w:proofErr w:type="spellStart"/>
      <w:r w:rsidR="003E3B90" w:rsidRPr="00386E02">
        <w:rPr>
          <w:sz w:val="20"/>
          <w:szCs w:val="20"/>
          <w:lang w:val="es-CR"/>
        </w:rPr>
        <w:t>d</w:t>
      </w:r>
      <w:r w:rsidRPr="00386E02">
        <w:rPr>
          <w:sz w:val="20"/>
          <w:szCs w:val="20"/>
          <w:lang w:val="es-CR"/>
        </w:rPr>
        <w:t>oi</w:t>
      </w:r>
      <w:proofErr w:type="spellEnd"/>
      <w:r w:rsidR="003E3B90" w:rsidRPr="00386E02">
        <w:rPr>
          <w:sz w:val="20"/>
          <w:szCs w:val="20"/>
          <w:lang w:val="es-CR"/>
        </w:rPr>
        <w:t xml:space="preserve">: </w:t>
      </w:r>
      <w:r w:rsidRPr="00386E02">
        <w:rPr>
          <w:sz w:val="20"/>
          <w:szCs w:val="20"/>
          <w:lang w:val="es-CR"/>
        </w:rPr>
        <w:t xml:space="preserve">0.1016/j.aprim.2015.08.005 </w:t>
      </w:r>
    </w:p>
    <w:p w14:paraId="28810502" w14:textId="7E2C9216" w:rsidR="00B13BA0" w:rsidRPr="00386E02" w:rsidRDefault="0017602D" w:rsidP="0017602D">
      <w:pPr>
        <w:pStyle w:val="Prrafodelista"/>
        <w:numPr>
          <w:ilvl w:val="0"/>
          <w:numId w:val="31"/>
        </w:numPr>
        <w:jc w:val="both"/>
        <w:rPr>
          <w:sz w:val="20"/>
          <w:szCs w:val="20"/>
          <w:lang w:val="es-CR"/>
        </w:rPr>
      </w:pPr>
      <w:r w:rsidRPr="00386E02">
        <w:rPr>
          <w:sz w:val="20"/>
          <w:szCs w:val="20"/>
          <w:lang w:val="es-CR"/>
        </w:rPr>
        <w:t xml:space="preserve">López-Escobar D, Moreno-Salazar LE, Cárdenas-Becerril L, </w:t>
      </w:r>
      <w:proofErr w:type="spellStart"/>
      <w:r w:rsidRPr="00386E02">
        <w:rPr>
          <w:sz w:val="20"/>
          <w:szCs w:val="20"/>
          <w:lang w:val="es-CR"/>
        </w:rPr>
        <w:t>Martinez</w:t>
      </w:r>
      <w:proofErr w:type="spellEnd"/>
      <w:r w:rsidRPr="00386E02">
        <w:rPr>
          <w:sz w:val="20"/>
          <w:szCs w:val="20"/>
          <w:lang w:val="es-CR"/>
        </w:rPr>
        <w:t>-Talavera BE. Cultura del autocuidado en personas con Diabetes Mellitus, en una comunidad rural de México. 2021</w:t>
      </w:r>
      <w:r w:rsidR="00B13BA0" w:rsidRPr="00386E02">
        <w:rPr>
          <w:sz w:val="20"/>
          <w:szCs w:val="20"/>
          <w:lang w:val="es-CR"/>
        </w:rPr>
        <w:t>[citado el marzo 01, 2024]</w:t>
      </w:r>
      <w:r w:rsidRPr="00386E02">
        <w:rPr>
          <w:sz w:val="20"/>
          <w:szCs w:val="20"/>
          <w:lang w:val="es-CR"/>
        </w:rPr>
        <w:t xml:space="preserve">. Disponible en: </w:t>
      </w:r>
      <w:hyperlink r:id="rId28" w:history="1">
        <w:r w:rsidR="003E3B90" w:rsidRPr="00386E02">
          <w:rPr>
            <w:rStyle w:val="Hipervnculo"/>
            <w:sz w:val="20"/>
            <w:szCs w:val="20"/>
            <w:lang w:val="es-CR"/>
          </w:rPr>
          <w:t>https://revista.unsis.edu.mx/index.php/saludyadmon/article/view/203/154</w:t>
        </w:r>
      </w:hyperlink>
      <w:r w:rsidR="003E3B90" w:rsidRPr="00386E02">
        <w:rPr>
          <w:sz w:val="20"/>
          <w:szCs w:val="20"/>
          <w:lang w:val="es-CR"/>
        </w:rPr>
        <w:t xml:space="preserve"> </w:t>
      </w:r>
      <w:r w:rsidRPr="00386E02">
        <w:rPr>
          <w:sz w:val="20"/>
          <w:szCs w:val="20"/>
          <w:lang w:val="es-CR"/>
        </w:rPr>
        <w:t xml:space="preserve"> </w:t>
      </w:r>
    </w:p>
    <w:p w14:paraId="1D02F6F1" w14:textId="34CDFD0D" w:rsidR="00B13BA0" w:rsidRPr="00386E02" w:rsidRDefault="0017602D" w:rsidP="0017602D">
      <w:pPr>
        <w:pStyle w:val="Prrafodelista"/>
        <w:numPr>
          <w:ilvl w:val="0"/>
          <w:numId w:val="31"/>
        </w:numPr>
        <w:jc w:val="both"/>
        <w:rPr>
          <w:sz w:val="20"/>
          <w:szCs w:val="20"/>
          <w:lang w:val="es-CR"/>
        </w:rPr>
      </w:pPr>
      <w:r w:rsidRPr="00386E02">
        <w:rPr>
          <w:sz w:val="20"/>
          <w:szCs w:val="20"/>
          <w:lang w:val="es-CR"/>
        </w:rPr>
        <w:t>Pérez-Cruz E, Calderón-Du Pont DE, Cardoso-</w:t>
      </w:r>
      <w:proofErr w:type="spellStart"/>
      <w:r w:rsidRPr="00386E02">
        <w:rPr>
          <w:sz w:val="20"/>
          <w:szCs w:val="20"/>
          <w:lang w:val="es-CR"/>
        </w:rPr>
        <w:t>Martinez</w:t>
      </w:r>
      <w:proofErr w:type="spellEnd"/>
      <w:r w:rsidRPr="00386E02">
        <w:rPr>
          <w:sz w:val="20"/>
          <w:szCs w:val="20"/>
          <w:lang w:val="es-CR"/>
        </w:rPr>
        <w:t xml:space="preserve"> C, Dina-Arredondo VI, </w:t>
      </w:r>
      <w:proofErr w:type="spellStart"/>
      <w:r w:rsidRPr="00386E02">
        <w:rPr>
          <w:sz w:val="20"/>
          <w:szCs w:val="20"/>
          <w:lang w:val="es-CR"/>
        </w:rPr>
        <w:t>Gutierrez-Deciga</w:t>
      </w:r>
      <w:proofErr w:type="spellEnd"/>
      <w:r w:rsidRPr="00386E02">
        <w:rPr>
          <w:sz w:val="20"/>
          <w:szCs w:val="20"/>
          <w:lang w:val="es-CR"/>
        </w:rPr>
        <w:t xml:space="preserve"> M, Mendoza-Fuentes CE, et al. Estrategias nutricionales en el tratamiento del paciente con Diabetes Mellitus. </w:t>
      </w:r>
      <w:proofErr w:type="spellStart"/>
      <w:r w:rsidRPr="00386E02">
        <w:rPr>
          <w:sz w:val="20"/>
          <w:szCs w:val="20"/>
          <w:lang w:val="es-CR"/>
        </w:rPr>
        <w:t>Rev</w:t>
      </w:r>
      <w:proofErr w:type="spellEnd"/>
      <w:r w:rsidRPr="00386E02">
        <w:rPr>
          <w:sz w:val="20"/>
          <w:szCs w:val="20"/>
          <w:lang w:val="es-CR"/>
        </w:rPr>
        <w:t xml:space="preserve"> </w:t>
      </w:r>
      <w:proofErr w:type="spellStart"/>
      <w:r w:rsidRPr="00386E02">
        <w:rPr>
          <w:sz w:val="20"/>
          <w:szCs w:val="20"/>
          <w:lang w:val="es-CR"/>
        </w:rPr>
        <w:t>Med</w:t>
      </w:r>
      <w:proofErr w:type="spellEnd"/>
      <w:r w:rsidRPr="00386E02">
        <w:rPr>
          <w:sz w:val="20"/>
          <w:szCs w:val="20"/>
          <w:lang w:val="es-CR"/>
        </w:rPr>
        <w:t xml:space="preserve"> </w:t>
      </w:r>
      <w:proofErr w:type="spellStart"/>
      <w:r w:rsidRPr="00386E02">
        <w:rPr>
          <w:sz w:val="20"/>
          <w:szCs w:val="20"/>
          <w:lang w:val="es-CR"/>
        </w:rPr>
        <w:t>Inst</w:t>
      </w:r>
      <w:proofErr w:type="spellEnd"/>
      <w:r w:rsidRPr="00386E02">
        <w:rPr>
          <w:sz w:val="20"/>
          <w:szCs w:val="20"/>
          <w:lang w:val="es-CR"/>
        </w:rPr>
        <w:t xml:space="preserve"> Mex Seguro Soc. 2020</w:t>
      </w:r>
      <w:r w:rsidR="00B13BA0" w:rsidRPr="00386E02">
        <w:rPr>
          <w:sz w:val="20"/>
          <w:szCs w:val="20"/>
          <w:lang w:val="es-CR"/>
        </w:rPr>
        <w:t>[citado el marzo 01, 2024]</w:t>
      </w:r>
      <w:r w:rsidRPr="00386E02">
        <w:rPr>
          <w:sz w:val="20"/>
          <w:szCs w:val="20"/>
          <w:lang w:val="es-CR"/>
        </w:rPr>
        <w:t xml:space="preserve">. Disponible en: </w:t>
      </w:r>
      <w:hyperlink r:id="rId29" w:history="1">
        <w:r w:rsidR="003E3B90" w:rsidRPr="00386E02">
          <w:rPr>
            <w:rStyle w:val="Hipervnculo"/>
            <w:sz w:val="20"/>
            <w:szCs w:val="20"/>
            <w:lang w:val="es-CR"/>
          </w:rPr>
          <w:t>https://www.medigraphic.com/pdfs/imss/im-2020/im201h.pdf</w:t>
        </w:r>
      </w:hyperlink>
      <w:r w:rsidR="003E3B90" w:rsidRPr="00386E02">
        <w:rPr>
          <w:sz w:val="20"/>
          <w:szCs w:val="20"/>
          <w:lang w:val="es-CR"/>
        </w:rPr>
        <w:t xml:space="preserve"> </w:t>
      </w:r>
      <w:r w:rsidRPr="00386E02">
        <w:rPr>
          <w:sz w:val="20"/>
          <w:szCs w:val="20"/>
          <w:lang w:val="es-CR"/>
        </w:rPr>
        <w:t xml:space="preserve"> </w:t>
      </w:r>
    </w:p>
    <w:p w14:paraId="36D952DD" w14:textId="40C062BA" w:rsidR="008F3326" w:rsidRPr="00386E02" w:rsidRDefault="0017602D" w:rsidP="0017602D">
      <w:pPr>
        <w:pStyle w:val="Prrafodelista"/>
        <w:numPr>
          <w:ilvl w:val="0"/>
          <w:numId w:val="31"/>
        </w:numPr>
        <w:jc w:val="both"/>
        <w:rPr>
          <w:sz w:val="20"/>
          <w:szCs w:val="20"/>
          <w:lang w:val="es-CR"/>
        </w:rPr>
      </w:pPr>
      <w:r w:rsidRPr="00386E02">
        <w:rPr>
          <w:sz w:val="20"/>
          <w:szCs w:val="20"/>
          <w:lang w:val="es-CR"/>
        </w:rPr>
        <w:t xml:space="preserve">Consuelo-Fernández I. Riesgo de pie diabético y déficit de autocuidados en pacientes con Diabetes Mellitus Tipo 2. </w:t>
      </w:r>
      <w:proofErr w:type="spellStart"/>
      <w:r w:rsidRPr="00386E02">
        <w:rPr>
          <w:sz w:val="20"/>
          <w:szCs w:val="20"/>
          <w:lang w:val="es-CR"/>
        </w:rPr>
        <w:t>Rev</w:t>
      </w:r>
      <w:proofErr w:type="spellEnd"/>
      <w:r w:rsidRPr="00386E02">
        <w:rPr>
          <w:sz w:val="20"/>
          <w:szCs w:val="20"/>
          <w:lang w:val="es-CR"/>
        </w:rPr>
        <w:t xml:space="preserve"> </w:t>
      </w:r>
      <w:proofErr w:type="spellStart"/>
      <w:r w:rsidRPr="00386E02">
        <w:rPr>
          <w:sz w:val="20"/>
          <w:szCs w:val="20"/>
          <w:lang w:val="es-CR"/>
        </w:rPr>
        <w:t>Enferm</w:t>
      </w:r>
      <w:proofErr w:type="spellEnd"/>
      <w:r w:rsidRPr="00386E02">
        <w:rPr>
          <w:sz w:val="20"/>
          <w:szCs w:val="20"/>
          <w:lang w:val="es-CR"/>
        </w:rPr>
        <w:t xml:space="preserve"> UNAM. 2018</w:t>
      </w:r>
      <w:r w:rsidR="00B13BA0" w:rsidRPr="00386E02">
        <w:rPr>
          <w:sz w:val="20"/>
          <w:szCs w:val="20"/>
          <w:lang w:val="es-CR"/>
        </w:rPr>
        <w:t>[citado el marzo 01, 2024]</w:t>
      </w:r>
      <w:r w:rsidRPr="00386E02">
        <w:rPr>
          <w:sz w:val="20"/>
          <w:szCs w:val="20"/>
          <w:lang w:val="es-CR"/>
        </w:rPr>
        <w:t xml:space="preserve">. </w:t>
      </w:r>
      <w:proofErr w:type="spellStart"/>
      <w:r w:rsidR="003E3B90" w:rsidRPr="00386E02">
        <w:rPr>
          <w:sz w:val="20"/>
          <w:szCs w:val="20"/>
          <w:lang w:val="es-CR"/>
        </w:rPr>
        <w:t>d</w:t>
      </w:r>
      <w:r w:rsidRPr="00386E02">
        <w:rPr>
          <w:sz w:val="20"/>
          <w:szCs w:val="20"/>
          <w:lang w:val="es-CR"/>
        </w:rPr>
        <w:t>oi</w:t>
      </w:r>
      <w:proofErr w:type="spellEnd"/>
      <w:r w:rsidR="003E3B90" w:rsidRPr="00386E02">
        <w:rPr>
          <w:sz w:val="20"/>
          <w:szCs w:val="20"/>
          <w:lang w:val="es-CR"/>
        </w:rPr>
        <w:t xml:space="preserve">: </w:t>
      </w:r>
      <w:r w:rsidRPr="00386E02">
        <w:rPr>
          <w:sz w:val="20"/>
          <w:szCs w:val="20"/>
          <w:lang w:val="es-CR"/>
        </w:rPr>
        <w:t xml:space="preserve">10.22201/eneo.23958421e.2018.1.62902 </w:t>
      </w:r>
    </w:p>
    <w:p w14:paraId="484A177A" w14:textId="2F984972" w:rsidR="008F3326" w:rsidRPr="00386E02" w:rsidRDefault="0017602D" w:rsidP="0017602D">
      <w:pPr>
        <w:pStyle w:val="Prrafodelista"/>
        <w:numPr>
          <w:ilvl w:val="0"/>
          <w:numId w:val="31"/>
        </w:numPr>
        <w:jc w:val="both"/>
        <w:rPr>
          <w:sz w:val="20"/>
          <w:szCs w:val="20"/>
          <w:lang w:val="es-CR"/>
        </w:rPr>
      </w:pPr>
      <w:r w:rsidRPr="00386E02">
        <w:rPr>
          <w:sz w:val="20"/>
          <w:szCs w:val="20"/>
          <w:lang w:val="es-CR"/>
        </w:rPr>
        <w:t xml:space="preserve">Orduz A, et al. Pie </w:t>
      </w:r>
      <w:proofErr w:type="spellStart"/>
      <w:r w:rsidRPr="00386E02">
        <w:rPr>
          <w:sz w:val="20"/>
          <w:szCs w:val="20"/>
          <w:lang w:val="es-CR"/>
        </w:rPr>
        <w:t>risk</w:t>
      </w:r>
      <w:proofErr w:type="spellEnd"/>
      <w:r w:rsidRPr="00386E02">
        <w:rPr>
          <w:sz w:val="20"/>
          <w:szCs w:val="20"/>
          <w:lang w:val="es-CR"/>
        </w:rPr>
        <w:t xml:space="preserve">, una herramienta para la prevención del pie diabético. </w:t>
      </w:r>
      <w:proofErr w:type="spellStart"/>
      <w:r w:rsidRPr="00386E02">
        <w:rPr>
          <w:sz w:val="20"/>
          <w:szCs w:val="20"/>
          <w:lang w:val="es-CR"/>
        </w:rPr>
        <w:t>Rev</w:t>
      </w:r>
      <w:proofErr w:type="spellEnd"/>
      <w:r w:rsidRPr="00386E02">
        <w:rPr>
          <w:sz w:val="20"/>
          <w:szCs w:val="20"/>
          <w:lang w:val="es-CR"/>
        </w:rPr>
        <w:t xml:space="preserve"> </w:t>
      </w:r>
      <w:proofErr w:type="spellStart"/>
      <w:r w:rsidRPr="00386E02">
        <w:rPr>
          <w:sz w:val="20"/>
          <w:szCs w:val="20"/>
          <w:lang w:val="es-CR"/>
        </w:rPr>
        <w:t>Colomb</w:t>
      </w:r>
      <w:proofErr w:type="spellEnd"/>
      <w:r w:rsidRPr="00386E02">
        <w:rPr>
          <w:sz w:val="20"/>
          <w:szCs w:val="20"/>
          <w:lang w:val="es-CR"/>
        </w:rPr>
        <w:t xml:space="preserve"> </w:t>
      </w:r>
      <w:proofErr w:type="spellStart"/>
      <w:r w:rsidRPr="00386E02">
        <w:rPr>
          <w:sz w:val="20"/>
          <w:szCs w:val="20"/>
          <w:lang w:val="es-CR"/>
        </w:rPr>
        <w:t>Endocrinol</w:t>
      </w:r>
      <w:proofErr w:type="spellEnd"/>
      <w:r w:rsidRPr="00386E02">
        <w:rPr>
          <w:sz w:val="20"/>
          <w:szCs w:val="20"/>
          <w:lang w:val="es-CR"/>
        </w:rPr>
        <w:t>. 2016</w:t>
      </w:r>
      <w:r w:rsidR="00B13BA0" w:rsidRPr="00386E02">
        <w:rPr>
          <w:sz w:val="20"/>
          <w:szCs w:val="20"/>
          <w:lang w:val="es-CR"/>
        </w:rPr>
        <w:t>[citado el marzo 01, 2024]</w:t>
      </w:r>
      <w:r w:rsidR="000250D0" w:rsidRPr="00386E02">
        <w:rPr>
          <w:sz w:val="20"/>
          <w:szCs w:val="20"/>
          <w:lang w:val="es-CR"/>
        </w:rPr>
        <w:t xml:space="preserve">. </w:t>
      </w:r>
      <w:proofErr w:type="spellStart"/>
      <w:r w:rsidR="000250D0" w:rsidRPr="00386E02">
        <w:rPr>
          <w:sz w:val="20"/>
          <w:szCs w:val="20"/>
          <w:lang w:val="es-CR"/>
        </w:rPr>
        <w:t>doi</w:t>
      </w:r>
      <w:proofErr w:type="spellEnd"/>
      <w:r w:rsidR="000250D0" w:rsidRPr="00386E02">
        <w:rPr>
          <w:sz w:val="20"/>
          <w:szCs w:val="20"/>
          <w:lang w:val="es-CR"/>
        </w:rPr>
        <w:t>:</w:t>
      </w:r>
      <w:r w:rsidR="003E3B90" w:rsidRPr="00386E02">
        <w:rPr>
          <w:sz w:val="20"/>
          <w:szCs w:val="20"/>
          <w:lang w:val="es-CR"/>
        </w:rPr>
        <w:t xml:space="preserve"> </w:t>
      </w:r>
      <w:r w:rsidRPr="00386E02">
        <w:rPr>
          <w:sz w:val="20"/>
          <w:szCs w:val="20"/>
          <w:lang w:val="es-CR"/>
        </w:rPr>
        <w:t>10.53853/encr.3.1.21</w:t>
      </w:r>
    </w:p>
    <w:p w14:paraId="68B0F23F" w14:textId="7D414E59" w:rsidR="008F3326" w:rsidRPr="00386E02" w:rsidRDefault="0017602D" w:rsidP="0017602D">
      <w:pPr>
        <w:pStyle w:val="Prrafodelista"/>
        <w:numPr>
          <w:ilvl w:val="0"/>
          <w:numId w:val="31"/>
        </w:numPr>
        <w:jc w:val="both"/>
        <w:rPr>
          <w:sz w:val="20"/>
          <w:szCs w:val="20"/>
          <w:lang w:val="es-CR"/>
        </w:rPr>
      </w:pPr>
      <w:proofErr w:type="spellStart"/>
      <w:r w:rsidRPr="00386E02">
        <w:rPr>
          <w:sz w:val="20"/>
          <w:szCs w:val="20"/>
          <w:lang w:val="en-US"/>
        </w:rPr>
        <w:t>Syahrul</w:t>
      </w:r>
      <w:proofErr w:type="spellEnd"/>
      <w:r w:rsidRPr="00386E02">
        <w:rPr>
          <w:sz w:val="20"/>
          <w:szCs w:val="20"/>
          <w:lang w:val="en-US"/>
        </w:rPr>
        <w:t xml:space="preserve"> S, </w:t>
      </w:r>
      <w:proofErr w:type="spellStart"/>
      <w:r w:rsidRPr="00386E02">
        <w:rPr>
          <w:sz w:val="20"/>
          <w:szCs w:val="20"/>
          <w:lang w:val="en-US"/>
        </w:rPr>
        <w:t>Narmawan</w:t>
      </w:r>
      <w:proofErr w:type="spellEnd"/>
      <w:r w:rsidRPr="00386E02">
        <w:rPr>
          <w:sz w:val="20"/>
          <w:szCs w:val="20"/>
          <w:lang w:val="en-US"/>
        </w:rPr>
        <w:t xml:space="preserve"> N. The risk of diabetic foot complication among type 2 Diabetes mellitus patients in Kendari, Indonesia. </w:t>
      </w:r>
      <w:r w:rsidRPr="00386E02">
        <w:rPr>
          <w:sz w:val="20"/>
          <w:szCs w:val="20"/>
          <w:lang w:val="es-CR"/>
        </w:rPr>
        <w:t>ELSEVIER. 2016</w:t>
      </w:r>
      <w:r w:rsidR="008F3326" w:rsidRPr="00386E02">
        <w:rPr>
          <w:sz w:val="20"/>
          <w:szCs w:val="20"/>
          <w:lang w:val="es-CR"/>
        </w:rPr>
        <w:t>[citado el marzo 01, 2024]</w:t>
      </w:r>
      <w:r w:rsidR="000250D0" w:rsidRPr="00386E02">
        <w:rPr>
          <w:sz w:val="20"/>
          <w:szCs w:val="20"/>
          <w:lang w:val="es-CR"/>
        </w:rPr>
        <w:t xml:space="preserve">. </w:t>
      </w:r>
      <w:proofErr w:type="spellStart"/>
      <w:r w:rsidR="000250D0" w:rsidRPr="00386E02">
        <w:rPr>
          <w:sz w:val="20"/>
          <w:szCs w:val="20"/>
          <w:lang w:val="es-CR"/>
        </w:rPr>
        <w:t>doi</w:t>
      </w:r>
      <w:proofErr w:type="spellEnd"/>
      <w:r w:rsidR="000250D0" w:rsidRPr="00386E02">
        <w:rPr>
          <w:sz w:val="20"/>
          <w:szCs w:val="20"/>
          <w:lang w:val="es-CR"/>
        </w:rPr>
        <w:t>:</w:t>
      </w:r>
      <w:r w:rsidRPr="00386E02">
        <w:rPr>
          <w:sz w:val="20"/>
          <w:szCs w:val="20"/>
          <w:lang w:val="es-CR"/>
        </w:rPr>
        <w:t xml:space="preserve"> 10.1016/j.enfcli.2021.07.023</w:t>
      </w:r>
    </w:p>
    <w:p w14:paraId="066A4C48" w14:textId="00466605" w:rsidR="008F3326" w:rsidRPr="00386E02" w:rsidRDefault="0017602D" w:rsidP="0017602D">
      <w:pPr>
        <w:pStyle w:val="Prrafodelista"/>
        <w:numPr>
          <w:ilvl w:val="0"/>
          <w:numId w:val="31"/>
        </w:numPr>
        <w:jc w:val="both"/>
        <w:rPr>
          <w:sz w:val="20"/>
          <w:szCs w:val="20"/>
          <w:lang w:val="es-CR"/>
        </w:rPr>
      </w:pPr>
      <w:r w:rsidRPr="00386E02">
        <w:rPr>
          <w:sz w:val="20"/>
          <w:szCs w:val="20"/>
          <w:lang w:val="es-CR"/>
        </w:rPr>
        <w:t>Rodríguez J, Perdomo C, et al. Asociación autocuidado y riesgo pie diabético. Scielo. 2022</w:t>
      </w:r>
      <w:r w:rsidR="008F3326" w:rsidRPr="00386E02">
        <w:rPr>
          <w:sz w:val="20"/>
          <w:szCs w:val="20"/>
          <w:lang w:val="es-CR"/>
        </w:rPr>
        <w:t>[citado el marzo 01, 2024]</w:t>
      </w:r>
      <w:r w:rsidR="000250D0" w:rsidRPr="00386E02">
        <w:rPr>
          <w:sz w:val="20"/>
          <w:szCs w:val="20"/>
          <w:lang w:val="es-CR"/>
        </w:rPr>
        <w:t xml:space="preserve">. </w:t>
      </w:r>
      <w:proofErr w:type="spellStart"/>
      <w:r w:rsidR="000250D0" w:rsidRPr="00386E02">
        <w:rPr>
          <w:sz w:val="20"/>
          <w:szCs w:val="20"/>
          <w:lang w:val="es-CR"/>
        </w:rPr>
        <w:t>doi</w:t>
      </w:r>
      <w:proofErr w:type="spellEnd"/>
      <w:r w:rsidR="000250D0" w:rsidRPr="00386E02">
        <w:rPr>
          <w:sz w:val="20"/>
          <w:szCs w:val="20"/>
          <w:lang w:val="es-CR"/>
        </w:rPr>
        <w:t>:</w:t>
      </w:r>
      <w:r w:rsidR="003E3B90" w:rsidRPr="00386E02">
        <w:rPr>
          <w:sz w:val="20"/>
          <w:szCs w:val="20"/>
          <w:lang w:val="es-CR"/>
        </w:rPr>
        <w:t xml:space="preserve"> </w:t>
      </w:r>
      <w:r w:rsidRPr="00386E02">
        <w:rPr>
          <w:sz w:val="20"/>
          <w:szCs w:val="20"/>
          <w:lang w:val="es-CR"/>
        </w:rPr>
        <w:t>10.1590/SciELOPreprints.4454</w:t>
      </w:r>
    </w:p>
    <w:p w14:paraId="551CE10A" w14:textId="7172E2A5" w:rsidR="007769EC" w:rsidRPr="00386E02" w:rsidRDefault="0017602D" w:rsidP="0017602D">
      <w:pPr>
        <w:pStyle w:val="Prrafodelista"/>
        <w:numPr>
          <w:ilvl w:val="0"/>
          <w:numId w:val="31"/>
        </w:numPr>
        <w:jc w:val="both"/>
        <w:rPr>
          <w:sz w:val="20"/>
          <w:szCs w:val="20"/>
          <w:lang w:val="es-CR"/>
        </w:rPr>
      </w:pPr>
      <w:r w:rsidRPr="00386E02">
        <w:rPr>
          <w:sz w:val="20"/>
          <w:szCs w:val="20"/>
          <w:lang w:val="es-CR"/>
        </w:rPr>
        <w:t>Alcantar M, Alejo E. Conocimiento del autocuidado relacionado con prevención de pie diabético en personas con diabetes tipo 2. Paraninfo Digital. 2018</w:t>
      </w:r>
      <w:r w:rsidR="008F3326" w:rsidRPr="00386E02">
        <w:rPr>
          <w:sz w:val="20"/>
          <w:szCs w:val="20"/>
          <w:lang w:val="es-CR"/>
        </w:rPr>
        <w:t>[citado el marzo 01, 2024]</w:t>
      </w:r>
      <w:r w:rsidRPr="00386E02">
        <w:rPr>
          <w:sz w:val="20"/>
          <w:szCs w:val="20"/>
          <w:lang w:val="es-CR"/>
        </w:rPr>
        <w:t xml:space="preserve">. Disponible en: </w:t>
      </w:r>
      <w:hyperlink r:id="rId30" w:history="1">
        <w:r w:rsidR="003E3B90" w:rsidRPr="00386E02">
          <w:rPr>
            <w:rStyle w:val="Hipervnculo"/>
            <w:sz w:val="20"/>
            <w:szCs w:val="20"/>
            <w:lang w:val="es-CR"/>
          </w:rPr>
          <w:t>http://www.index-f.com/para/n28/e062.php</w:t>
        </w:r>
      </w:hyperlink>
      <w:r w:rsidR="003E3B90" w:rsidRPr="00386E02">
        <w:rPr>
          <w:sz w:val="20"/>
          <w:szCs w:val="20"/>
          <w:lang w:val="es-CR"/>
        </w:rPr>
        <w:t xml:space="preserve"> </w:t>
      </w:r>
    </w:p>
    <w:p w14:paraId="0725C473" w14:textId="4E0CE63D" w:rsidR="00F26C5D" w:rsidRDefault="00F26C5D" w:rsidP="008B55A7">
      <w:pPr>
        <w:jc w:val="both"/>
        <w:rPr>
          <w:lang w:val="es-CR"/>
        </w:rPr>
      </w:pPr>
    </w:p>
    <w:sectPr w:rsidR="00F26C5D" w:rsidSect="00F26C5D">
      <w:type w:val="continuous"/>
      <w:pgSz w:w="12240" w:h="15840"/>
      <w:pgMar w:top="1440" w:right="1467" w:bottom="1440" w:left="1440" w:header="720" w:footer="720" w:gutter="0"/>
      <w:pgNumType w:start="1"/>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DB1465" w14:textId="77777777" w:rsidR="00163288" w:rsidRDefault="00163288" w:rsidP="00FB44B1">
      <w:pPr>
        <w:spacing w:line="240" w:lineRule="auto"/>
      </w:pPr>
      <w:r>
        <w:separator/>
      </w:r>
    </w:p>
  </w:endnote>
  <w:endnote w:type="continuationSeparator" w:id="0">
    <w:p w14:paraId="1FE1EE6D" w14:textId="77777777" w:rsidR="00163288" w:rsidRDefault="00163288" w:rsidP="00FB44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variable"/>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Liberation Serif">
    <w:altName w:val="Times New Roman"/>
    <w:charset w:val="01"/>
    <w:family w:val="roman"/>
    <w:pitch w:val="variable"/>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NewRomanPS-BoldMT">
    <w:altName w:val="Times New Roman"/>
    <w:charset w:val="01"/>
    <w:family w:val="auto"/>
    <w:pitch w:val="default"/>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top w:w="72" w:type="dxa"/>
        <w:left w:w="115" w:type="dxa"/>
        <w:bottom w:w="72" w:type="dxa"/>
        <w:right w:w="115" w:type="dxa"/>
      </w:tblCellMar>
      <w:tblLook w:val="04A0" w:firstRow="1" w:lastRow="0" w:firstColumn="1" w:lastColumn="0" w:noHBand="0" w:noVBand="1"/>
    </w:tblPr>
    <w:tblGrid>
      <w:gridCol w:w="1323"/>
      <w:gridCol w:w="6916"/>
      <w:gridCol w:w="1214"/>
    </w:tblGrid>
    <w:tr w:rsidR="00D83F9E" w:rsidRPr="000A2BE8" w14:paraId="0DC6D396" w14:textId="77777777" w:rsidTr="009E4A48">
      <w:tc>
        <w:tcPr>
          <w:tcW w:w="700" w:type="pct"/>
          <w:shd w:val="clear" w:color="auto" w:fill="FFFFFF" w:themeFill="background1"/>
          <w:vAlign w:val="center"/>
        </w:tcPr>
        <w:p w14:paraId="31992B3B" w14:textId="783EC6D1" w:rsidR="00D83F9E" w:rsidRPr="003270F2" w:rsidRDefault="007B5861" w:rsidP="00FB2E51">
          <w:pPr>
            <w:pStyle w:val="Piedepgina"/>
            <w:rPr>
              <w:rFonts w:ascii="Arial Black" w:hAnsi="Arial Black"/>
              <w:b/>
              <w:bCs/>
              <w:color w:val="002060"/>
            </w:rPr>
          </w:pPr>
          <w:r>
            <w:rPr>
              <w:rFonts w:ascii="Arial Black" w:hAnsi="Arial Black"/>
              <w:b/>
              <w:bCs/>
              <w:color w:val="002060"/>
            </w:rPr>
            <w:t>e1155</w:t>
          </w:r>
        </w:p>
      </w:tc>
      <w:tc>
        <w:tcPr>
          <w:tcW w:w="3658" w:type="pct"/>
          <w:vAlign w:val="center"/>
        </w:tcPr>
        <w:p w14:paraId="5C1C3B11" w14:textId="04F5BA5D" w:rsidR="00D83F9E" w:rsidRPr="005860BC" w:rsidRDefault="00D83F9E" w:rsidP="00A83266">
          <w:pPr>
            <w:pStyle w:val="Piedepgina"/>
            <w:spacing w:line="276" w:lineRule="auto"/>
            <w:jc w:val="center"/>
            <w:rPr>
              <w:color w:val="002060"/>
              <w:sz w:val="16"/>
              <w:szCs w:val="16"/>
              <w:lang w:val="es-CR"/>
            </w:rPr>
          </w:pPr>
          <w:r w:rsidRPr="005860BC">
            <w:rPr>
              <w:color w:val="002060"/>
              <w:sz w:val="16"/>
              <w:szCs w:val="16"/>
              <w:lang w:val="es-CR"/>
            </w:rPr>
            <w:t xml:space="preserve">     </w:t>
          </w:r>
          <w:r w:rsidRPr="005860BC">
            <w:rPr>
              <w:noProof/>
              <w:color w:val="002060"/>
              <w:sz w:val="16"/>
              <w:szCs w:val="16"/>
              <w:lang w:val="es-CR" w:eastAsia="es-PE"/>
            </w:rPr>
            <w:t xml:space="preserve"> </w:t>
          </w:r>
          <w:r>
            <w:rPr>
              <w:color w:val="002060"/>
              <w:sz w:val="16"/>
              <w:szCs w:val="16"/>
              <w:lang w:val="es-CR"/>
            </w:rPr>
            <w:t xml:space="preserve"> Vol. 9</w:t>
          </w:r>
          <w:r w:rsidRPr="005860BC">
            <w:rPr>
              <w:color w:val="002060"/>
              <w:sz w:val="16"/>
              <w:szCs w:val="16"/>
              <w:lang w:val="es-CR"/>
            </w:rPr>
            <w:t>(</w:t>
          </w:r>
          <w:r w:rsidR="00D534AF">
            <w:rPr>
              <w:color w:val="002060"/>
              <w:sz w:val="16"/>
              <w:szCs w:val="16"/>
              <w:lang w:val="es-CR"/>
            </w:rPr>
            <w:t>6</w:t>
          </w:r>
          <w:r w:rsidRPr="005860BC">
            <w:rPr>
              <w:color w:val="002060"/>
              <w:sz w:val="16"/>
              <w:szCs w:val="16"/>
              <w:lang w:val="es-CR"/>
            </w:rPr>
            <w:t xml:space="preserve">), </w:t>
          </w:r>
          <w:r w:rsidR="00D534AF">
            <w:rPr>
              <w:color w:val="002060"/>
              <w:sz w:val="16"/>
              <w:szCs w:val="16"/>
              <w:lang w:val="es-CR"/>
            </w:rPr>
            <w:t>junio</w:t>
          </w:r>
          <w:r w:rsidRPr="005860BC">
            <w:rPr>
              <w:color w:val="002060"/>
              <w:sz w:val="16"/>
              <w:szCs w:val="16"/>
              <w:lang w:val="es-CR"/>
            </w:rPr>
            <w:t xml:space="preserve"> 202</w:t>
          </w:r>
          <w:r>
            <w:rPr>
              <w:color w:val="002060"/>
              <w:sz w:val="16"/>
              <w:szCs w:val="16"/>
              <w:lang w:val="es-CR"/>
            </w:rPr>
            <w:t>4</w:t>
          </w:r>
          <w:r w:rsidRPr="005860BC">
            <w:rPr>
              <w:color w:val="002060"/>
              <w:sz w:val="16"/>
              <w:szCs w:val="16"/>
              <w:lang w:val="es-CR"/>
            </w:rPr>
            <w:t xml:space="preserve"> - ISSN: 2215-4523 / e-ISSN: 2215-5279</w:t>
          </w:r>
        </w:p>
        <w:p w14:paraId="4212E3B3" w14:textId="77777777" w:rsidR="00D83F9E" w:rsidRPr="00AE5EA0" w:rsidRDefault="00000000" w:rsidP="00A83266">
          <w:pPr>
            <w:pStyle w:val="Piedepgina"/>
            <w:spacing w:line="276" w:lineRule="auto"/>
            <w:jc w:val="center"/>
            <w:rPr>
              <w:sz w:val="16"/>
              <w:szCs w:val="16"/>
              <w:lang w:val="es-CR"/>
            </w:rPr>
          </w:pPr>
          <w:hyperlink r:id="rId1" w:history="1">
            <w:r w:rsidR="00D83F9E" w:rsidRPr="00AE5EA0">
              <w:rPr>
                <w:rStyle w:val="Hipervnculo"/>
                <w:i/>
                <w:sz w:val="16"/>
                <w:szCs w:val="16"/>
                <w:lang w:val="es-CR"/>
              </w:rPr>
              <w:t>http://revistamedicasinergia.com</w:t>
            </w:r>
          </w:hyperlink>
          <w:r w:rsidR="00D83F9E" w:rsidRPr="00AE5EA0">
            <w:rPr>
              <w:color w:val="002060"/>
              <w:sz w:val="16"/>
              <w:szCs w:val="16"/>
              <w:lang w:val="es-CR"/>
            </w:rPr>
            <w:t xml:space="preserve"> </w:t>
          </w:r>
        </w:p>
      </w:tc>
      <w:tc>
        <w:tcPr>
          <w:tcW w:w="642" w:type="pct"/>
        </w:tcPr>
        <w:p w14:paraId="69B632C6" w14:textId="77777777" w:rsidR="00D83F9E" w:rsidRPr="00AE5EA0" w:rsidRDefault="00D83F9E" w:rsidP="00A83266">
          <w:pPr>
            <w:pStyle w:val="Piedepgina"/>
            <w:spacing w:line="276" w:lineRule="auto"/>
            <w:rPr>
              <w:color w:val="002060"/>
              <w:sz w:val="16"/>
              <w:szCs w:val="16"/>
              <w:lang w:val="es-CR"/>
            </w:rPr>
          </w:pPr>
          <w:r w:rsidRPr="00261200">
            <w:rPr>
              <w:noProof/>
              <w:sz w:val="20"/>
              <w:lang w:val="es-CR" w:eastAsia="es-CR"/>
            </w:rPr>
            <w:drawing>
              <wp:anchor distT="0" distB="0" distL="114300" distR="114300" simplePos="0" relativeHeight="251661312" behindDoc="0" locked="0" layoutInCell="1" allowOverlap="1" wp14:anchorId="1FAFEC6C" wp14:editId="3B0DB74A">
                <wp:simplePos x="0" y="0"/>
                <wp:positionH relativeFrom="margin">
                  <wp:posOffset>-25400</wp:posOffset>
                </wp:positionH>
                <wp:positionV relativeFrom="paragraph">
                  <wp:posOffset>22225</wp:posOffset>
                </wp:positionV>
                <wp:extent cx="677545" cy="238125"/>
                <wp:effectExtent l="0" t="0" r="8255" b="9525"/>
                <wp:wrapNone/>
                <wp:docPr id="1" name="Imagen 2" descr="Licencia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icencia Creative Common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754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5E9EFB7F" w14:textId="77777777" w:rsidR="00D83F9E" w:rsidRPr="00D0398E" w:rsidRDefault="00D83F9E" w:rsidP="00D0398E">
    <w:pPr>
      <w:pStyle w:val="Piedepgina"/>
      <w:jc w:val="both"/>
      <w:rPr>
        <w:sz w:val="2"/>
        <w:lang w:val="es-C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25" w:type="pct"/>
      <w:tblCellMar>
        <w:top w:w="72" w:type="dxa"/>
        <w:left w:w="115" w:type="dxa"/>
        <w:bottom w:w="72" w:type="dxa"/>
        <w:right w:w="115" w:type="dxa"/>
      </w:tblCellMar>
      <w:tblLook w:val="04A0" w:firstRow="1" w:lastRow="0" w:firstColumn="1" w:lastColumn="0" w:noHBand="0" w:noVBand="1"/>
    </w:tblPr>
    <w:tblGrid>
      <w:gridCol w:w="1330"/>
      <w:gridCol w:w="6950"/>
      <w:gridCol w:w="1220"/>
    </w:tblGrid>
    <w:tr w:rsidR="00D83F9E" w:rsidRPr="007B5563" w14:paraId="613288F4" w14:textId="77777777" w:rsidTr="00EA46DB">
      <w:trPr>
        <w:trHeight w:val="122"/>
      </w:trPr>
      <w:tc>
        <w:tcPr>
          <w:tcW w:w="700" w:type="pct"/>
          <w:shd w:val="clear" w:color="auto" w:fill="FFFFFF" w:themeFill="background1"/>
          <w:vAlign w:val="center"/>
        </w:tcPr>
        <w:p w14:paraId="75E166F2" w14:textId="66DEA389" w:rsidR="00D83F9E" w:rsidRPr="003270F2" w:rsidRDefault="007B5861" w:rsidP="00FB2E51">
          <w:pPr>
            <w:pStyle w:val="Piedepgina"/>
            <w:rPr>
              <w:rFonts w:ascii="Arial Black" w:hAnsi="Arial Black"/>
              <w:b/>
              <w:bCs/>
              <w:color w:val="002060"/>
            </w:rPr>
          </w:pPr>
          <w:r>
            <w:rPr>
              <w:rFonts w:ascii="Arial Black" w:hAnsi="Arial Black"/>
              <w:b/>
              <w:bCs/>
              <w:color w:val="002060"/>
            </w:rPr>
            <w:t>e1155</w:t>
          </w:r>
        </w:p>
      </w:tc>
      <w:tc>
        <w:tcPr>
          <w:tcW w:w="3658" w:type="pct"/>
          <w:vAlign w:val="center"/>
        </w:tcPr>
        <w:p w14:paraId="633751BD" w14:textId="2FB8BA66" w:rsidR="00D83F9E" w:rsidRPr="005860BC" w:rsidRDefault="00D83F9E" w:rsidP="00EA46DB">
          <w:pPr>
            <w:pStyle w:val="Piedepgina"/>
            <w:spacing w:line="276" w:lineRule="auto"/>
            <w:jc w:val="center"/>
            <w:rPr>
              <w:color w:val="002060"/>
              <w:sz w:val="16"/>
              <w:szCs w:val="16"/>
              <w:lang w:val="es-CR"/>
            </w:rPr>
          </w:pPr>
          <w:r w:rsidRPr="005860BC">
            <w:rPr>
              <w:color w:val="002060"/>
              <w:sz w:val="16"/>
              <w:szCs w:val="16"/>
              <w:lang w:val="es-CR"/>
            </w:rPr>
            <w:t xml:space="preserve">     </w:t>
          </w:r>
          <w:r w:rsidRPr="005860BC">
            <w:rPr>
              <w:noProof/>
              <w:color w:val="002060"/>
              <w:sz w:val="16"/>
              <w:szCs w:val="16"/>
              <w:lang w:val="es-CR" w:eastAsia="es-PE"/>
            </w:rPr>
            <w:t xml:space="preserve"> </w:t>
          </w:r>
          <w:r w:rsidRPr="005860BC">
            <w:rPr>
              <w:color w:val="002060"/>
              <w:sz w:val="16"/>
              <w:szCs w:val="16"/>
              <w:lang w:val="es-CR"/>
            </w:rPr>
            <w:t xml:space="preserve"> Vol. </w:t>
          </w:r>
          <w:r>
            <w:rPr>
              <w:color w:val="002060"/>
              <w:sz w:val="16"/>
              <w:szCs w:val="16"/>
              <w:lang w:val="es-CR"/>
            </w:rPr>
            <w:t>9</w:t>
          </w:r>
          <w:r w:rsidRPr="005860BC">
            <w:rPr>
              <w:color w:val="002060"/>
              <w:sz w:val="16"/>
              <w:szCs w:val="16"/>
              <w:lang w:val="es-CR"/>
            </w:rPr>
            <w:t>(</w:t>
          </w:r>
          <w:r w:rsidR="00D534AF">
            <w:rPr>
              <w:color w:val="002060"/>
              <w:sz w:val="16"/>
              <w:szCs w:val="16"/>
              <w:lang w:val="es-CR"/>
            </w:rPr>
            <w:t>6</w:t>
          </w:r>
          <w:r w:rsidRPr="005860BC">
            <w:rPr>
              <w:color w:val="002060"/>
              <w:sz w:val="16"/>
              <w:szCs w:val="16"/>
              <w:lang w:val="es-CR"/>
            </w:rPr>
            <w:t xml:space="preserve">), </w:t>
          </w:r>
          <w:r w:rsidR="00D534AF">
            <w:rPr>
              <w:color w:val="002060"/>
              <w:sz w:val="16"/>
              <w:szCs w:val="16"/>
              <w:lang w:val="es-CR"/>
            </w:rPr>
            <w:t>junio</w:t>
          </w:r>
          <w:r>
            <w:rPr>
              <w:color w:val="002060"/>
              <w:sz w:val="16"/>
              <w:szCs w:val="16"/>
              <w:lang w:val="es-CR"/>
            </w:rPr>
            <w:t xml:space="preserve"> 2024</w:t>
          </w:r>
          <w:r w:rsidRPr="005860BC">
            <w:rPr>
              <w:color w:val="002060"/>
              <w:sz w:val="16"/>
              <w:szCs w:val="16"/>
              <w:lang w:val="es-CR"/>
            </w:rPr>
            <w:t xml:space="preserve"> - ISSN: 2215-4523 / e-ISSN: 2215-5279</w:t>
          </w:r>
        </w:p>
        <w:p w14:paraId="5C47BB5E" w14:textId="77777777" w:rsidR="00D83F9E" w:rsidRPr="00AE5EA0" w:rsidRDefault="00000000" w:rsidP="00EA46DB">
          <w:pPr>
            <w:pStyle w:val="Piedepgina"/>
            <w:spacing w:line="276" w:lineRule="auto"/>
            <w:jc w:val="center"/>
            <w:rPr>
              <w:sz w:val="16"/>
              <w:szCs w:val="16"/>
              <w:lang w:val="es-CR"/>
            </w:rPr>
          </w:pPr>
          <w:hyperlink r:id="rId1" w:history="1">
            <w:r w:rsidR="00D83F9E" w:rsidRPr="00AE5EA0">
              <w:rPr>
                <w:rStyle w:val="Hipervnculo"/>
                <w:i/>
                <w:sz w:val="16"/>
                <w:szCs w:val="16"/>
                <w:lang w:val="es-CR"/>
              </w:rPr>
              <w:t>http://revistamedicasinergia.com</w:t>
            </w:r>
          </w:hyperlink>
          <w:r w:rsidR="00D83F9E" w:rsidRPr="00AE5EA0">
            <w:rPr>
              <w:color w:val="002060"/>
              <w:sz w:val="16"/>
              <w:szCs w:val="16"/>
              <w:lang w:val="es-CR"/>
            </w:rPr>
            <w:t xml:space="preserve"> </w:t>
          </w:r>
        </w:p>
      </w:tc>
      <w:tc>
        <w:tcPr>
          <w:tcW w:w="642" w:type="pct"/>
        </w:tcPr>
        <w:p w14:paraId="46EBDAB7" w14:textId="77777777" w:rsidR="00D83F9E" w:rsidRPr="00AE5EA0" w:rsidRDefault="00D83F9E" w:rsidP="00EA46DB">
          <w:pPr>
            <w:pStyle w:val="Piedepgina"/>
            <w:spacing w:line="276" w:lineRule="auto"/>
            <w:rPr>
              <w:color w:val="002060"/>
              <w:sz w:val="16"/>
              <w:szCs w:val="16"/>
              <w:lang w:val="es-CR"/>
            </w:rPr>
          </w:pPr>
          <w:r w:rsidRPr="00261200">
            <w:rPr>
              <w:noProof/>
              <w:sz w:val="20"/>
              <w:lang w:val="es-CR" w:eastAsia="es-CR"/>
            </w:rPr>
            <w:drawing>
              <wp:anchor distT="0" distB="0" distL="114300" distR="114300" simplePos="0" relativeHeight="251663360" behindDoc="0" locked="0" layoutInCell="1" allowOverlap="1" wp14:anchorId="6ABCD6C0" wp14:editId="698762FB">
                <wp:simplePos x="0" y="0"/>
                <wp:positionH relativeFrom="margin">
                  <wp:posOffset>-25400</wp:posOffset>
                </wp:positionH>
                <wp:positionV relativeFrom="paragraph">
                  <wp:posOffset>22225</wp:posOffset>
                </wp:positionV>
                <wp:extent cx="677545" cy="238125"/>
                <wp:effectExtent l="0" t="0" r="8255" b="9525"/>
                <wp:wrapNone/>
                <wp:docPr id="2" name="Imagen 2" descr="Licencia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icencia Creative Common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754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D082400" w14:textId="77777777" w:rsidR="00D83F9E" w:rsidRPr="00EA46DB" w:rsidRDefault="00D83F9E">
    <w:pPr>
      <w:pStyle w:val="Piedepgina"/>
      <w:rPr>
        <w:sz w:val="2"/>
        <w:lang w:val="es-C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5E144C" w14:textId="77777777" w:rsidR="00163288" w:rsidRDefault="00163288" w:rsidP="00FB44B1">
      <w:pPr>
        <w:spacing w:line="240" w:lineRule="auto"/>
      </w:pPr>
      <w:r>
        <w:separator/>
      </w:r>
    </w:p>
  </w:footnote>
  <w:footnote w:type="continuationSeparator" w:id="0">
    <w:p w14:paraId="51061A27" w14:textId="77777777" w:rsidR="00163288" w:rsidRDefault="00163288" w:rsidP="00FB44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A1240" w14:textId="3E255FDA" w:rsidR="007769EC" w:rsidRDefault="008C7744" w:rsidP="000A7FFE">
    <w:pPr>
      <w:pStyle w:val="Encabezado"/>
      <w:jc w:val="right"/>
      <w:rPr>
        <w:color w:val="002060"/>
        <w:sz w:val="15"/>
        <w:szCs w:val="15"/>
        <w:lang w:val="es-CR"/>
      </w:rPr>
    </w:pPr>
    <w:r w:rsidRPr="008C7744">
      <w:rPr>
        <w:color w:val="002060"/>
        <w:sz w:val="15"/>
        <w:szCs w:val="15"/>
        <w:lang w:val="es-CR"/>
      </w:rPr>
      <w:t xml:space="preserve">Actividades de autocuidado y nivel de riesgo de desarrollar pie diabético en pacientes con diabetes tipo </w:t>
    </w:r>
    <w:r w:rsidR="007769EC" w:rsidRPr="007769EC">
      <w:rPr>
        <w:color w:val="002060"/>
        <w:sz w:val="15"/>
        <w:szCs w:val="15"/>
        <w:lang w:val="es-CR"/>
      </w:rPr>
      <w:t>2</w:t>
    </w:r>
  </w:p>
  <w:p w14:paraId="3736CAFC" w14:textId="762128AA" w:rsidR="00D83F9E" w:rsidRPr="007769EC" w:rsidRDefault="005A28CF" w:rsidP="007769EC">
    <w:pPr>
      <w:pStyle w:val="Encabezado"/>
      <w:jc w:val="right"/>
      <w:rPr>
        <w:bCs/>
        <w:color w:val="002060"/>
        <w:sz w:val="15"/>
        <w:szCs w:val="15"/>
        <w:lang w:val="es-CR"/>
      </w:rPr>
    </w:pPr>
    <w:r>
      <w:rPr>
        <w:bCs/>
        <w:color w:val="002060"/>
        <w:sz w:val="15"/>
        <w:szCs w:val="15"/>
        <w:lang w:val="es-CR"/>
      </w:rPr>
      <w:t xml:space="preserve">Dra. </w:t>
    </w:r>
    <w:r w:rsidR="008C7744" w:rsidRPr="008C7744">
      <w:rPr>
        <w:bCs/>
        <w:color w:val="002060"/>
        <w:sz w:val="15"/>
        <w:szCs w:val="15"/>
        <w:lang w:val="es-CR"/>
      </w:rPr>
      <w:t>Montserrat Mendoza López</w:t>
    </w:r>
    <w:r w:rsidR="008C7744">
      <w:rPr>
        <w:bCs/>
        <w:color w:val="002060"/>
        <w:sz w:val="15"/>
        <w:szCs w:val="15"/>
        <w:lang w:val="es-CR"/>
      </w:rPr>
      <w:t xml:space="preserve">, </w:t>
    </w:r>
    <w:r w:rsidR="008C7744" w:rsidRPr="008C7744">
      <w:rPr>
        <w:bCs/>
        <w:color w:val="002060"/>
        <w:sz w:val="15"/>
        <w:szCs w:val="15"/>
        <w:lang w:val="es-CR"/>
      </w:rPr>
      <w:t>Dra. Araceli Gutiérrez Romero</w:t>
    </w:r>
    <w:r w:rsidR="008C7744">
      <w:rPr>
        <w:bCs/>
        <w:color w:val="002060"/>
        <w:sz w:val="15"/>
        <w:szCs w:val="15"/>
        <w:lang w:val="es-CR"/>
      </w:rPr>
      <w:t xml:space="preserve">, </w:t>
    </w:r>
    <w:r w:rsidR="008C7744" w:rsidRPr="008C7744">
      <w:rPr>
        <w:bCs/>
        <w:color w:val="002060"/>
        <w:sz w:val="15"/>
        <w:szCs w:val="15"/>
        <w:lang w:val="es-CR"/>
      </w:rPr>
      <w:t>Dr. Rubén Ríos Morales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35pt;height:9.35pt;visibility:visible" o:bullet="t">
        <v:imagedata r:id="rId1" o:title=""/>
      </v:shape>
    </w:pict>
  </w:numPicBullet>
  <w:abstractNum w:abstractNumId="0" w15:restartNumberingAfterBreak="0">
    <w:nsid w:val="02EE0F0C"/>
    <w:multiLevelType w:val="hybridMultilevel"/>
    <w:tmpl w:val="F18E8E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613F3E"/>
    <w:multiLevelType w:val="hybridMultilevel"/>
    <w:tmpl w:val="C9A42C04"/>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 w15:restartNumberingAfterBreak="0">
    <w:nsid w:val="05BA6F26"/>
    <w:multiLevelType w:val="multilevel"/>
    <w:tmpl w:val="96DE604C"/>
    <w:styleLink w:val="WWNum3"/>
    <w:lvl w:ilvl="0">
      <w:numFmt w:val="bullet"/>
      <w:lvlText w:val="●"/>
      <w:lvlJc w:val="left"/>
      <w:pPr>
        <w:ind w:left="360" w:hanging="360"/>
      </w:pPr>
      <w:rPr>
        <w:rFonts w:ascii="Noto Sans Symbols" w:eastAsia="Noto Sans Symbols" w:hAnsi="Noto Sans Symbols" w:cs="Noto Sans Symbols"/>
        <w:b w:val="0"/>
        <w:sz w:val="22"/>
      </w:rPr>
    </w:lvl>
    <w:lvl w:ilvl="1">
      <w:numFmt w:val="bullet"/>
      <w:lvlText w:val="o"/>
      <w:lvlJc w:val="left"/>
      <w:pPr>
        <w:ind w:left="1080" w:hanging="360"/>
      </w:p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lvl>
    <w:lvl w:ilvl="8">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0A49310F"/>
    <w:multiLevelType w:val="hybridMultilevel"/>
    <w:tmpl w:val="8AB24E1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0BD47BCE"/>
    <w:multiLevelType w:val="hybridMultilevel"/>
    <w:tmpl w:val="CEA428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384DE3"/>
    <w:multiLevelType w:val="hybridMultilevel"/>
    <w:tmpl w:val="AB9603B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0F641DB0"/>
    <w:multiLevelType w:val="hybridMultilevel"/>
    <w:tmpl w:val="5C6AB15C"/>
    <w:lvl w:ilvl="0" w:tplc="1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02B64B7"/>
    <w:multiLevelType w:val="multilevel"/>
    <w:tmpl w:val="38825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CC485D"/>
    <w:multiLevelType w:val="hybridMultilevel"/>
    <w:tmpl w:val="9B02317E"/>
    <w:styleLink w:val="Nmero"/>
    <w:lvl w:ilvl="0" w:tplc="123283BE">
      <w:start w:val="1"/>
      <w:numFmt w:val="decimal"/>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 w:ilvl="1" w:tplc="83943A78">
      <w:start w:val="1"/>
      <w:numFmt w:val="decimal"/>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 w:ilvl="2" w:tplc="6A46857A">
      <w:start w:val="1"/>
      <w:numFmt w:val="decimal"/>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 w:ilvl="3" w:tplc="FD68424A">
      <w:start w:val="1"/>
      <w:numFmt w:val="decimal"/>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 w:ilvl="4" w:tplc="7E7A8F34">
      <w:start w:val="1"/>
      <w:numFmt w:val="decimal"/>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 w:ilvl="5" w:tplc="4EF6B370">
      <w:start w:val="1"/>
      <w:numFmt w:val="decimal"/>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6290BEB8">
      <w:start w:val="1"/>
      <w:numFmt w:val="decimal"/>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 w:ilvl="7" w:tplc="12FEF124">
      <w:start w:val="1"/>
      <w:numFmt w:val="decimal"/>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 w:ilvl="8" w:tplc="AB1824F0">
      <w:start w:val="1"/>
      <w:numFmt w:val="decimal"/>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7C4607C"/>
    <w:multiLevelType w:val="hybridMultilevel"/>
    <w:tmpl w:val="5498DEBC"/>
    <w:lvl w:ilvl="0" w:tplc="60D65982">
      <w:start w:val="1"/>
      <w:numFmt w:val="decimal"/>
      <w:lvlText w:val="%1."/>
      <w:lvlJc w:val="left"/>
      <w:pPr>
        <w:ind w:left="720" w:hanging="360"/>
      </w:pPr>
      <w:rPr>
        <w:color w:val="auto"/>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0" w15:restartNumberingAfterBreak="0">
    <w:nsid w:val="1E136A26"/>
    <w:multiLevelType w:val="hybridMultilevel"/>
    <w:tmpl w:val="5636CEDC"/>
    <w:lvl w:ilvl="0" w:tplc="4372BDEE">
      <w:start w:val="1"/>
      <w:numFmt w:val="decimal"/>
      <w:lvlText w:val="%1."/>
      <w:lvlJc w:val="left"/>
      <w:pPr>
        <w:ind w:left="502" w:hanging="360"/>
      </w:pPr>
      <w:rPr>
        <w:color w:val="auto"/>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289F0E32"/>
    <w:multiLevelType w:val="hybridMultilevel"/>
    <w:tmpl w:val="6C64B0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90E2B37"/>
    <w:multiLevelType w:val="hybridMultilevel"/>
    <w:tmpl w:val="A2E2326C"/>
    <w:lvl w:ilvl="0" w:tplc="73E6C8F8">
      <w:start w:val="1"/>
      <w:numFmt w:val="bullet"/>
      <w:lvlText w:val=""/>
      <w:lvlPicBulletId w:val="0"/>
      <w:lvlJc w:val="left"/>
      <w:pPr>
        <w:ind w:left="720" w:hanging="360"/>
      </w:pPr>
      <w:rPr>
        <w:rFonts w:ascii="Symbol" w:hAnsi="Symbol" w:hint="default"/>
        <w:sz w:val="22"/>
        <w:szCs w:val="22"/>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29B417A8"/>
    <w:multiLevelType w:val="hybridMultilevel"/>
    <w:tmpl w:val="9528C90A"/>
    <w:lvl w:ilvl="0" w:tplc="04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CFF53EA"/>
    <w:multiLevelType w:val="hybridMultilevel"/>
    <w:tmpl w:val="CCB0206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434D1146"/>
    <w:multiLevelType w:val="multilevel"/>
    <w:tmpl w:val="320A380E"/>
    <w:styleLink w:val="WWNum2"/>
    <w:lvl w:ilvl="0">
      <w:start w:val="1"/>
      <w:numFmt w:val="bullet"/>
      <w:lvlText w:val=""/>
      <w:lvlJc w:val="left"/>
      <w:pPr>
        <w:ind w:left="360" w:hanging="360"/>
      </w:pPr>
      <w:rPr>
        <w:rFonts w:ascii="Symbol" w:hAnsi="Symbol" w:hint="default"/>
        <w:b w:val="0"/>
        <w:sz w:val="22"/>
      </w:rPr>
    </w:lvl>
    <w:lvl w:ilvl="1">
      <w:numFmt w:val="bullet"/>
      <w:lvlText w:val="o"/>
      <w:lvlJc w:val="left"/>
      <w:pPr>
        <w:ind w:left="1080" w:hanging="360"/>
      </w:p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lvl>
    <w:lvl w:ilvl="8">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45C72777"/>
    <w:multiLevelType w:val="hybridMultilevel"/>
    <w:tmpl w:val="9984F96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46903FB3"/>
    <w:multiLevelType w:val="hybridMultilevel"/>
    <w:tmpl w:val="4B5EA426"/>
    <w:lvl w:ilvl="0" w:tplc="DB7A9AA2">
      <w:start w:val="1"/>
      <w:numFmt w:val="decimal"/>
      <w:lvlText w:val="%1."/>
      <w:lvlJc w:val="left"/>
      <w:pPr>
        <w:ind w:left="720" w:hanging="360"/>
      </w:pPr>
      <w:rPr>
        <w:b w:val="0"/>
        <w:bCs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8EE1D09"/>
    <w:multiLevelType w:val="hybridMultilevel"/>
    <w:tmpl w:val="51405D4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53620EF0"/>
    <w:multiLevelType w:val="hybridMultilevel"/>
    <w:tmpl w:val="E082838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AAD66E7"/>
    <w:multiLevelType w:val="hybridMultilevel"/>
    <w:tmpl w:val="139A3DA0"/>
    <w:styleLink w:val="ImportedStyle2"/>
    <w:lvl w:ilvl="0" w:tplc="8B2A579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BFAF5F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F8AD99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EDEF59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20C452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498A55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C2643C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EE2FD6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38A799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5AE547D5"/>
    <w:multiLevelType w:val="hybridMultilevel"/>
    <w:tmpl w:val="66FEB5A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604B7707"/>
    <w:multiLevelType w:val="hybridMultilevel"/>
    <w:tmpl w:val="5908F9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09C0AF2"/>
    <w:multiLevelType w:val="hybridMultilevel"/>
    <w:tmpl w:val="1D861B7C"/>
    <w:styleLink w:val="ImportedStyle1"/>
    <w:lvl w:ilvl="0" w:tplc="DFE8526C">
      <w:start w:val="1"/>
      <w:numFmt w:val="decimal"/>
      <w:lvlText w:val="%1."/>
      <w:lvlJc w:val="left"/>
      <w:pPr>
        <w:tabs>
          <w:tab w:val="num" w:pos="251"/>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8860AD6">
      <w:start w:val="1"/>
      <w:numFmt w:val="lowerLetter"/>
      <w:lvlText w:val="%2."/>
      <w:lvlJc w:val="left"/>
      <w:pPr>
        <w:tabs>
          <w:tab w:val="left" w:pos="251"/>
          <w:tab w:val="num" w:pos="1080"/>
        </w:tabs>
        <w:ind w:left="1189" w:hanging="469"/>
      </w:pPr>
      <w:rPr>
        <w:rFonts w:hAnsi="Arial Unicode MS"/>
        <w:caps w:val="0"/>
        <w:smallCaps w:val="0"/>
        <w:strike w:val="0"/>
        <w:dstrike w:val="0"/>
        <w:outline w:val="0"/>
        <w:emboss w:val="0"/>
        <w:imprint w:val="0"/>
        <w:spacing w:val="0"/>
        <w:w w:val="100"/>
        <w:kern w:val="0"/>
        <w:position w:val="0"/>
        <w:highlight w:val="none"/>
        <w:vertAlign w:val="baseline"/>
      </w:rPr>
    </w:lvl>
    <w:lvl w:ilvl="2" w:tplc="F6D62C46">
      <w:start w:val="1"/>
      <w:numFmt w:val="lowerRoman"/>
      <w:lvlText w:val="%3."/>
      <w:lvlJc w:val="left"/>
      <w:pPr>
        <w:tabs>
          <w:tab w:val="left" w:pos="251"/>
          <w:tab w:val="num" w:pos="1800"/>
        </w:tabs>
        <w:ind w:left="1909" w:hanging="389"/>
      </w:pPr>
      <w:rPr>
        <w:rFonts w:hAnsi="Arial Unicode MS"/>
        <w:caps w:val="0"/>
        <w:smallCaps w:val="0"/>
        <w:strike w:val="0"/>
        <w:dstrike w:val="0"/>
        <w:outline w:val="0"/>
        <w:emboss w:val="0"/>
        <w:imprint w:val="0"/>
        <w:spacing w:val="0"/>
        <w:w w:val="100"/>
        <w:kern w:val="0"/>
        <w:position w:val="0"/>
        <w:highlight w:val="none"/>
        <w:vertAlign w:val="baseline"/>
      </w:rPr>
    </w:lvl>
    <w:lvl w:ilvl="3" w:tplc="D68A0E52">
      <w:start w:val="1"/>
      <w:numFmt w:val="decimal"/>
      <w:lvlText w:val="%4."/>
      <w:lvlJc w:val="left"/>
      <w:pPr>
        <w:tabs>
          <w:tab w:val="left" w:pos="251"/>
          <w:tab w:val="num" w:pos="2520"/>
        </w:tabs>
        <w:ind w:left="2629" w:hanging="469"/>
      </w:pPr>
      <w:rPr>
        <w:rFonts w:hAnsi="Arial Unicode MS"/>
        <w:caps w:val="0"/>
        <w:smallCaps w:val="0"/>
        <w:strike w:val="0"/>
        <w:dstrike w:val="0"/>
        <w:outline w:val="0"/>
        <w:emboss w:val="0"/>
        <w:imprint w:val="0"/>
        <w:spacing w:val="0"/>
        <w:w w:val="100"/>
        <w:kern w:val="0"/>
        <w:position w:val="0"/>
        <w:highlight w:val="none"/>
        <w:vertAlign w:val="baseline"/>
      </w:rPr>
    </w:lvl>
    <w:lvl w:ilvl="4" w:tplc="ABE2ADD2">
      <w:start w:val="1"/>
      <w:numFmt w:val="lowerLetter"/>
      <w:lvlText w:val="%5."/>
      <w:lvlJc w:val="left"/>
      <w:pPr>
        <w:tabs>
          <w:tab w:val="left" w:pos="251"/>
          <w:tab w:val="num" w:pos="3240"/>
        </w:tabs>
        <w:ind w:left="3349" w:hanging="469"/>
      </w:pPr>
      <w:rPr>
        <w:rFonts w:hAnsi="Arial Unicode MS"/>
        <w:caps w:val="0"/>
        <w:smallCaps w:val="0"/>
        <w:strike w:val="0"/>
        <w:dstrike w:val="0"/>
        <w:outline w:val="0"/>
        <w:emboss w:val="0"/>
        <w:imprint w:val="0"/>
        <w:spacing w:val="0"/>
        <w:w w:val="100"/>
        <w:kern w:val="0"/>
        <w:position w:val="0"/>
        <w:highlight w:val="none"/>
        <w:vertAlign w:val="baseline"/>
      </w:rPr>
    </w:lvl>
    <w:lvl w:ilvl="5" w:tplc="0818D15E">
      <w:start w:val="1"/>
      <w:numFmt w:val="lowerRoman"/>
      <w:lvlText w:val="%6."/>
      <w:lvlJc w:val="left"/>
      <w:pPr>
        <w:tabs>
          <w:tab w:val="left" w:pos="251"/>
          <w:tab w:val="num" w:pos="3960"/>
        </w:tabs>
        <w:ind w:left="4069" w:hanging="389"/>
      </w:pPr>
      <w:rPr>
        <w:rFonts w:hAnsi="Arial Unicode MS"/>
        <w:caps w:val="0"/>
        <w:smallCaps w:val="0"/>
        <w:strike w:val="0"/>
        <w:dstrike w:val="0"/>
        <w:outline w:val="0"/>
        <w:emboss w:val="0"/>
        <w:imprint w:val="0"/>
        <w:spacing w:val="0"/>
        <w:w w:val="100"/>
        <w:kern w:val="0"/>
        <w:position w:val="0"/>
        <w:highlight w:val="none"/>
        <w:vertAlign w:val="baseline"/>
      </w:rPr>
    </w:lvl>
    <w:lvl w:ilvl="6" w:tplc="96BE9C8E">
      <w:start w:val="1"/>
      <w:numFmt w:val="decimal"/>
      <w:lvlText w:val="%7."/>
      <w:lvlJc w:val="left"/>
      <w:pPr>
        <w:tabs>
          <w:tab w:val="left" w:pos="251"/>
          <w:tab w:val="num" w:pos="4680"/>
        </w:tabs>
        <w:ind w:left="4789" w:hanging="469"/>
      </w:pPr>
      <w:rPr>
        <w:rFonts w:hAnsi="Arial Unicode MS"/>
        <w:caps w:val="0"/>
        <w:smallCaps w:val="0"/>
        <w:strike w:val="0"/>
        <w:dstrike w:val="0"/>
        <w:outline w:val="0"/>
        <w:emboss w:val="0"/>
        <w:imprint w:val="0"/>
        <w:spacing w:val="0"/>
        <w:w w:val="100"/>
        <w:kern w:val="0"/>
        <w:position w:val="0"/>
        <w:highlight w:val="none"/>
        <w:vertAlign w:val="baseline"/>
      </w:rPr>
    </w:lvl>
    <w:lvl w:ilvl="7" w:tplc="7F9E747A">
      <w:start w:val="1"/>
      <w:numFmt w:val="lowerLetter"/>
      <w:lvlText w:val="%8."/>
      <w:lvlJc w:val="left"/>
      <w:pPr>
        <w:tabs>
          <w:tab w:val="left" w:pos="251"/>
          <w:tab w:val="num" w:pos="5400"/>
        </w:tabs>
        <w:ind w:left="5509" w:hanging="469"/>
      </w:pPr>
      <w:rPr>
        <w:rFonts w:hAnsi="Arial Unicode MS"/>
        <w:caps w:val="0"/>
        <w:smallCaps w:val="0"/>
        <w:strike w:val="0"/>
        <w:dstrike w:val="0"/>
        <w:outline w:val="0"/>
        <w:emboss w:val="0"/>
        <w:imprint w:val="0"/>
        <w:spacing w:val="0"/>
        <w:w w:val="100"/>
        <w:kern w:val="0"/>
        <w:position w:val="0"/>
        <w:highlight w:val="none"/>
        <w:vertAlign w:val="baseline"/>
      </w:rPr>
    </w:lvl>
    <w:lvl w:ilvl="8" w:tplc="D58A9216">
      <w:start w:val="1"/>
      <w:numFmt w:val="lowerRoman"/>
      <w:lvlText w:val="%9."/>
      <w:lvlJc w:val="left"/>
      <w:pPr>
        <w:tabs>
          <w:tab w:val="left" w:pos="251"/>
          <w:tab w:val="num" w:pos="6120"/>
        </w:tabs>
        <w:ind w:left="6229" w:hanging="3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64086229"/>
    <w:multiLevelType w:val="hybridMultilevel"/>
    <w:tmpl w:val="2878E27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64F95F6D"/>
    <w:multiLevelType w:val="hybridMultilevel"/>
    <w:tmpl w:val="1D861B7C"/>
    <w:numStyleLink w:val="ImportedStyle1"/>
  </w:abstractNum>
  <w:abstractNum w:abstractNumId="26" w15:restartNumberingAfterBreak="0">
    <w:nsid w:val="653D21AF"/>
    <w:multiLevelType w:val="multilevel"/>
    <w:tmpl w:val="132E5192"/>
    <w:styleLink w:val="WWNum1"/>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7" w15:restartNumberingAfterBreak="0">
    <w:nsid w:val="6702764E"/>
    <w:multiLevelType w:val="hybridMultilevel"/>
    <w:tmpl w:val="C258271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864158F"/>
    <w:multiLevelType w:val="hybridMultilevel"/>
    <w:tmpl w:val="9B02317E"/>
    <w:numStyleLink w:val="Nmero"/>
  </w:abstractNum>
  <w:abstractNum w:abstractNumId="29" w15:restartNumberingAfterBreak="0">
    <w:nsid w:val="7B67746D"/>
    <w:multiLevelType w:val="hybridMultilevel"/>
    <w:tmpl w:val="B85413B8"/>
    <w:styleLink w:val="ImportedStyle3"/>
    <w:lvl w:ilvl="0" w:tplc="DD524C4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BB4863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714913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980821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93C4D5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0F0107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3B0C8B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C3465B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0BA8F6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63059478">
    <w:abstractNumId w:val="12"/>
  </w:num>
  <w:num w:numId="2" w16cid:durableId="593053822">
    <w:abstractNumId w:val="15"/>
  </w:num>
  <w:num w:numId="3" w16cid:durableId="1199003207">
    <w:abstractNumId w:val="2"/>
  </w:num>
  <w:num w:numId="4" w16cid:durableId="58332012">
    <w:abstractNumId w:val="26"/>
  </w:num>
  <w:num w:numId="5" w16cid:durableId="1575315769">
    <w:abstractNumId w:val="20"/>
  </w:num>
  <w:num w:numId="6" w16cid:durableId="394746815">
    <w:abstractNumId w:val="29"/>
  </w:num>
  <w:num w:numId="7" w16cid:durableId="726758055">
    <w:abstractNumId w:val="24"/>
  </w:num>
  <w:num w:numId="8" w16cid:durableId="1948541963">
    <w:abstractNumId w:val="19"/>
  </w:num>
  <w:num w:numId="9" w16cid:durableId="728306401">
    <w:abstractNumId w:val="27"/>
  </w:num>
  <w:num w:numId="10" w16cid:durableId="1466318474">
    <w:abstractNumId w:val="6"/>
  </w:num>
  <w:num w:numId="11" w16cid:durableId="1454596635">
    <w:abstractNumId w:val="16"/>
  </w:num>
  <w:num w:numId="12" w16cid:durableId="1791780014">
    <w:abstractNumId w:val="18"/>
  </w:num>
  <w:num w:numId="13" w16cid:durableId="990401290">
    <w:abstractNumId w:val="17"/>
  </w:num>
  <w:num w:numId="14" w16cid:durableId="355888905">
    <w:abstractNumId w:val="15"/>
    <w:lvlOverride w:ilvl="0">
      <w:startOverride w:val="1"/>
    </w:lvlOverride>
  </w:num>
  <w:num w:numId="15" w16cid:durableId="88934095">
    <w:abstractNumId w:val="3"/>
  </w:num>
  <w:num w:numId="16" w16cid:durableId="583153402">
    <w:abstractNumId w:val="10"/>
  </w:num>
  <w:num w:numId="17" w16cid:durableId="556283034">
    <w:abstractNumId w:val="8"/>
  </w:num>
  <w:num w:numId="18" w16cid:durableId="2080441213">
    <w:abstractNumId w:val="28"/>
  </w:num>
  <w:num w:numId="19" w16cid:durableId="206916115">
    <w:abstractNumId w:val="5"/>
  </w:num>
  <w:num w:numId="20" w16cid:durableId="628360216">
    <w:abstractNumId w:val="22"/>
  </w:num>
  <w:num w:numId="21" w16cid:durableId="794640125">
    <w:abstractNumId w:val="23"/>
  </w:num>
  <w:num w:numId="22" w16cid:durableId="275215465">
    <w:abstractNumId w:val="25"/>
  </w:num>
  <w:num w:numId="23" w16cid:durableId="1361122447">
    <w:abstractNumId w:val="13"/>
  </w:num>
  <w:num w:numId="24" w16cid:durableId="1518620816">
    <w:abstractNumId w:val="4"/>
  </w:num>
  <w:num w:numId="25" w16cid:durableId="762530489">
    <w:abstractNumId w:val="11"/>
  </w:num>
  <w:num w:numId="26" w16cid:durableId="782532400">
    <w:abstractNumId w:val="0"/>
  </w:num>
  <w:num w:numId="27" w16cid:durableId="1540361733">
    <w:abstractNumId w:val="21"/>
  </w:num>
  <w:num w:numId="28" w16cid:durableId="604266217">
    <w:abstractNumId w:val="7"/>
  </w:num>
  <w:num w:numId="29" w16cid:durableId="9260434">
    <w:abstractNumId w:val="9"/>
  </w:num>
  <w:num w:numId="30" w16cid:durableId="117771682">
    <w:abstractNumId w:val="14"/>
  </w:num>
  <w:num w:numId="31" w16cid:durableId="1700885581">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572"/>
    <w:rsid w:val="0000052D"/>
    <w:rsid w:val="00011C81"/>
    <w:rsid w:val="000128C6"/>
    <w:rsid w:val="00015739"/>
    <w:rsid w:val="000169A7"/>
    <w:rsid w:val="000206E0"/>
    <w:rsid w:val="0002313C"/>
    <w:rsid w:val="000250D0"/>
    <w:rsid w:val="000260EB"/>
    <w:rsid w:val="00042238"/>
    <w:rsid w:val="00043AB5"/>
    <w:rsid w:val="00043C2B"/>
    <w:rsid w:val="0004660B"/>
    <w:rsid w:val="00050BAD"/>
    <w:rsid w:val="0005117F"/>
    <w:rsid w:val="00052E3E"/>
    <w:rsid w:val="00070232"/>
    <w:rsid w:val="00072572"/>
    <w:rsid w:val="00075BD9"/>
    <w:rsid w:val="00076420"/>
    <w:rsid w:val="00081327"/>
    <w:rsid w:val="000852E1"/>
    <w:rsid w:val="00085A6C"/>
    <w:rsid w:val="000861D7"/>
    <w:rsid w:val="00087E4B"/>
    <w:rsid w:val="00090213"/>
    <w:rsid w:val="00090BE9"/>
    <w:rsid w:val="000912A6"/>
    <w:rsid w:val="000A12B9"/>
    <w:rsid w:val="000A2BE8"/>
    <w:rsid w:val="000A3E2F"/>
    <w:rsid w:val="000A6B22"/>
    <w:rsid w:val="000A7429"/>
    <w:rsid w:val="000A7FFE"/>
    <w:rsid w:val="000B283B"/>
    <w:rsid w:val="000B7104"/>
    <w:rsid w:val="000C2326"/>
    <w:rsid w:val="000C2CD6"/>
    <w:rsid w:val="000C3AB5"/>
    <w:rsid w:val="000C6106"/>
    <w:rsid w:val="000D16EC"/>
    <w:rsid w:val="000D4E05"/>
    <w:rsid w:val="000D6A22"/>
    <w:rsid w:val="000D7572"/>
    <w:rsid w:val="000E5983"/>
    <w:rsid w:val="000F2611"/>
    <w:rsid w:val="001007C8"/>
    <w:rsid w:val="001009B6"/>
    <w:rsid w:val="00110886"/>
    <w:rsid w:val="001153F5"/>
    <w:rsid w:val="001207E8"/>
    <w:rsid w:val="00127B05"/>
    <w:rsid w:val="001333F2"/>
    <w:rsid w:val="00141C24"/>
    <w:rsid w:val="00142949"/>
    <w:rsid w:val="00146625"/>
    <w:rsid w:val="00152413"/>
    <w:rsid w:val="00161F5E"/>
    <w:rsid w:val="00163288"/>
    <w:rsid w:val="0017602D"/>
    <w:rsid w:val="00176825"/>
    <w:rsid w:val="00177C1D"/>
    <w:rsid w:val="001816D5"/>
    <w:rsid w:val="00182689"/>
    <w:rsid w:val="001842D3"/>
    <w:rsid w:val="00191678"/>
    <w:rsid w:val="001977CE"/>
    <w:rsid w:val="001A30C1"/>
    <w:rsid w:val="001A3529"/>
    <w:rsid w:val="001B0FAE"/>
    <w:rsid w:val="001B21F3"/>
    <w:rsid w:val="001C3BAB"/>
    <w:rsid w:val="001C7B0E"/>
    <w:rsid w:val="001D54D3"/>
    <w:rsid w:val="001D5C5A"/>
    <w:rsid w:val="001D7EE2"/>
    <w:rsid w:val="001F31F6"/>
    <w:rsid w:val="001F50BC"/>
    <w:rsid w:val="001F5308"/>
    <w:rsid w:val="001F553C"/>
    <w:rsid w:val="00200857"/>
    <w:rsid w:val="00203D83"/>
    <w:rsid w:val="00204322"/>
    <w:rsid w:val="002057B8"/>
    <w:rsid w:val="00206F53"/>
    <w:rsid w:val="00221512"/>
    <w:rsid w:val="002222A4"/>
    <w:rsid w:val="00223206"/>
    <w:rsid w:val="00225247"/>
    <w:rsid w:val="0023113C"/>
    <w:rsid w:val="00231197"/>
    <w:rsid w:val="00233C0B"/>
    <w:rsid w:val="00234766"/>
    <w:rsid w:val="00236C9A"/>
    <w:rsid w:val="0024018E"/>
    <w:rsid w:val="002406EF"/>
    <w:rsid w:val="00246028"/>
    <w:rsid w:val="002477D5"/>
    <w:rsid w:val="002549D2"/>
    <w:rsid w:val="002556F3"/>
    <w:rsid w:val="00255B7D"/>
    <w:rsid w:val="00263568"/>
    <w:rsid w:val="002747EC"/>
    <w:rsid w:val="002A0C3C"/>
    <w:rsid w:val="002B1316"/>
    <w:rsid w:val="002B3F8E"/>
    <w:rsid w:val="002B4650"/>
    <w:rsid w:val="002C3364"/>
    <w:rsid w:val="002C3505"/>
    <w:rsid w:val="002C3DD7"/>
    <w:rsid w:val="002C4BF9"/>
    <w:rsid w:val="002C58CD"/>
    <w:rsid w:val="002C6183"/>
    <w:rsid w:val="002C72E7"/>
    <w:rsid w:val="002D6C19"/>
    <w:rsid w:val="002E0DE0"/>
    <w:rsid w:val="002E2D23"/>
    <w:rsid w:val="002E3F2D"/>
    <w:rsid w:val="002E6D75"/>
    <w:rsid w:val="002F49BC"/>
    <w:rsid w:val="00300D0B"/>
    <w:rsid w:val="003013BF"/>
    <w:rsid w:val="003025AF"/>
    <w:rsid w:val="0030523C"/>
    <w:rsid w:val="00307EF1"/>
    <w:rsid w:val="0031108A"/>
    <w:rsid w:val="00313987"/>
    <w:rsid w:val="00314114"/>
    <w:rsid w:val="00325790"/>
    <w:rsid w:val="003270F2"/>
    <w:rsid w:val="00330A98"/>
    <w:rsid w:val="00332CD9"/>
    <w:rsid w:val="00340FDF"/>
    <w:rsid w:val="0034265D"/>
    <w:rsid w:val="00342690"/>
    <w:rsid w:val="0034384A"/>
    <w:rsid w:val="00346951"/>
    <w:rsid w:val="00354EE3"/>
    <w:rsid w:val="0035587B"/>
    <w:rsid w:val="00356E6F"/>
    <w:rsid w:val="00357A9B"/>
    <w:rsid w:val="00357F90"/>
    <w:rsid w:val="00366926"/>
    <w:rsid w:val="0037104B"/>
    <w:rsid w:val="00373E27"/>
    <w:rsid w:val="003757A9"/>
    <w:rsid w:val="00376D99"/>
    <w:rsid w:val="00381AF8"/>
    <w:rsid w:val="00386E02"/>
    <w:rsid w:val="003927A4"/>
    <w:rsid w:val="003A3BE4"/>
    <w:rsid w:val="003A5BE6"/>
    <w:rsid w:val="003B01E0"/>
    <w:rsid w:val="003C2CE7"/>
    <w:rsid w:val="003C4CD3"/>
    <w:rsid w:val="003D092D"/>
    <w:rsid w:val="003D3923"/>
    <w:rsid w:val="003E3B90"/>
    <w:rsid w:val="003E41E3"/>
    <w:rsid w:val="003E573F"/>
    <w:rsid w:val="003E73B8"/>
    <w:rsid w:val="003F467D"/>
    <w:rsid w:val="003F4E9F"/>
    <w:rsid w:val="004004A6"/>
    <w:rsid w:val="00401943"/>
    <w:rsid w:val="00403B40"/>
    <w:rsid w:val="00405803"/>
    <w:rsid w:val="00411F51"/>
    <w:rsid w:val="00413139"/>
    <w:rsid w:val="00414414"/>
    <w:rsid w:val="00415000"/>
    <w:rsid w:val="00421F22"/>
    <w:rsid w:val="004313A6"/>
    <w:rsid w:val="0043558C"/>
    <w:rsid w:val="0044651B"/>
    <w:rsid w:val="00450C2C"/>
    <w:rsid w:val="00467A1E"/>
    <w:rsid w:val="00473115"/>
    <w:rsid w:val="0049160E"/>
    <w:rsid w:val="00491DB7"/>
    <w:rsid w:val="0049254A"/>
    <w:rsid w:val="004A3A02"/>
    <w:rsid w:val="004B4040"/>
    <w:rsid w:val="004C0E10"/>
    <w:rsid w:val="004D03FC"/>
    <w:rsid w:val="004D1850"/>
    <w:rsid w:val="004D2A75"/>
    <w:rsid w:val="004D3BAD"/>
    <w:rsid w:val="004D73E6"/>
    <w:rsid w:val="004D7BD5"/>
    <w:rsid w:val="004E0917"/>
    <w:rsid w:val="004E7573"/>
    <w:rsid w:val="004F1E55"/>
    <w:rsid w:val="004F37F1"/>
    <w:rsid w:val="00501438"/>
    <w:rsid w:val="00507BEF"/>
    <w:rsid w:val="00512939"/>
    <w:rsid w:val="005179EF"/>
    <w:rsid w:val="00525F1A"/>
    <w:rsid w:val="00526D59"/>
    <w:rsid w:val="00545AA6"/>
    <w:rsid w:val="00550000"/>
    <w:rsid w:val="005514CB"/>
    <w:rsid w:val="005557B5"/>
    <w:rsid w:val="00562A24"/>
    <w:rsid w:val="0056368B"/>
    <w:rsid w:val="00563D26"/>
    <w:rsid w:val="00565973"/>
    <w:rsid w:val="005669C3"/>
    <w:rsid w:val="0056790F"/>
    <w:rsid w:val="00571BD2"/>
    <w:rsid w:val="005725A3"/>
    <w:rsid w:val="00577069"/>
    <w:rsid w:val="0058387F"/>
    <w:rsid w:val="005860BC"/>
    <w:rsid w:val="00590875"/>
    <w:rsid w:val="00590B18"/>
    <w:rsid w:val="00591633"/>
    <w:rsid w:val="00592C8B"/>
    <w:rsid w:val="005A25A1"/>
    <w:rsid w:val="005A28CF"/>
    <w:rsid w:val="005A733D"/>
    <w:rsid w:val="005B4891"/>
    <w:rsid w:val="005B4DFC"/>
    <w:rsid w:val="005C096A"/>
    <w:rsid w:val="005C75E5"/>
    <w:rsid w:val="005D1FE1"/>
    <w:rsid w:val="005D5D58"/>
    <w:rsid w:val="005D62B0"/>
    <w:rsid w:val="005E1997"/>
    <w:rsid w:val="005E22B5"/>
    <w:rsid w:val="005E34CA"/>
    <w:rsid w:val="005F0546"/>
    <w:rsid w:val="005F1FA0"/>
    <w:rsid w:val="00601DC5"/>
    <w:rsid w:val="006021DD"/>
    <w:rsid w:val="00603E75"/>
    <w:rsid w:val="006122DA"/>
    <w:rsid w:val="00623094"/>
    <w:rsid w:val="00634FDB"/>
    <w:rsid w:val="00636081"/>
    <w:rsid w:val="00636466"/>
    <w:rsid w:val="0064019C"/>
    <w:rsid w:val="0064362F"/>
    <w:rsid w:val="006458AD"/>
    <w:rsid w:val="00651CE9"/>
    <w:rsid w:val="00652DB8"/>
    <w:rsid w:val="006553FE"/>
    <w:rsid w:val="0066080C"/>
    <w:rsid w:val="006647D1"/>
    <w:rsid w:val="0067113C"/>
    <w:rsid w:val="006715DE"/>
    <w:rsid w:val="00674C6B"/>
    <w:rsid w:val="00674CB7"/>
    <w:rsid w:val="00682131"/>
    <w:rsid w:val="00684DB0"/>
    <w:rsid w:val="00685724"/>
    <w:rsid w:val="00690573"/>
    <w:rsid w:val="00694ABE"/>
    <w:rsid w:val="006A0E67"/>
    <w:rsid w:val="006A1304"/>
    <w:rsid w:val="006A1A38"/>
    <w:rsid w:val="006A2970"/>
    <w:rsid w:val="006A3048"/>
    <w:rsid w:val="006A4FB5"/>
    <w:rsid w:val="006A4FF4"/>
    <w:rsid w:val="006C06E7"/>
    <w:rsid w:val="006C6841"/>
    <w:rsid w:val="006E05CB"/>
    <w:rsid w:val="006E6470"/>
    <w:rsid w:val="006E6C75"/>
    <w:rsid w:val="006F7BCA"/>
    <w:rsid w:val="00706C4F"/>
    <w:rsid w:val="007074A7"/>
    <w:rsid w:val="00721BE1"/>
    <w:rsid w:val="0072671A"/>
    <w:rsid w:val="00726F5F"/>
    <w:rsid w:val="0073664C"/>
    <w:rsid w:val="00742429"/>
    <w:rsid w:val="00743CB5"/>
    <w:rsid w:val="00762F81"/>
    <w:rsid w:val="00765D64"/>
    <w:rsid w:val="007671CA"/>
    <w:rsid w:val="00767B51"/>
    <w:rsid w:val="007769EC"/>
    <w:rsid w:val="00780E32"/>
    <w:rsid w:val="00782C38"/>
    <w:rsid w:val="00793848"/>
    <w:rsid w:val="00794DEB"/>
    <w:rsid w:val="007A3F95"/>
    <w:rsid w:val="007A7CA1"/>
    <w:rsid w:val="007B0E96"/>
    <w:rsid w:val="007B5563"/>
    <w:rsid w:val="007B5861"/>
    <w:rsid w:val="007E0AD1"/>
    <w:rsid w:val="00801020"/>
    <w:rsid w:val="00802BAD"/>
    <w:rsid w:val="00806F56"/>
    <w:rsid w:val="00813903"/>
    <w:rsid w:val="008206FF"/>
    <w:rsid w:val="00821D61"/>
    <w:rsid w:val="0082698E"/>
    <w:rsid w:val="00826FB5"/>
    <w:rsid w:val="00827495"/>
    <w:rsid w:val="008366EC"/>
    <w:rsid w:val="008458C4"/>
    <w:rsid w:val="0084698F"/>
    <w:rsid w:val="00850576"/>
    <w:rsid w:val="0085674A"/>
    <w:rsid w:val="00863D29"/>
    <w:rsid w:val="00867BAA"/>
    <w:rsid w:val="0087024A"/>
    <w:rsid w:val="00870E10"/>
    <w:rsid w:val="008735E3"/>
    <w:rsid w:val="008739E5"/>
    <w:rsid w:val="008767A1"/>
    <w:rsid w:val="00877304"/>
    <w:rsid w:val="00880FB7"/>
    <w:rsid w:val="008842B7"/>
    <w:rsid w:val="00887E4B"/>
    <w:rsid w:val="008A4301"/>
    <w:rsid w:val="008B0FA1"/>
    <w:rsid w:val="008B100F"/>
    <w:rsid w:val="008B3A8C"/>
    <w:rsid w:val="008B55A7"/>
    <w:rsid w:val="008C34EE"/>
    <w:rsid w:val="008C7744"/>
    <w:rsid w:val="008D2354"/>
    <w:rsid w:val="008E19C4"/>
    <w:rsid w:val="008E5C36"/>
    <w:rsid w:val="008F3326"/>
    <w:rsid w:val="008F4548"/>
    <w:rsid w:val="008F7A9C"/>
    <w:rsid w:val="00903417"/>
    <w:rsid w:val="00912413"/>
    <w:rsid w:val="0093004E"/>
    <w:rsid w:val="009348FF"/>
    <w:rsid w:val="00942013"/>
    <w:rsid w:val="009604E4"/>
    <w:rsid w:val="00961FF7"/>
    <w:rsid w:val="00962C15"/>
    <w:rsid w:val="00963CFA"/>
    <w:rsid w:val="00963F06"/>
    <w:rsid w:val="00970792"/>
    <w:rsid w:val="00973AFD"/>
    <w:rsid w:val="00984027"/>
    <w:rsid w:val="009844CE"/>
    <w:rsid w:val="00986966"/>
    <w:rsid w:val="00993F51"/>
    <w:rsid w:val="009967D0"/>
    <w:rsid w:val="009A4B47"/>
    <w:rsid w:val="009B6AAE"/>
    <w:rsid w:val="009B7424"/>
    <w:rsid w:val="009B7F61"/>
    <w:rsid w:val="009C0C22"/>
    <w:rsid w:val="009C2CDA"/>
    <w:rsid w:val="009D19A5"/>
    <w:rsid w:val="009D323B"/>
    <w:rsid w:val="009E2369"/>
    <w:rsid w:val="009E3355"/>
    <w:rsid w:val="009E3933"/>
    <w:rsid w:val="009E4A48"/>
    <w:rsid w:val="009F0D91"/>
    <w:rsid w:val="009F5B19"/>
    <w:rsid w:val="00A019EC"/>
    <w:rsid w:val="00A05503"/>
    <w:rsid w:val="00A0671C"/>
    <w:rsid w:val="00A24ECD"/>
    <w:rsid w:val="00A269AE"/>
    <w:rsid w:val="00A26B89"/>
    <w:rsid w:val="00A313C9"/>
    <w:rsid w:val="00A338D5"/>
    <w:rsid w:val="00A37222"/>
    <w:rsid w:val="00A42A44"/>
    <w:rsid w:val="00A47DE4"/>
    <w:rsid w:val="00A54E0B"/>
    <w:rsid w:val="00A5501E"/>
    <w:rsid w:val="00A5646B"/>
    <w:rsid w:val="00A579FB"/>
    <w:rsid w:val="00A65F12"/>
    <w:rsid w:val="00A73B18"/>
    <w:rsid w:val="00A83266"/>
    <w:rsid w:val="00A865C1"/>
    <w:rsid w:val="00A87D99"/>
    <w:rsid w:val="00A90252"/>
    <w:rsid w:val="00A91DF6"/>
    <w:rsid w:val="00A92DCA"/>
    <w:rsid w:val="00A93FC7"/>
    <w:rsid w:val="00AA1AB2"/>
    <w:rsid w:val="00AA7572"/>
    <w:rsid w:val="00AB3612"/>
    <w:rsid w:val="00AB5008"/>
    <w:rsid w:val="00AC131A"/>
    <w:rsid w:val="00AC23F9"/>
    <w:rsid w:val="00AD35B5"/>
    <w:rsid w:val="00AE32D5"/>
    <w:rsid w:val="00AE5EA0"/>
    <w:rsid w:val="00AF2D3A"/>
    <w:rsid w:val="00AF36EA"/>
    <w:rsid w:val="00AF6603"/>
    <w:rsid w:val="00B010EC"/>
    <w:rsid w:val="00B056CF"/>
    <w:rsid w:val="00B05B23"/>
    <w:rsid w:val="00B07C97"/>
    <w:rsid w:val="00B113A3"/>
    <w:rsid w:val="00B1240A"/>
    <w:rsid w:val="00B13BA0"/>
    <w:rsid w:val="00B159CB"/>
    <w:rsid w:val="00B223D7"/>
    <w:rsid w:val="00B24372"/>
    <w:rsid w:val="00B2539A"/>
    <w:rsid w:val="00B35BE4"/>
    <w:rsid w:val="00B4048C"/>
    <w:rsid w:val="00B411ED"/>
    <w:rsid w:val="00B41AFF"/>
    <w:rsid w:val="00B42108"/>
    <w:rsid w:val="00B50487"/>
    <w:rsid w:val="00B56354"/>
    <w:rsid w:val="00B56E82"/>
    <w:rsid w:val="00B62FC8"/>
    <w:rsid w:val="00B643AF"/>
    <w:rsid w:val="00B66DB8"/>
    <w:rsid w:val="00B678BC"/>
    <w:rsid w:val="00B67A44"/>
    <w:rsid w:val="00B76820"/>
    <w:rsid w:val="00B76D4C"/>
    <w:rsid w:val="00B8084F"/>
    <w:rsid w:val="00B811D3"/>
    <w:rsid w:val="00B8740E"/>
    <w:rsid w:val="00B87723"/>
    <w:rsid w:val="00B910C0"/>
    <w:rsid w:val="00B926EB"/>
    <w:rsid w:val="00B97B37"/>
    <w:rsid w:val="00BA0731"/>
    <w:rsid w:val="00BA2A7D"/>
    <w:rsid w:val="00BA2F35"/>
    <w:rsid w:val="00BA60E7"/>
    <w:rsid w:val="00BB4F8D"/>
    <w:rsid w:val="00BB6E17"/>
    <w:rsid w:val="00BD27D0"/>
    <w:rsid w:val="00BE2B6B"/>
    <w:rsid w:val="00BE39FE"/>
    <w:rsid w:val="00BE40C1"/>
    <w:rsid w:val="00BF0D6C"/>
    <w:rsid w:val="00BF2A29"/>
    <w:rsid w:val="00BF2D4E"/>
    <w:rsid w:val="00C04BFF"/>
    <w:rsid w:val="00C1659B"/>
    <w:rsid w:val="00C1685D"/>
    <w:rsid w:val="00C20E02"/>
    <w:rsid w:val="00C21442"/>
    <w:rsid w:val="00C26E22"/>
    <w:rsid w:val="00C33436"/>
    <w:rsid w:val="00C458C7"/>
    <w:rsid w:val="00C51A9C"/>
    <w:rsid w:val="00C51C84"/>
    <w:rsid w:val="00C56B57"/>
    <w:rsid w:val="00C6151E"/>
    <w:rsid w:val="00C61933"/>
    <w:rsid w:val="00C62EDF"/>
    <w:rsid w:val="00C73C1E"/>
    <w:rsid w:val="00C753AC"/>
    <w:rsid w:val="00C76643"/>
    <w:rsid w:val="00C80868"/>
    <w:rsid w:val="00C80C81"/>
    <w:rsid w:val="00C8546D"/>
    <w:rsid w:val="00C85E89"/>
    <w:rsid w:val="00C96657"/>
    <w:rsid w:val="00CA6376"/>
    <w:rsid w:val="00CB09D2"/>
    <w:rsid w:val="00CB6848"/>
    <w:rsid w:val="00CC40C3"/>
    <w:rsid w:val="00CD2D9A"/>
    <w:rsid w:val="00CE0E2D"/>
    <w:rsid w:val="00CE1C0C"/>
    <w:rsid w:val="00CE1C32"/>
    <w:rsid w:val="00D0125A"/>
    <w:rsid w:val="00D035A4"/>
    <w:rsid w:val="00D0398E"/>
    <w:rsid w:val="00D03AB5"/>
    <w:rsid w:val="00D05840"/>
    <w:rsid w:val="00D128AE"/>
    <w:rsid w:val="00D141A5"/>
    <w:rsid w:val="00D242F4"/>
    <w:rsid w:val="00D32B22"/>
    <w:rsid w:val="00D34CBD"/>
    <w:rsid w:val="00D42D74"/>
    <w:rsid w:val="00D44C65"/>
    <w:rsid w:val="00D534AF"/>
    <w:rsid w:val="00D57625"/>
    <w:rsid w:val="00D6314F"/>
    <w:rsid w:val="00D71153"/>
    <w:rsid w:val="00D726D5"/>
    <w:rsid w:val="00D7509A"/>
    <w:rsid w:val="00D75EC8"/>
    <w:rsid w:val="00D76A9D"/>
    <w:rsid w:val="00D8234B"/>
    <w:rsid w:val="00D83D5A"/>
    <w:rsid w:val="00D83F9E"/>
    <w:rsid w:val="00D92739"/>
    <w:rsid w:val="00D9428C"/>
    <w:rsid w:val="00D94F08"/>
    <w:rsid w:val="00D950FE"/>
    <w:rsid w:val="00DA0F4F"/>
    <w:rsid w:val="00DA6D6E"/>
    <w:rsid w:val="00DB03D2"/>
    <w:rsid w:val="00DC1F0D"/>
    <w:rsid w:val="00DC24CB"/>
    <w:rsid w:val="00DC58A3"/>
    <w:rsid w:val="00DD2C2B"/>
    <w:rsid w:val="00DD687C"/>
    <w:rsid w:val="00DD7B34"/>
    <w:rsid w:val="00DF7D2D"/>
    <w:rsid w:val="00E05531"/>
    <w:rsid w:val="00E07855"/>
    <w:rsid w:val="00E07F97"/>
    <w:rsid w:val="00E1334F"/>
    <w:rsid w:val="00E13AF9"/>
    <w:rsid w:val="00E24312"/>
    <w:rsid w:val="00E477FF"/>
    <w:rsid w:val="00E47962"/>
    <w:rsid w:val="00E61038"/>
    <w:rsid w:val="00E64663"/>
    <w:rsid w:val="00E70AA0"/>
    <w:rsid w:val="00E831AF"/>
    <w:rsid w:val="00E84242"/>
    <w:rsid w:val="00E87B35"/>
    <w:rsid w:val="00EA1E86"/>
    <w:rsid w:val="00EA46DB"/>
    <w:rsid w:val="00EB0EB3"/>
    <w:rsid w:val="00EB335D"/>
    <w:rsid w:val="00EC4DC8"/>
    <w:rsid w:val="00ED1BD8"/>
    <w:rsid w:val="00ED5019"/>
    <w:rsid w:val="00ED7BE0"/>
    <w:rsid w:val="00EE1579"/>
    <w:rsid w:val="00EF58F0"/>
    <w:rsid w:val="00F0317A"/>
    <w:rsid w:val="00F04209"/>
    <w:rsid w:val="00F04EFB"/>
    <w:rsid w:val="00F0579F"/>
    <w:rsid w:val="00F05DA5"/>
    <w:rsid w:val="00F071EC"/>
    <w:rsid w:val="00F124B6"/>
    <w:rsid w:val="00F12C31"/>
    <w:rsid w:val="00F13885"/>
    <w:rsid w:val="00F206EC"/>
    <w:rsid w:val="00F21DB5"/>
    <w:rsid w:val="00F2332C"/>
    <w:rsid w:val="00F26C5D"/>
    <w:rsid w:val="00F47792"/>
    <w:rsid w:val="00F500C2"/>
    <w:rsid w:val="00F55D4B"/>
    <w:rsid w:val="00F56B59"/>
    <w:rsid w:val="00F67AF7"/>
    <w:rsid w:val="00F7070A"/>
    <w:rsid w:val="00F7641F"/>
    <w:rsid w:val="00F832E6"/>
    <w:rsid w:val="00F85F64"/>
    <w:rsid w:val="00F86728"/>
    <w:rsid w:val="00F96AD4"/>
    <w:rsid w:val="00FA246B"/>
    <w:rsid w:val="00FA45AA"/>
    <w:rsid w:val="00FB0B16"/>
    <w:rsid w:val="00FB2E51"/>
    <w:rsid w:val="00FB3748"/>
    <w:rsid w:val="00FB3F67"/>
    <w:rsid w:val="00FB44B1"/>
    <w:rsid w:val="00FB66F1"/>
    <w:rsid w:val="00FB757C"/>
    <w:rsid w:val="00FC2E2D"/>
    <w:rsid w:val="00FC3A7C"/>
    <w:rsid w:val="00FC3C0B"/>
    <w:rsid w:val="00FC6BE0"/>
    <w:rsid w:val="00FD0971"/>
    <w:rsid w:val="00FE5A99"/>
    <w:rsid w:val="00FF1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4B76AD"/>
  <w15:docId w15:val="{7D506948-DA55-4B9E-A0A7-48082DF1D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67A1E"/>
    <w:pPr>
      <w:shd w:val="clear" w:color="auto" w:fill="C6D9F1" w:themeFill="text2" w:themeFillTint="33"/>
      <w:spacing w:after="160"/>
      <w:jc w:val="center"/>
      <w:outlineLvl w:val="0"/>
    </w:pPr>
    <w:rPr>
      <w:b/>
      <w:sz w:val="24"/>
      <w:szCs w:val="28"/>
      <w:lang w:val="es-CR"/>
    </w:rPr>
  </w:style>
  <w:style w:type="paragraph" w:styleId="Ttulo2">
    <w:name w:val="heading 2"/>
    <w:basedOn w:val="Normal"/>
    <w:next w:val="Normal"/>
    <w:link w:val="Ttulo2Car"/>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Ttulo1"/>
    <w:next w:val="Normal"/>
    <w:qFormat/>
    <w:rsid w:val="008F4548"/>
  </w:style>
  <w:style w:type="paragraph" w:styleId="Subttulo">
    <w:name w:val="Subtitle"/>
    <w:basedOn w:val="Normal"/>
    <w:next w:val="Normal"/>
    <w:uiPriority w:val="11"/>
    <w:qFormat/>
    <w:pPr>
      <w:keepNext/>
      <w:keepLines/>
      <w:spacing w:after="320"/>
    </w:pPr>
    <w:rPr>
      <w:color w:val="666666"/>
      <w:sz w:val="30"/>
      <w:szCs w:val="30"/>
    </w:rPr>
  </w:style>
  <w:style w:type="paragraph" w:styleId="Prrafodelista">
    <w:name w:val="List Paragraph"/>
    <w:basedOn w:val="Normal"/>
    <w:uiPriority w:val="34"/>
    <w:qFormat/>
    <w:rsid w:val="006E6470"/>
    <w:pPr>
      <w:ind w:left="720"/>
      <w:contextualSpacing/>
    </w:pPr>
  </w:style>
  <w:style w:type="paragraph" w:styleId="Encabezado">
    <w:name w:val="header"/>
    <w:basedOn w:val="Normal"/>
    <w:link w:val="EncabezadoCar"/>
    <w:uiPriority w:val="99"/>
    <w:unhideWhenUsed/>
    <w:rsid w:val="00FB44B1"/>
    <w:pPr>
      <w:tabs>
        <w:tab w:val="center" w:pos="4680"/>
        <w:tab w:val="right" w:pos="9360"/>
      </w:tabs>
      <w:spacing w:line="240" w:lineRule="auto"/>
    </w:pPr>
  </w:style>
  <w:style w:type="character" w:customStyle="1" w:styleId="EncabezadoCar">
    <w:name w:val="Encabezado Car"/>
    <w:basedOn w:val="Fuentedeprrafopredeter"/>
    <w:link w:val="Encabezado"/>
    <w:uiPriority w:val="99"/>
    <w:rsid w:val="00FB44B1"/>
  </w:style>
  <w:style w:type="paragraph" w:styleId="Piedepgina">
    <w:name w:val="footer"/>
    <w:basedOn w:val="Normal"/>
    <w:link w:val="PiedepginaCar"/>
    <w:uiPriority w:val="99"/>
    <w:unhideWhenUsed/>
    <w:rsid w:val="00FB44B1"/>
    <w:pPr>
      <w:tabs>
        <w:tab w:val="center" w:pos="4680"/>
        <w:tab w:val="right" w:pos="9360"/>
      </w:tabs>
      <w:spacing w:line="240" w:lineRule="auto"/>
    </w:pPr>
  </w:style>
  <w:style w:type="character" w:customStyle="1" w:styleId="PiedepginaCar">
    <w:name w:val="Pie de página Car"/>
    <w:basedOn w:val="Fuentedeprrafopredeter"/>
    <w:link w:val="Piedepgina"/>
    <w:uiPriority w:val="99"/>
    <w:rsid w:val="00FB44B1"/>
  </w:style>
  <w:style w:type="paragraph" w:styleId="NormalWeb">
    <w:name w:val="Normal (Web)"/>
    <w:basedOn w:val="Normal"/>
    <w:unhideWhenUsed/>
    <w:rsid w:val="00545AA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TMLconformatoprevio">
    <w:name w:val="HTML Preformatted"/>
    <w:basedOn w:val="Normal"/>
    <w:link w:val="HTMLconformatoprevioCar"/>
    <w:uiPriority w:val="99"/>
    <w:unhideWhenUsed/>
    <w:rsid w:val="002311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rsid w:val="0023113C"/>
    <w:rPr>
      <w:rFonts w:ascii="Courier New" w:eastAsia="Times New Roman" w:hAnsi="Courier New" w:cs="Courier New"/>
      <w:sz w:val="20"/>
      <w:szCs w:val="20"/>
      <w:lang w:val="en-US"/>
    </w:rPr>
  </w:style>
  <w:style w:type="character" w:customStyle="1" w:styleId="y2iqfc">
    <w:name w:val="y2iqfc"/>
    <w:basedOn w:val="Fuentedeprrafopredeter"/>
    <w:rsid w:val="0023113C"/>
  </w:style>
  <w:style w:type="character" w:styleId="Hipervnculo">
    <w:name w:val="Hyperlink"/>
    <w:basedOn w:val="Fuentedeprrafopredeter"/>
    <w:uiPriority w:val="99"/>
    <w:unhideWhenUsed/>
    <w:rsid w:val="005179EF"/>
    <w:rPr>
      <w:color w:val="0000FF"/>
      <w:u w:val="single"/>
    </w:rPr>
  </w:style>
  <w:style w:type="character" w:customStyle="1" w:styleId="UnresolvedMention1">
    <w:name w:val="Unresolved Mention1"/>
    <w:basedOn w:val="Fuentedeprrafopredeter"/>
    <w:uiPriority w:val="99"/>
    <w:semiHidden/>
    <w:unhideWhenUsed/>
    <w:rsid w:val="00DC1F0D"/>
    <w:rPr>
      <w:color w:val="605E5C"/>
      <w:shd w:val="clear" w:color="auto" w:fill="E1DFDD"/>
    </w:rPr>
  </w:style>
  <w:style w:type="paragraph" w:styleId="Textoindependiente">
    <w:name w:val="Body Text"/>
    <w:basedOn w:val="Normal"/>
    <w:link w:val="TextoindependienteCar"/>
    <w:uiPriority w:val="1"/>
    <w:qFormat/>
    <w:rsid w:val="005860BC"/>
    <w:pPr>
      <w:widowControl w:val="0"/>
      <w:autoSpaceDE w:val="0"/>
      <w:autoSpaceDN w:val="0"/>
      <w:spacing w:line="240" w:lineRule="auto"/>
      <w:ind w:left="100"/>
      <w:jc w:val="both"/>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5860BC"/>
    <w:rPr>
      <w:rFonts w:ascii="Arial MT" w:eastAsia="Arial MT" w:hAnsi="Arial MT" w:cs="Arial MT"/>
      <w:lang w:val="es-ES"/>
    </w:rPr>
  </w:style>
  <w:style w:type="table" w:styleId="Tablaconcuadrcula">
    <w:name w:val="Table Grid"/>
    <w:aliases w:val="Estilo1"/>
    <w:basedOn w:val="Tablanormal"/>
    <w:uiPriority w:val="39"/>
    <w:rsid w:val="005860BC"/>
    <w:pPr>
      <w:spacing w:line="240" w:lineRule="auto"/>
    </w:pPr>
    <w:rPr>
      <w:rFonts w:asciiTheme="minorHAnsi" w:eastAsiaTheme="minorHAnsi" w:hAnsiTheme="minorHAnsi" w:cstheme="minorBid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5860BC"/>
  </w:style>
  <w:style w:type="character" w:styleId="Hipervnculovisitado">
    <w:name w:val="FollowedHyperlink"/>
    <w:basedOn w:val="Fuentedeprrafopredeter"/>
    <w:uiPriority w:val="99"/>
    <w:semiHidden/>
    <w:unhideWhenUsed/>
    <w:rsid w:val="00141C24"/>
    <w:rPr>
      <w:color w:val="800080" w:themeColor="followedHyperlink"/>
      <w:u w:val="single"/>
    </w:rPr>
  </w:style>
  <w:style w:type="character" w:customStyle="1" w:styleId="Mencinsinresolver1">
    <w:name w:val="Mención sin resolver1"/>
    <w:basedOn w:val="Fuentedeprrafopredeter"/>
    <w:uiPriority w:val="99"/>
    <w:semiHidden/>
    <w:unhideWhenUsed/>
    <w:rsid w:val="00141C24"/>
    <w:rPr>
      <w:color w:val="605E5C"/>
      <w:shd w:val="clear" w:color="auto" w:fill="E1DFDD"/>
    </w:rPr>
  </w:style>
  <w:style w:type="character" w:styleId="Refdecomentario">
    <w:name w:val="annotation reference"/>
    <w:basedOn w:val="Fuentedeprrafopredeter"/>
    <w:uiPriority w:val="99"/>
    <w:semiHidden/>
    <w:unhideWhenUsed/>
    <w:rsid w:val="00A0671C"/>
    <w:rPr>
      <w:sz w:val="16"/>
      <w:szCs w:val="16"/>
    </w:rPr>
  </w:style>
  <w:style w:type="paragraph" w:styleId="Textocomentario">
    <w:name w:val="annotation text"/>
    <w:basedOn w:val="Normal"/>
    <w:link w:val="TextocomentarioCar"/>
    <w:uiPriority w:val="99"/>
    <w:semiHidden/>
    <w:unhideWhenUsed/>
    <w:rsid w:val="00A0671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0671C"/>
    <w:rPr>
      <w:sz w:val="20"/>
      <w:szCs w:val="20"/>
    </w:rPr>
  </w:style>
  <w:style w:type="paragraph" w:styleId="Asuntodelcomentario">
    <w:name w:val="annotation subject"/>
    <w:basedOn w:val="Textocomentario"/>
    <w:next w:val="Textocomentario"/>
    <w:link w:val="AsuntodelcomentarioCar"/>
    <w:uiPriority w:val="99"/>
    <w:semiHidden/>
    <w:unhideWhenUsed/>
    <w:rsid w:val="00A0671C"/>
    <w:rPr>
      <w:b/>
      <w:bCs/>
    </w:rPr>
  </w:style>
  <w:style w:type="character" w:customStyle="1" w:styleId="AsuntodelcomentarioCar">
    <w:name w:val="Asunto del comentario Car"/>
    <w:basedOn w:val="TextocomentarioCar"/>
    <w:link w:val="Asuntodelcomentario"/>
    <w:uiPriority w:val="99"/>
    <w:semiHidden/>
    <w:rsid w:val="00A0671C"/>
    <w:rPr>
      <w:b/>
      <w:bCs/>
      <w:sz w:val="20"/>
      <w:szCs w:val="20"/>
    </w:rPr>
  </w:style>
  <w:style w:type="paragraph" w:styleId="Sinespaciado">
    <w:name w:val="No Spacing"/>
    <w:qFormat/>
    <w:rsid w:val="00F85F64"/>
    <w:pPr>
      <w:spacing w:line="240" w:lineRule="auto"/>
    </w:pPr>
    <w:rPr>
      <w:lang w:val="es" w:eastAsia="es-CR"/>
    </w:rPr>
  </w:style>
  <w:style w:type="character" w:customStyle="1" w:styleId="apple-converted-space">
    <w:name w:val="apple-converted-space"/>
    <w:basedOn w:val="Fuentedeprrafopredeter"/>
    <w:rsid w:val="00F85F64"/>
  </w:style>
  <w:style w:type="character" w:customStyle="1" w:styleId="Hyperlink2">
    <w:name w:val="Hyperlink.2"/>
    <w:basedOn w:val="Fuentedeprrafopredeter"/>
    <w:rsid w:val="00F85F64"/>
    <w:rPr>
      <w:rFonts w:ascii="Arial" w:eastAsia="Arial" w:hAnsi="Arial" w:cs="Arial" w:hint="default"/>
      <w:lang w:val="es-ES_tradnl"/>
    </w:rPr>
  </w:style>
  <w:style w:type="table" w:styleId="Tablaconcuadrcula1clara">
    <w:name w:val="Grid Table 1 Light"/>
    <w:basedOn w:val="Tablanormal"/>
    <w:uiPriority w:val="46"/>
    <w:rsid w:val="00794DEB"/>
    <w:pPr>
      <w:spacing w:line="240" w:lineRule="auto"/>
    </w:pPr>
    <w:rPr>
      <w:rFonts w:asciiTheme="minorHAnsi" w:eastAsiaTheme="minorHAnsi" w:hAnsiTheme="minorHAnsi" w:cstheme="minorBidi"/>
      <w:lang w:val="es-CR"/>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Descripcin">
    <w:name w:val="caption"/>
    <w:basedOn w:val="Normal"/>
    <w:next w:val="Normal"/>
    <w:uiPriority w:val="35"/>
    <w:unhideWhenUsed/>
    <w:qFormat/>
    <w:rsid w:val="00015739"/>
    <w:pPr>
      <w:widowControl w:val="0"/>
      <w:suppressAutoHyphens/>
      <w:autoSpaceDN w:val="0"/>
      <w:spacing w:after="200" w:line="240" w:lineRule="auto"/>
      <w:textAlignment w:val="baseline"/>
    </w:pPr>
    <w:rPr>
      <w:rFonts w:ascii="Liberation Serif" w:eastAsia="Segoe UI" w:hAnsi="Liberation Serif" w:cs="Mangal"/>
      <w:i/>
      <w:iCs/>
      <w:color w:val="1F497D" w:themeColor="text2"/>
      <w:kern w:val="3"/>
      <w:sz w:val="18"/>
      <w:szCs w:val="16"/>
      <w:lang w:val="es-CR" w:eastAsia="zh-CN" w:bidi="hi-IN"/>
    </w:rPr>
  </w:style>
  <w:style w:type="character" w:customStyle="1" w:styleId="Mencinsinresolver2">
    <w:name w:val="Mención sin resolver2"/>
    <w:basedOn w:val="Fuentedeprrafopredeter"/>
    <w:uiPriority w:val="99"/>
    <w:semiHidden/>
    <w:unhideWhenUsed/>
    <w:rsid w:val="00E05531"/>
    <w:rPr>
      <w:color w:val="605E5C"/>
      <w:shd w:val="clear" w:color="auto" w:fill="E1DFDD"/>
    </w:rPr>
  </w:style>
  <w:style w:type="character" w:customStyle="1" w:styleId="Ttulo1Car">
    <w:name w:val="Título 1 Car"/>
    <w:basedOn w:val="Fuentedeprrafopredeter"/>
    <w:link w:val="Ttulo1"/>
    <w:uiPriority w:val="9"/>
    <w:rsid w:val="00467A1E"/>
    <w:rPr>
      <w:b/>
      <w:sz w:val="24"/>
      <w:szCs w:val="28"/>
      <w:shd w:val="clear" w:color="auto" w:fill="C6D9F1" w:themeFill="text2" w:themeFillTint="33"/>
      <w:lang w:val="es-CR"/>
    </w:rPr>
  </w:style>
  <w:style w:type="paragraph" w:customStyle="1" w:styleId="Default">
    <w:name w:val="Default"/>
    <w:rsid w:val="002477D5"/>
    <w:pPr>
      <w:autoSpaceDE w:val="0"/>
      <w:autoSpaceDN w:val="0"/>
      <w:adjustRightInd w:val="0"/>
      <w:spacing w:line="240" w:lineRule="auto"/>
    </w:pPr>
    <w:rPr>
      <w:rFonts w:ascii="Helvetica Neue" w:eastAsiaTheme="minorHAnsi" w:hAnsi="Helvetica Neue" w:cs="Helvetica Neue"/>
      <w:color w:val="000000"/>
      <w:sz w:val="24"/>
      <w:szCs w:val="24"/>
      <w:lang w:val="en-US"/>
    </w:rPr>
  </w:style>
  <w:style w:type="character" w:styleId="Textodelmarcadordeposicin">
    <w:name w:val="Placeholder Text"/>
    <w:basedOn w:val="Fuentedeprrafopredeter"/>
    <w:uiPriority w:val="99"/>
    <w:semiHidden/>
    <w:rsid w:val="002477D5"/>
    <w:rPr>
      <w:color w:val="808080"/>
    </w:rPr>
  </w:style>
  <w:style w:type="character" w:customStyle="1" w:styleId="apple-tab-span">
    <w:name w:val="apple-tab-span"/>
    <w:basedOn w:val="Fuentedeprrafopredeter"/>
    <w:rsid w:val="002477D5"/>
  </w:style>
  <w:style w:type="paragraph" w:customStyle="1" w:styleId="Standard">
    <w:name w:val="Standard"/>
    <w:qFormat/>
    <w:rsid w:val="00200857"/>
    <w:pPr>
      <w:suppressAutoHyphens/>
      <w:autoSpaceDN w:val="0"/>
      <w:textAlignment w:val="baseline"/>
    </w:pPr>
    <w:rPr>
      <w:lang w:val="en-US" w:eastAsia="es-ES"/>
    </w:rPr>
  </w:style>
  <w:style w:type="numbering" w:customStyle="1" w:styleId="WWNum2">
    <w:name w:val="WWNum2"/>
    <w:basedOn w:val="Sinlista"/>
    <w:rsid w:val="00200857"/>
    <w:pPr>
      <w:numPr>
        <w:numId w:val="2"/>
      </w:numPr>
    </w:pPr>
  </w:style>
  <w:style w:type="numbering" w:customStyle="1" w:styleId="WWNum3">
    <w:name w:val="WWNum3"/>
    <w:basedOn w:val="Sinlista"/>
    <w:rsid w:val="00200857"/>
    <w:pPr>
      <w:numPr>
        <w:numId w:val="3"/>
      </w:numPr>
    </w:pPr>
  </w:style>
  <w:style w:type="numbering" w:customStyle="1" w:styleId="WWNum1">
    <w:name w:val="WWNum1"/>
    <w:basedOn w:val="Sinlista"/>
    <w:rsid w:val="00B42108"/>
    <w:pPr>
      <w:numPr>
        <w:numId w:val="4"/>
      </w:numPr>
    </w:pPr>
  </w:style>
  <w:style w:type="paragraph" w:customStyle="1" w:styleId="TableParagraph">
    <w:name w:val="Table Paragraph"/>
    <w:basedOn w:val="Normal"/>
    <w:uiPriority w:val="1"/>
    <w:qFormat/>
    <w:rsid w:val="001D7EE2"/>
    <w:pPr>
      <w:widowControl w:val="0"/>
      <w:autoSpaceDE w:val="0"/>
      <w:autoSpaceDN w:val="0"/>
      <w:spacing w:before="13" w:line="247" w:lineRule="exact"/>
      <w:ind w:left="110" w:right="52"/>
      <w:jc w:val="center"/>
    </w:pPr>
    <w:rPr>
      <w:rFonts w:ascii="Arial MT" w:eastAsia="Arial MT" w:hAnsi="Arial MT" w:cs="Arial MT"/>
      <w:lang w:val="es-ES"/>
    </w:rPr>
  </w:style>
  <w:style w:type="paragraph" w:styleId="Bibliografa">
    <w:name w:val="Bibliography"/>
    <w:basedOn w:val="Normal"/>
    <w:next w:val="Normal"/>
    <w:uiPriority w:val="37"/>
    <w:unhideWhenUsed/>
    <w:rsid w:val="008A4301"/>
  </w:style>
  <w:style w:type="paragraph" w:customStyle="1" w:styleId="BodyA">
    <w:name w:val="Body A"/>
    <w:rsid w:val="00870E10"/>
    <w:pPr>
      <w:pBdr>
        <w:top w:val="nil"/>
        <w:left w:val="nil"/>
        <w:bottom w:val="nil"/>
        <w:right w:val="nil"/>
        <w:between w:val="nil"/>
        <w:bar w:val="nil"/>
      </w:pBdr>
      <w:spacing w:line="240" w:lineRule="auto"/>
    </w:pPr>
    <w:rPr>
      <w:rFonts w:ascii="Times New Roman" w:eastAsia="Arial Unicode MS" w:hAnsi="Times New Roman" w:cs="Arial Unicode MS"/>
      <w:color w:val="000000"/>
      <w:sz w:val="24"/>
      <w:szCs w:val="24"/>
      <w:u w:color="000000"/>
      <w:bdr w:val="nil"/>
      <w:lang w:val="es-ES_tradnl"/>
      <w14:textOutline w14:w="12700" w14:cap="flat" w14:cmpd="sng" w14:algn="ctr">
        <w14:noFill/>
        <w14:prstDash w14:val="solid"/>
        <w14:miter w14:lim="400000"/>
      </w14:textOutline>
    </w:rPr>
  </w:style>
  <w:style w:type="paragraph" w:customStyle="1" w:styleId="Body">
    <w:name w:val="Body"/>
    <w:rsid w:val="00870E10"/>
    <w:pPr>
      <w:pBdr>
        <w:top w:val="nil"/>
        <w:left w:val="nil"/>
        <w:bottom w:val="nil"/>
        <w:right w:val="nil"/>
        <w:between w:val="nil"/>
        <w:bar w:val="nil"/>
      </w:pBdr>
      <w:spacing w:line="240" w:lineRule="auto"/>
    </w:pPr>
    <w:rPr>
      <w:rFonts w:ascii="Times New Roman" w:eastAsia="Arial Unicode MS" w:hAnsi="Times New Roman" w:cs="Arial Unicode MS"/>
      <w:color w:val="000000"/>
      <w:sz w:val="24"/>
      <w:szCs w:val="24"/>
      <w:u w:color="000000"/>
      <w:bdr w:val="nil"/>
      <w:lang w:val="es-ES_tradnl"/>
      <w14:textOutline w14:w="0" w14:cap="flat" w14:cmpd="sng" w14:algn="ctr">
        <w14:noFill/>
        <w14:prstDash w14:val="solid"/>
        <w14:bevel/>
      </w14:textOutline>
    </w:rPr>
  </w:style>
  <w:style w:type="numbering" w:customStyle="1" w:styleId="ImportedStyle2">
    <w:name w:val="Imported Style 2"/>
    <w:rsid w:val="00870E10"/>
    <w:pPr>
      <w:numPr>
        <w:numId w:val="5"/>
      </w:numPr>
    </w:pPr>
  </w:style>
  <w:style w:type="numbering" w:customStyle="1" w:styleId="ImportedStyle3">
    <w:name w:val="Imported Style 3"/>
    <w:rsid w:val="00870E10"/>
    <w:pPr>
      <w:numPr>
        <w:numId w:val="6"/>
      </w:numPr>
    </w:pPr>
  </w:style>
  <w:style w:type="table" w:styleId="Tabladelista3">
    <w:name w:val="List Table 3"/>
    <w:basedOn w:val="Tablanormal"/>
    <w:uiPriority w:val="48"/>
    <w:rsid w:val="00E13AF9"/>
    <w:pPr>
      <w:spacing w:line="240" w:lineRule="auto"/>
    </w:pPr>
    <w:rPr>
      <w:lang w:val="es-CR" w:eastAsia="es-MX"/>
    </w:rPr>
    <w:tblPr>
      <w:tblStyleRowBandSize w:val="1"/>
      <w:tblStyleColBandSize w:val="1"/>
      <w:tblInd w:w="0" w:type="nil"/>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Tabladelista31">
    <w:name w:val="Tabla de lista 31"/>
    <w:basedOn w:val="Tablanormal"/>
    <w:next w:val="Tabladelista3"/>
    <w:uiPriority w:val="48"/>
    <w:rsid w:val="004A3A02"/>
    <w:pPr>
      <w:spacing w:line="240" w:lineRule="auto"/>
    </w:pPr>
    <w:rPr>
      <w:lang w:val="es-CR" w:eastAsia="es-MX"/>
    </w:rPr>
    <w:tblPr>
      <w:tblStyleRowBandSize w:val="1"/>
      <w:tblStyleColBandSize w:val="1"/>
      <w:tblInd w:w="0" w:type="nil"/>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character" w:customStyle="1" w:styleId="anchor-text">
    <w:name w:val="anchor-text"/>
    <w:basedOn w:val="Fuentedeprrafopredeter"/>
    <w:rsid w:val="007E0AD1"/>
  </w:style>
  <w:style w:type="character" w:customStyle="1" w:styleId="pagesubhead">
    <w:name w:val="pagesubhead"/>
    <w:rsid w:val="00D128AE"/>
  </w:style>
  <w:style w:type="table" w:styleId="Sombreadoclaro">
    <w:name w:val="Light Shading"/>
    <w:basedOn w:val="Tablanormal"/>
    <w:uiPriority w:val="60"/>
    <w:rsid w:val="00D128AE"/>
    <w:pPr>
      <w:spacing w:line="240" w:lineRule="auto"/>
    </w:pPr>
    <w:rPr>
      <w:rFonts w:ascii="Calibri" w:eastAsia="Calibri" w:hAnsi="Calibri" w:cs="Times New Roman"/>
      <w:color w:val="000000"/>
      <w:sz w:val="20"/>
      <w:szCs w:val="20"/>
      <w:lang w:val="es-CR" w:eastAsia="es-CR"/>
    </w:rPr>
    <w:tblPr>
      <w:tblStyleRowBandSize w:val="1"/>
      <w:tblStyleColBandSize w:val="1"/>
      <w:tblBorders>
        <w:top w:val="single" w:sz="8" w:space="0" w:color="000000"/>
        <w:bottom w:val="single" w:sz="8" w:space="0" w:color="000000"/>
      </w:tblBorders>
    </w:tblPr>
    <w:tcPr>
      <w:shd w:val="clear" w:color="auto" w:fill="FFFFFF"/>
    </w:tc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tulo21">
    <w:name w:val="Título 21"/>
    <w:basedOn w:val="Normal"/>
    <w:rsid w:val="00D128AE"/>
    <w:pPr>
      <w:spacing w:line="240" w:lineRule="auto"/>
      <w:outlineLvl w:val="2"/>
    </w:pPr>
    <w:rPr>
      <w:rFonts w:ascii="Times New Roman" w:eastAsia="Times New Roman" w:hAnsi="Times New Roman" w:cs="Times New Roman"/>
      <w:color w:val="000080"/>
      <w:sz w:val="34"/>
      <w:szCs w:val="34"/>
      <w:lang w:val="es-ES" w:eastAsia="es-ES"/>
    </w:rPr>
  </w:style>
  <w:style w:type="paragraph" w:styleId="Textonotaalfinal">
    <w:name w:val="endnote text"/>
    <w:basedOn w:val="Normal"/>
    <w:link w:val="TextonotaalfinalCar"/>
    <w:uiPriority w:val="99"/>
    <w:unhideWhenUsed/>
    <w:rsid w:val="00D128AE"/>
    <w:pPr>
      <w:spacing w:line="240" w:lineRule="auto"/>
    </w:pPr>
    <w:rPr>
      <w:rFonts w:ascii="Calibri" w:eastAsia="Calibri" w:hAnsi="Calibri" w:cs="Times New Roman"/>
      <w:sz w:val="20"/>
      <w:szCs w:val="20"/>
      <w:lang w:val="x-none"/>
    </w:rPr>
  </w:style>
  <w:style w:type="character" w:customStyle="1" w:styleId="TextonotaalfinalCar">
    <w:name w:val="Texto nota al final Car"/>
    <w:basedOn w:val="Fuentedeprrafopredeter"/>
    <w:link w:val="Textonotaalfinal"/>
    <w:uiPriority w:val="99"/>
    <w:rsid w:val="00D128AE"/>
    <w:rPr>
      <w:rFonts w:ascii="Calibri" w:eastAsia="Calibri" w:hAnsi="Calibri" w:cs="Times New Roman"/>
      <w:sz w:val="20"/>
      <w:szCs w:val="20"/>
      <w:lang w:val="x-none"/>
    </w:rPr>
  </w:style>
  <w:style w:type="character" w:styleId="Textoennegrita">
    <w:name w:val="Strong"/>
    <w:uiPriority w:val="22"/>
    <w:qFormat/>
    <w:rsid w:val="00D128AE"/>
    <w:rPr>
      <w:b/>
      <w:bCs/>
    </w:rPr>
  </w:style>
  <w:style w:type="table" w:styleId="Sombreadoclaro-nfasis1">
    <w:name w:val="Light Shading Accent 1"/>
    <w:basedOn w:val="Tablanormal"/>
    <w:uiPriority w:val="60"/>
    <w:rsid w:val="00D128AE"/>
    <w:pPr>
      <w:spacing w:line="240" w:lineRule="auto"/>
    </w:pPr>
    <w:rPr>
      <w:rFonts w:ascii="Calibri" w:eastAsia="Calibri" w:hAnsi="Calibri" w:cs="Times New Roman"/>
      <w:color w:val="365F91"/>
      <w:lang w:val="es-C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Ttulo2Car">
    <w:name w:val="Título 2 Car"/>
    <w:link w:val="Ttulo2"/>
    <w:rsid w:val="00D128AE"/>
    <w:rPr>
      <w:sz w:val="32"/>
      <w:szCs w:val="32"/>
    </w:rPr>
  </w:style>
  <w:style w:type="table" w:styleId="Listaoscura-nfasis6">
    <w:name w:val="Dark List Accent 6"/>
    <w:basedOn w:val="Tablanormal"/>
    <w:uiPriority w:val="70"/>
    <w:rsid w:val="00D128AE"/>
    <w:pPr>
      <w:spacing w:line="240" w:lineRule="auto"/>
    </w:pPr>
    <w:rPr>
      <w:rFonts w:ascii="Calibri" w:eastAsia="Calibri" w:hAnsi="Calibri" w:cs="Times New Roman"/>
      <w:color w:val="FFFFFF"/>
      <w:sz w:val="20"/>
      <w:szCs w:val="20"/>
      <w:lang w:val="es-CR" w:eastAsia="es-C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TDC2">
    <w:name w:val="toc 2"/>
    <w:basedOn w:val="Normal"/>
    <w:next w:val="Normal"/>
    <w:autoRedefine/>
    <w:uiPriority w:val="39"/>
    <w:unhideWhenUsed/>
    <w:rsid w:val="00D128AE"/>
    <w:pPr>
      <w:spacing w:after="160" w:line="259" w:lineRule="auto"/>
      <w:ind w:left="220"/>
    </w:pPr>
    <w:rPr>
      <w:rFonts w:ascii="Calibri" w:eastAsia="Calibri" w:hAnsi="Calibri" w:cs="Times New Roman"/>
      <w:lang w:val="es-ES"/>
    </w:rPr>
  </w:style>
  <w:style w:type="paragraph" w:styleId="TDC3">
    <w:name w:val="toc 3"/>
    <w:basedOn w:val="Normal"/>
    <w:next w:val="Normal"/>
    <w:autoRedefine/>
    <w:uiPriority w:val="39"/>
    <w:unhideWhenUsed/>
    <w:rsid w:val="00D128AE"/>
    <w:pPr>
      <w:spacing w:after="160" w:line="259" w:lineRule="auto"/>
      <w:ind w:left="440"/>
    </w:pPr>
    <w:rPr>
      <w:rFonts w:ascii="Calibri" w:eastAsia="Calibri" w:hAnsi="Calibri" w:cs="Times New Roman"/>
      <w:lang w:val="es-ES"/>
    </w:rPr>
  </w:style>
  <w:style w:type="paragraph" w:styleId="TDC1">
    <w:name w:val="toc 1"/>
    <w:basedOn w:val="Normal"/>
    <w:next w:val="Normal"/>
    <w:autoRedefine/>
    <w:uiPriority w:val="39"/>
    <w:unhideWhenUsed/>
    <w:rsid w:val="00D128AE"/>
    <w:pPr>
      <w:spacing w:after="160" w:line="259" w:lineRule="auto"/>
    </w:pPr>
    <w:rPr>
      <w:rFonts w:ascii="Calibri" w:eastAsia="Calibri" w:hAnsi="Calibri" w:cs="Times New Roman"/>
      <w:lang w:val="es-ES"/>
    </w:rPr>
  </w:style>
  <w:style w:type="character" w:customStyle="1" w:styleId="Mencinsinresolver3">
    <w:name w:val="Mención sin resolver3"/>
    <w:uiPriority w:val="99"/>
    <w:semiHidden/>
    <w:unhideWhenUsed/>
    <w:rsid w:val="00D128AE"/>
    <w:rPr>
      <w:color w:val="605E5C"/>
      <w:shd w:val="clear" w:color="auto" w:fill="E1DFDD"/>
    </w:rPr>
  </w:style>
  <w:style w:type="character" w:customStyle="1" w:styleId="markedcontent">
    <w:name w:val="markedcontent"/>
    <w:basedOn w:val="Fuentedeprrafopredeter"/>
    <w:rsid w:val="00A5501E"/>
  </w:style>
  <w:style w:type="character" w:customStyle="1" w:styleId="Ninguno">
    <w:name w:val="Ninguno"/>
    <w:rsid w:val="008F4548"/>
  </w:style>
  <w:style w:type="paragraph" w:customStyle="1" w:styleId="CuerpoA">
    <w:name w:val="Cuerpo A"/>
    <w:rsid w:val="008F4548"/>
    <w:pPr>
      <w:pBdr>
        <w:top w:val="nil"/>
        <w:left w:val="nil"/>
        <w:bottom w:val="nil"/>
        <w:right w:val="nil"/>
        <w:between w:val="nil"/>
        <w:bar w:val="nil"/>
      </w:pBdr>
      <w:spacing w:line="288" w:lineRule="auto"/>
      <w:jc w:val="both"/>
    </w:pPr>
    <w:rPr>
      <w:rFonts w:ascii="Helvetica Neue" w:eastAsia="Arial Unicode MS" w:hAnsi="Helvetica Neue" w:cs="Arial Unicode MS"/>
      <w:color w:val="000000"/>
      <w:u w:color="000000"/>
      <w:bdr w:val="nil"/>
      <w:lang w:val="es-ES_tradnl" w:eastAsia="es-CR"/>
    </w:rPr>
  </w:style>
  <w:style w:type="paragraph" w:customStyle="1" w:styleId="Cuerpo">
    <w:name w:val="Cuerpo"/>
    <w:rsid w:val="008F4548"/>
    <w:pPr>
      <w:pBdr>
        <w:top w:val="nil"/>
        <w:left w:val="nil"/>
        <w:bottom w:val="nil"/>
        <w:right w:val="nil"/>
        <w:between w:val="nil"/>
        <w:bar w:val="nil"/>
      </w:pBdr>
      <w:spacing w:line="240" w:lineRule="auto"/>
    </w:pPr>
    <w:rPr>
      <w:rFonts w:ascii="Times New Roman" w:eastAsia="Times New Roman" w:hAnsi="Times New Roman" w:cs="Times New Roman"/>
      <w:color w:val="000000"/>
      <w:sz w:val="24"/>
      <w:szCs w:val="24"/>
      <w:u w:color="000000"/>
      <w:bdr w:val="nil"/>
      <w:lang w:val="es-CR" w:eastAsia="es-CR"/>
    </w:rPr>
  </w:style>
  <w:style w:type="numbering" w:customStyle="1" w:styleId="Nmero">
    <w:name w:val="Número"/>
    <w:rsid w:val="008F4548"/>
    <w:pPr>
      <w:numPr>
        <w:numId w:val="17"/>
      </w:numPr>
    </w:pPr>
  </w:style>
  <w:style w:type="character" w:customStyle="1" w:styleId="Hyperlink3">
    <w:name w:val="Hyperlink.3"/>
    <w:basedOn w:val="Ninguno"/>
    <w:rsid w:val="008F4548"/>
    <w:rPr>
      <w:color w:val="1A57AA"/>
    </w:rPr>
  </w:style>
  <w:style w:type="character" w:customStyle="1" w:styleId="None">
    <w:name w:val="None"/>
    <w:rsid w:val="009D19A5"/>
    <w:rPr>
      <w:lang w:val="it-IT"/>
    </w:rPr>
  </w:style>
  <w:style w:type="numbering" w:customStyle="1" w:styleId="ImportedStyle1">
    <w:name w:val="Imported Style 1"/>
    <w:rsid w:val="009D19A5"/>
    <w:pPr>
      <w:numPr>
        <w:numId w:val="21"/>
      </w:numPr>
    </w:pPr>
  </w:style>
  <w:style w:type="character" w:customStyle="1" w:styleId="identifier">
    <w:name w:val="identifier"/>
    <w:basedOn w:val="Fuentedeprrafopredeter"/>
    <w:rsid w:val="00BA2F35"/>
  </w:style>
  <w:style w:type="character" w:customStyle="1" w:styleId="id-label">
    <w:name w:val="id-label"/>
    <w:basedOn w:val="Fuentedeprrafopredeter"/>
    <w:rsid w:val="00BA2F35"/>
  </w:style>
  <w:style w:type="character" w:styleId="Mencinsinresolver">
    <w:name w:val="Unresolved Mention"/>
    <w:basedOn w:val="Fuentedeprrafopredeter"/>
    <w:uiPriority w:val="99"/>
    <w:semiHidden/>
    <w:unhideWhenUsed/>
    <w:rsid w:val="00BA60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16133">
      <w:bodyDiv w:val="1"/>
      <w:marLeft w:val="0"/>
      <w:marRight w:val="0"/>
      <w:marTop w:val="0"/>
      <w:marBottom w:val="0"/>
      <w:divBdr>
        <w:top w:val="none" w:sz="0" w:space="0" w:color="auto"/>
        <w:left w:val="none" w:sz="0" w:space="0" w:color="auto"/>
        <w:bottom w:val="none" w:sz="0" w:space="0" w:color="auto"/>
        <w:right w:val="none" w:sz="0" w:space="0" w:color="auto"/>
      </w:divBdr>
    </w:div>
    <w:div w:id="51929296">
      <w:bodyDiv w:val="1"/>
      <w:marLeft w:val="0"/>
      <w:marRight w:val="0"/>
      <w:marTop w:val="0"/>
      <w:marBottom w:val="0"/>
      <w:divBdr>
        <w:top w:val="none" w:sz="0" w:space="0" w:color="auto"/>
        <w:left w:val="none" w:sz="0" w:space="0" w:color="auto"/>
        <w:bottom w:val="none" w:sz="0" w:space="0" w:color="auto"/>
        <w:right w:val="none" w:sz="0" w:space="0" w:color="auto"/>
      </w:divBdr>
    </w:div>
    <w:div w:id="332876721">
      <w:bodyDiv w:val="1"/>
      <w:marLeft w:val="0"/>
      <w:marRight w:val="0"/>
      <w:marTop w:val="0"/>
      <w:marBottom w:val="0"/>
      <w:divBdr>
        <w:top w:val="none" w:sz="0" w:space="0" w:color="auto"/>
        <w:left w:val="none" w:sz="0" w:space="0" w:color="auto"/>
        <w:bottom w:val="none" w:sz="0" w:space="0" w:color="auto"/>
        <w:right w:val="none" w:sz="0" w:space="0" w:color="auto"/>
      </w:divBdr>
    </w:div>
    <w:div w:id="451755666">
      <w:bodyDiv w:val="1"/>
      <w:marLeft w:val="0"/>
      <w:marRight w:val="0"/>
      <w:marTop w:val="0"/>
      <w:marBottom w:val="0"/>
      <w:divBdr>
        <w:top w:val="none" w:sz="0" w:space="0" w:color="auto"/>
        <w:left w:val="none" w:sz="0" w:space="0" w:color="auto"/>
        <w:bottom w:val="none" w:sz="0" w:space="0" w:color="auto"/>
        <w:right w:val="none" w:sz="0" w:space="0" w:color="auto"/>
      </w:divBdr>
    </w:div>
    <w:div w:id="550775337">
      <w:bodyDiv w:val="1"/>
      <w:marLeft w:val="0"/>
      <w:marRight w:val="0"/>
      <w:marTop w:val="0"/>
      <w:marBottom w:val="0"/>
      <w:divBdr>
        <w:top w:val="none" w:sz="0" w:space="0" w:color="auto"/>
        <w:left w:val="none" w:sz="0" w:space="0" w:color="auto"/>
        <w:bottom w:val="none" w:sz="0" w:space="0" w:color="auto"/>
        <w:right w:val="none" w:sz="0" w:space="0" w:color="auto"/>
      </w:divBdr>
    </w:div>
    <w:div w:id="606621355">
      <w:bodyDiv w:val="1"/>
      <w:marLeft w:val="0"/>
      <w:marRight w:val="0"/>
      <w:marTop w:val="0"/>
      <w:marBottom w:val="0"/>
      <w:divBdr>
        <w:top w:val="none" w:sz="0" w:space="0" w:color="auto"/>
        <w:left w:val="none" w:sz="0" w:space="0" w:color="auto"/>
        <w:bottom w:val="none" w:sz="0" w:space="0" w:color="auto"/>
        <w:right w:val="none" w:sz="0" w:space="0" w:color="auto"/>
      </w:divBdr>
      <w:divsChild>
        <w:div w:id="1308246068">
          <w:marLeft w:val="0"/>
          <w:marRight w:val="0"/>
          <w:marTop w:val="0"/>
          <w:marBottom w:val="0"/>
          <w:divBdr>
            <w:top w:val="none" w:sz="0" w:space="0" w:color="auto"/>
            <w:left w:val="none" w:sz="0" w:space="0" w:color="auto"/>
            <w:bottom w:val="none" w:sz="0" w:space="0" w:color="auto"/>
            <w:right w:val="none" w:sz="0" w:space="0" w:color="auto"/>
          </w:divBdr>
        </w:div>
      </w:divsChild>
    </w:div>
    <w:div w:id="764618793">
      <w:bodyDiv w:val="1"/>
      <w:marLeft w:val="0"/>
      <w:marRight w:val="0"/>
      <w:marTop w:val="0"/>
      <w:marBottom w:val="0"/>
      <w:divBdr>
        <w:top w:val="none" w:sz="0" w:space="0" w:color="auto"/>
        <w:left w:val="none" w:sz="0" w:space="0" w:color="auto"/>
        <w:bottom w:val="none" w:sz="0" w:space="0" w:color="auto"/>
        <w:right w:val="none" w:sz="0" w:space="0" w:color="auto"/>
      </w:divBdr>
    </w:div>
    <w:div w:id="1029140865">
      <w:bodyDiv w:val="1"/>
      <w:marLeft w:val="0"/>
      <w:marRight w:val="0"/>
      <w:marTop w:val="0"/>
      <w:marBottom w:val="0"/>
      <w:divBdr>
        <w:top w:val="none" w:sz="0" w:space="0" w:color="auto"/>
        <w:left w:val="none" w:sz="0" w:space="0" w:color="auto"/>
        <w:bottom w:val="none" w:sz="0" w:space="0" w:color="auto"/>
        <w:right w:val="none" w:sz="0" w:space="0" w:color="auto"/>
      </w:divBdr>
      <w:divsChild>
        <w:div w:id="286208539">
          <w:marLeft w:val="0"/>
          <w:marRight w:val="0"/>
          <w:marTop w:val="0"/>
          <w:marBottom w:val="0"/>
          <w:divBdr>
            <w:top w:val="none" w:sz="0" w:space="0" w:color="auto"/>
            <w:left w:val="none" w:sz="0" w:space="0" w:color="auto"/>
            <w:bottom w:val="none" w:sz="0" w:space="0" w:color="auto"/>
            <w:right w:val="none" w:sz="0" w:space="0" w:color="auto"/>
          </w:divBdr>
        </w:div>
      </w:divsChild>
    </w:div>
    <w:div w:id="1080911524">
      <w:bodyDiv w:val="1"/>
      <w:marLeft w:val="0"/>
      <w:marRight w:val="0"/>
      <w:marTop w:val="0"/>
      <w:marBottom w:val="0"/>
      <w:divBdr>
        <w:top w:val="none" w:sz="0" w:space="0" w:color="auto"/>
        <w:left w:val="none" w:sz="0" w:space="0" w:color="auto"/>
        <w:bottom w:val="none" w:sz="0" w:space="0" w:color="auto"/>
        <w:right w:val="none" w:sz="0" w:space="0" w:color="auto"/>
      </w:divBdr>
    </w:div>
    <w:div w:id="1176069937">
      <w:bodyDiv w:val="1"/>
      <w:marLeft w:val="0"/>
      <w:marRight w:val="0"/>
      <w:marTop w:val="0"/>
      <w:marBottom w:val="0"/>
      <w:divBdr>
        <w:top w:val="none" w:sz="0" w:space="0" w:color="auto"/>
        <w:left w:val="none" w:sz="0" w:space="0" w:color="auto"/>
        <w:bottom w:val="none" w:sz="0" w:space="0" w:color="auto"/>
        <w:right w:val="none" w:sz="0" w:space="0" w:color="auto"/>
      </w:divBdr>
      <w:divsChild>
        <w:div w:id="1213888595">
          <w:marLeft w:val="0"/>
          <w:marRight w:val="0"/>
          <w:marTop w:val="0"/>
          <w:marBottom w:val="0"/>
          <w:divBdr>
            <w:top w:val="none" w:sz="0" w:space="0" w:color="auto"/>
            <w:left w:val="none" w:sz="0" w:space="0" w:color="auto"/>
            <w:bottom w:val="none" w:sz="0" w:space="0" w:color="auto"/>
            <w:right w:val="none" w:sz="0" w:space="0" w:color="auto"/>
          </w:divBdr>
        </w:div>
      </w:divsChild>
    </w:div>
    <w:div w:id="1222597170">
      <w:bodyDiv w:val="1"/>
      <w:marLeft w:val="0"/>
      <w:marRight w:val="0"/>
      <w:marTop w:val="0"/>
      <w:marBottom w:val="0"/>
      <w:divBdr>
        <w:top w:val="none" w:sz="0" w:space="0" w:color="auto"/>
        <w:left w:val="none" w:sz="0" w:space="0" w:color="auto"/>
        <w:bottom w:val="none" w:sz="0" w:space="0" w:color="auto"/>
        <w:right w:val="none" w:sz="0" w:space="0" w:color="auto"/>
      </w:divBdr>
    </w:div>
    <w:div w:id="1312833801">
      <w:bodyDiv w:val="1"/>
      <w:marLeft w:val="0"/>
      <w:marRight w:val="0"/>
      <w:marTop w:val="0"/>
      <w:marBottom w:val="0"/>
      <w:divBdr>
        <w:top w:val="none" w:sz="0" w:space="0" w:color="auto"/>
        <w:left w:val="none" w:sz="0" w:space="0" w:color="auto"/>
        <w:bottom w:val="none" w:sz="0" w:space="0" w:color="auto"/>
        <w:right w:val="none" w:sz="0" w:space="0" w:color="auto"/>
      </w:divBdr>
    </w:div>
    <w:div w:id="1313870154">
      <w:bodyDiv w:val="1"/>
      <w:marLeft w:val="0"/>
      <w:marRight w:val="0"/>
      <w:marTop w:val="0"/>
      <w:marBottom w:val="0"/>
      <w:divBdr>
        <w:top w:val="none" w:sz="0" w:space="0" w:color="auto"/>
        <w:left w:val="none" w:sz="0" w:space="0" w:color="auto"/>
        <w:bottom w:val="none" w:sz="0" w:space="0" w:color="auto"/>
        <w:right w:val="none" w:sz="0" w:space="0" w:color="auto"/>
      </w:divBdr>
    </w:div>
    <w:div w:id="1402291775">
      <w:bodyDiv w:val="1"/>
      <w:marLeft w:val="0"/>
      <w:marRight w:val="0"/>
      <w:marTop w:val="0"/>
      <w:marBottom w:val="0"/>
      <w:divBdr>
        <w:top w:val="none" w:sz="0" w:space="0" w:color="auto"/>
        <w:left w:val="none" w:sz="0" w:space="0" w:color="auto"/>
        <w:bottom w:val="none" w:sz="0" w:space="0" w:color="auto"/>
        <w:right w:val="none" w:sz="0" w:space="0" w:color="auto"/>
      </w:divBdr>
    </w:div>
    <w:div w:id="1634824134">
      <w:bodyDiv w:val="1"/>
      <w:marLeft w:val="0"/>
      <w:marRight w:val="0"/>
      <w:marTop w:val="0"/>
      <w:marBottom w:val="0"/>
      <w:divBdr>
        <w:top w:val="none" w:sz="0" w:space="0" w:color="auto"/>
        <w:left w:val="none" w:sz="0" w:space="0" w:color="auto"/>
        <w:bottom w:val="none" w:sz="0" w:space="0" w:color="auto"/>
        <w:right w:val="none" w:sz="0" w:space="0" w:color="auto"/>
      </w:divBdr>
    </w:div>
    <w:div w:id="1646540740">
      <w:bodyDiv w:val="1"/>
      <w:marLeft w:val="0"/>
      <w:marRight w:val="0"/>
      <w:marTop w:val="0"/>
      <w:marBottom w:val="0"/>
      <w:divBdr>
        <w:top w:val="none" w:sz="0" w:space="0" w:color="auto"/>
        <w:left w:val="none" w:sz="0" w:space="0" w:color="auto"/>
        <w:bottom w:val="none" w:sz="0" w:space="0" w:color="auto"/>
        <w:right w:val="none" w:sz="0" w:space="0" w:color="auto"/>
      </w:divBdr>
    </w:div>
    <w:div w:id="1779527344">
      <w:bodyDiv w:val="1"/>
      <w:marLeft w:val="0"/>
      <w:marRight w:val="0"/>
      <w:marTop w:val="0"/>
      <w:marBottom w:val="0"/>
      <w:divBdr>
        <w:top w:val="none" w:sz="0" w:space="0" w:color="auto"/>
        <w:left w:val="none" w:sz="0" w:space="0" w:color="auto"/>
        <w:bottom w:val="none" w:sz="0" w:space="0" w:color="auto"/>
        <w:right w:val="none" w:sz="0" w:space="0" w:color="auto"/>
      </w:divBdr>
    </w:div>
    <w:div w:id="2024818272">
      <w:bodyDiv w:val="1"/>
      <w:marLeft w:val="0"/>
      <w:marRight w:val="0"/>
      <w:marTop w:val="0"/>
      <w:marBottom w:val="0"/>
      <w:divBdr>
        <w:top w:val="none" w:sz="0" w:space="0" w:color="auto"/>
        <w:left w:val="none" w:sz="0" w:space="0" w:color="auto"/>
        <w:bottom w:val="none" w:sz="0" w:space="0" w:color="auto"/>
        <w:right w:val="none" w:sz="0" w:space="0" w:color="auto"/>
      </w:divBdr>
    </w:div>
    <w:div w:id="2070956711">
      <w:bodyDiv w:val="1"/>
      <w:marLeft w:val="0"/>
      <w:marRight w:val="0"/>
      <w:marTop w:val="0"/>
      <w:marBottom w:val="0"/>
      <w:divBdr>
        <w:top w:val="none" w:sz="0" w:space="0" w:color="auto"/>
        <w:left w:val="none" w:sz="0" w:space="0" w:color="auto"/>
        <w:bottom w:val="none" w:sz="0" w:space="0" w:color="auto"/>
        <w:right w:val="none" w:sz="0" w:space="0" w:color="auto"/>
      </w:divBdr>
    </w:div>
    <w:div w:id="20967831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hyperlink" Target="mailto:araceli.gutierrezr@imss.gob.mx" TargetMode="External"/><Relationship Id="rId26" Type="http://schemas.openxmlformats.org/officeDocument/2006/relationships/hyperlink" Target="https://www.redalyc.org/journal/1702/170262877015/170262877015.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revistamedicasinergia@gmail.com" TargetMode="External"/><Relationship Id="rId17" Type="http://schemas.openxmlformats.org/officeDocument/2006/relationships/hyperlink" Target="mailto:montsml96@gmail.com" TargetMode="External"/><Relationship Id="rId25" Type="http://schemas.openxmlformats.org/officeDocument/2006/relationships/hyperlink" Target="http://www.scielo.org.ar/scielo.php?script=sci_arttext&amp;pid=S0025-76802020000700523" TargetMode="External"/><Relationship Id="rId2" Type="http://schemas.openxmlformats.org/officeDocument/2006/relationships/numbering" Target="numbering.xml"/><Relationship Id="rId16" Type="http://schemas.openxmlformats.org/officeDocument/2006/relationships/hyperlink" Target="https://orcid.org/0000-0001-5173-4635" TargetMode="External"/><Relationship Id="rId20" Type="http://schemas.openxmlformats.org/officeDocument/2006/relationships/header" Target="header1.xml"/><Relationship Id="rId29" Type="http://schemas.openxmlformats.org/officeDocument/2006/relationships/hyperlink" Target="https://www.medigraphic.com/pdfs/imss/im-2020/im201h.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galeno.pri.sld.cu/index.php/galeno/article/view/58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orcid.org/0000-0003-1360-5183" TargetMode="External"/><Relationship Id="rId23" Type="http://schemas.openxmlformats.org/officeDocument/2006/relationships/hyperlink" Target="https://www.inegi.org.mx/contenidos/saladeprensa/aproposito/2022/EAP_DIABETES2022.pdf" TargetMode="External"/><Relationship Id="rId28" Type="http://schemas.openxmlformats.org/officeDocument/2006/relationships/hyperlink" Target="https://revista.unsis.edu.mx/index.php/saludyadmon/article/view/203/154" TargetMode="External"/><Relationship Id="rId10" Type="http://schemas.openxmlformats.org/officeDocument/2006/relationships/hyperlink" Target="https://doi.org/10.31434/rms.v9i6.1155" TargetMode="External"/><Relationship Id="rId19" Type="http://schemas.openxmlformats.org/officeDocument/2006/relationships/hyperlink" Target="mailto:rubenum16@gmail.co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orcid.org/0000-0002-6111-0233" TargetMode="External"/><Relationship Id="rId22" Type="http://schemas.openxmlformats.org/officeDocument/2006/relationships/footer" Target="footer2.xml"/><Relationship Id="rId27" Type="http://schemas.openxmlformats.org/officeDocument/2006/relationships/hyperlink" Target="https://www.nice.org.uk/guidance/ng19" TargetMode="External"/><Relationship Id="rId30" Type="http://schemas.openxmlformats.org/officeDocument/2006/relationships/hyperlink" Target="http://www.index-f.com/para/n28/e062.php"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hyperlink" Target="http://revistamedicasinergia.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hyperlink" Target="http://revistamedicasinergia.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45823-85AE-45A5-A6EC-5936D912E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2232</TotalTime>
  <Pages>8</Pages>
  <Words>3768</Words>
  <Characters>20728</Characters>
  <Application>Microsoft Office Word</Application>
  <DocSecurity>0</DocSecurity>
  <Lines>172</Lines>
  <Paragraphs>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Fernanda Jimenez</dc:creator>
  <cp:keywords/>
  <dc:description/>
  <cp:lastModifiedBy>Esteban Sánchez Gaitán</cp:lastModifiedBy>
  <cp:revision>169</cp:revision>
  <cp:lastPrinted>2022-03-10T18:06:00Z</cp:lastPrinted>
  <dcterms:created xsi:type="dcterms:W3CDTF">2022-04-25T01:39:00Z</dcterms:created>
  <dcterms:modified xsi:type="dcterms:W3CDTF">2024-06-09T19:50:00Z</dcterms:modified>
</cp:coreProperties>
</file>